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57FD5D" w14:textId="77777777" w:rsidR="00997D3A" w:rsidRPr="00065034" w:rsidRDefault="00997D3A" w:rsidP="00997D3A">
      <w:pPr>
        <w:spacing w:line="360" w:lineRule="auto"/>
        <w:jc w:val="center"/>
        <w:rPr>
          <w:rFonts w:ascii="Times New Roman" w:eastAsia="SimSun" w:hAnsi="Times New Roman" w:cs="Times New Roman"/>
          <w:szCs w:val="21"/>
        </w:rPr>
      </w:pPr>
      <w:r w:rsidRPr="00065034">
        <w:rPr>
          <w:rFonts w:ascii="Times New Roman" w:eastAsia="SimSun" w:hAnsi="Times New Roman" w:cs="Times New Roman"/>
          <w:szCs w:val="21"/>
        </w:rPr>
        <w:t>Supplementary Information for</w:t>
      </w:r>
    </w:p>
    <w:p w14:paraId="079FC702" w14:textId="77777777" w:rsidR="00997D3A" w:rsidRDefault="00997D3A" w:rsidP="00997D3A">
      <w:pPr>
        <w:spacing w:line="360" w:lineRule="auto"/>
        <w:jc w:val="center"/>
        <w:rPr>
          <w:rFonts w:ascii="Times New Roman" w:eastAsia="SimSun" w:hAnsi="Times New Roman" w:cs="Times New Roman"/>
          <w:b/>
          <w:szCs w:val="21"/>
        </w:rPr>
      </w:pPr>
      <w:r w:rsidRPr="005E3355">
        <w:rPr>
          <w:rFonts w:ascii="Times New Roman" w:eastAsia="SimSun" w:hAnsi="Times New Roman" w:cs="Times New Roman"/>
          <w:b/>
          <w:szCs w:val="21"/>
        </w:rPr>
        <w:t>Decreased Western Tibet Snow Cover Amplifies the Increase in Summer Concurrent Compound Heatwaves in the Northern Hemisphere</w:t>
      </w:r>
    </w:p>
    <w:p w14:paraId="17A2529F" w14:textId="77777777" w:rsidR="00997D3A" w:rsidRPr="00B8060C" w:rsidRDefault="00997D3A" w:rsidP="00997D3A">
      <w:pPr>
        <w:spacing w:line="360" w:lineRule="auto"/>
        <w:rPr>
          <w:rFonts w:ascii="Times New Roman" w:eastAsia="SimSun" w:hAnsi="Times New Roman" w:cs="Times New Roman"/>
          <w:szCs w:val="21"/>
        </w:rPr>
      </w:pPr>
    </w:p>
    <w:p w14:paraId="49486EC2" w14:textId="77777777" w:rsidR="00997D3A" w:rsidRPr="00695E2C" w:rsidRDefault="00997D3A" w:rsidP="00997D3A">
      <w:pPr>
        <w:spacing w:line="360" w:lineRule="auto"/>
        <w:rPr>
          <w:rFonts w:ascii="Times New Roman" w:eastAsia="SimSun" w:hAnsi="Times New Roman" w:cs="Times New Roman"/>
          <w:b/>
          <w:szCs w:val="21"/>
        </w:rPr>
      </w:pPr>
      <w:r w:rsidRPr="00695E2C">
        <w:rPr>
          <w:rFonts w:ascii="Times New Roman" w:eastAsia="SimSun" w:hAnsi="Times New Roman" w:cs="Times New Roman"/>
          <w:b/>
          <w:szCs w:val="21"/>
        </w:rPr>
        <w:t>Supplementary Notes</w:t>
      </w:r>
    </w:p>
    <w:p w14:paraId="7ACDEFE0" w14:textId="77777777" w:rsidR="00997D3A" w:rsidRDefault="00997D3A" w:rsidP="00997D3A">
      <w:pPr>
        <w:spacing w:line="360" w:lineRule="auto"/>
        <w:ind w:firstLine="420"/>
        <w:rPr>
          <w:rFonts w:ascii="Times New Roman" w:eastAsia="SimSun" w:hAnsi="Times New Roman" w:cs="Times New Roman"/>
          <w:szCs w:val="21"/>
        </w:rPr>
      </w:pPr>
      <w:r w:rsidRPr="00695E2C">
        <w:rPr>
          <w:rFonts w:ascii="Times New Roman" w:eastAsia="SimSun" w:hAnsi="Times New Roman" w:cs="Times New Roman"/>
          <w:szCs w:val="21"/>
        </w:rPr>
        <w:t>To dete</w:t>
      </w:r>
      <w:r>
        <w:rPr>
          <w:rFonts w:ascii="Times New Roman" w:eastAsia="SimSun" w:hAnsi="Times New Roman" w:cs="Times New Roman"/>
          <w:szCs w:val="21"/>
        </w:rPr>
        <w:t>rmine</w:t>
      </w:r>
      <w:r w:rsidRPr="00695E2C">
        <w:rPr>
          <w:rFonts w:ascii="Times New Roman" w:eastAsia="SimSun" w:hAnsi="Times New Roman" w:cs="Times New Roman"/>
          <w:szCs w:val="21"/>
        </w:rPr>
        <w:t xml:space="preserve"> that the results of </w:t>
      </w:r>
      <w:r>
        <w:rPr>
          <w:rFonts w:ascii="Times New Roman" w:eastAsia="SimSun" w:hAnsi="Times New Roman" w:cs="Times New Roman"/>
          <w:szCs w:val="21"/>
        </w:rPr>
        <w:t xml:space="preserve">the </w:t>
      </w:r>
      <w:r w:rsidRPr="00695E2C">
        <w:rPr>
          <w:rFonts w:ascii="Times New Roman" w:eastAsia="SimSun" w:hAnsi="Times New Roman" w:cs="Times New Roman"/>
          <w:szCs w:val="21"/>
        </w:rPr>
        <w:t xml:space="preserve">compound heatwaves (CHWs) </w:t>
      </w:r>
      <w:r>
        <w:rPr>
          <w:rFonts w:ascii="Times New Roman" w:eastAsia="SimSun" w:hAnsi="Times New Roman" w:cs="Times New Roman"/>
          <w:szCs w:val="21"/>
        </w:rPr>
        <w:t xml:space="preserve">discussed </w:t>
      </w:r>
      <w:r w:rsidRPr="00695E2C">
        <w:rPr>
          <w:rFonts w:ascii="Times New Roman" w:eastAsia="SimSun" w:hAnsi="Times New Roman" w:cs="Times New Roman"/>
          <w:szCs w:val="21"/>
        </w:rPr>
        <w:t xml:space="preserve">in the main </w:t>
      </w:r>
      <w:r>
        <w:rPr>
          <w:rFonts w:ascii="Times New Roman" w:eastAsia="SimSun" w:hAnsi="Times New Roman" w:cs="Times New Roman"/>
          <w:szCs w:val="21"/>
        </w:rPr>
        <w:t>text</w:t>
      </w:r>
      <w:r w:rsidRPr="00695E2C">
        <w:rPr>
          <w:rFonts w:ascii="Times New Roman" w:eastAsia="SimSun" w:hAnsi="Times New Roman" w:cs="Times New Roman"/>
          <w:szCs w:val="21"/>
        </w:rPr>
        <w:t xml:space="preserve"> are insensitive to the threshold, we </w:t>
      </w:r>
      <w:r>
        <w:rPr>
          <w:rFonts w:ascii="Times New Roman" w:eastAsia="SimSun" w:hAnsi="Times New Roman" w:cs="Times New Roman"/>
          <w:szCs w:val="21"/>
        </w:rPr>
        <w:t>provide</w:t>
      </w:r>
      <w:r w:rsidRPr="00695E2C">
        <w:rPr>
          <w:rFonts w:ascii="Times New Roman" w:eastAsia="SimSun" w:hAnsi="Times New Roman" w:cs="Times New Roman"/>
          <w:szCs w:val="21"/>
        </w:rPr>
        <w:t xml:space="preserve"> the results of CHWs for the 90th/95th percentile. Supplementary </w:t>
      </w:r>
      <w:r>
        <w:rPr>
          <w:rFonts w:ascii="Times New Roman" w:eastAsia="SimSun" w:hAnsi="Times New Roman" w:cs="Times New Roman"/>
          <w:szCs w:val="21"/>
        </w:rPr>
        <w:t>Fig.</w:t>
      </w:r>
      <w:r w:rsidRPr="00695E2C">
        <w:rPr>
          <w:rFonts w:ascii="Times New Roman" w:eastAsia="SimSun" w:hAnsi="Times New Roman" w:cs="Times New Roman"/>
          <w:szCs w:val="21"/>
        </w:rPr>
        <w:t xml:space="preserve"> 1 and Supplementary </w:t>
      </w:r>
      <w:r>
        <w:rPr>
          <w:rFonts w:ascii="Times New Roman" w:eastAsia="SimSun" w:hAnsi="Times New Roman" w:cs="Times New Roman"/>
          <w:szCs w:val="21"/>
        </w:rPr>
        <w:t>Fig.</w:t>
      </w:r>
      <w:r w:rsidRPr="00695E2C">
        <w:rPr>
          <w:rFonts w:ascii="Times New Roman" w:eastAsia="SimSun" w:hAnsi="Times New Roman" w:cs="Times New Roman"/>
          <w:szCs w:val="21"/>
        </w:rPr>
        <w:t xml:space="preserve"> 2 show that they have the same evolution patterns except for the magnitude. Therefore, our results are not sensitive to the CHWs threshold.</w:t>
      </w:r>
    </w:p>
    <w:p w14:paraId="497857B0" w14:textId="77777777" w:rsidR="00997D3A" w:rsidRPr="00695E2C" w:rsidRDefault="00997D3A" w:rsidP="00997D3A">
      <w:pPr>
        <w:spacing w:line="360" w:lineRule="auto"/>
        <w:ind w:firstLine="420"/>
        <w:rPr>
          <w:rFonts w:ascii="Times New Roman" w:eastAsia="SimSun" w:hAnsi="Times New Roman" w:cs="Times New Roman"/>
          <w:szCs w:val="21"/>
        </w:rPr>
      </w:pPr>
    </w:p>
    <w:p w14:paraId="28C8E9C2" w14:textId="77777777" w:rsidR="00997D3A" w:rsidRPr="00695E2C" w:rsidRDefault="00997D3A" w:rsidP="00997D3A">
      <w:pPr>
        <w:spacing w:line="360" w:lineRule="auto"/>
        <w:jc w:val="center"/>
        <w:rPr>
          <w:rFonts w:ascii="Times New Roman" w:eastAsia="SimSun" w:hAnsi="Times New Roman" w:cs="Times New Roman"/>
          <w:szCs w:val="21"/>
        </w:rPr>
      </w:pPr>
      <w:r w:rsidRPr="00065034">
        <w:rPr>
          <w:rFonts w:ascii="Times New Roman" w:eastAsia="SimSun" w:hAnsi="Times New Roman" w:cs="Times New Roman"/>
          <w:noProof/>
          <w:szCs w:val="21"/>
        </w:rPr>
        <w:drawing>
          <wp:inline distT="0" distB="0" distL="0" distR="0" wp14:anchorId="65964A5E" wp14:editId="51AFEC10">
            <wp:extent cx="4545874" cy="1624386"/>
            <wp:effectExtent l="0" t="0" r="7620" b="0"/>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rotWithShape="1">
                    <a:blip r:embed="rId4"/>
                    <a:srcRect l="3500" t="27063" r="3083" b="29745"/>
                    <a:stretch/>
                  </pic:blipFill>
                  <pic:spPr>
                    <a:xfrm>
                      <a:off x="0" y="0"/>
                      <a:ext cx="4568112" cy="1632332"/>
                    </a:xfrm>
                    <a:prstGeom prst="rect">
                      <a:avLst/>
                    </a:prstGeom>
                  </pic:spPr>
                </pic:pic>
              </a:graphicData>
            </a:graphic>
          </wp:inline>
        </w:drawing>
      </w:r>
    </w:p>
    <w:p w14:paraId="3EBC83C1" w14:textId="77777777" w:rsidR="00997D3A" w:rsidRPr="00695E2C" w:rsidRDefault="00997D3A" w:rsidP="00997D3A">
      <w:pPr>
        <w:spacing w:line="360" w:lineRule="auto"/>
        <w:rPr>
          <w:rFonts w:ascii="Times New Roman" w:eastAsia="SimSun" w:hAnsi="Times New Roman" w:cs="Times New Roman"/>
          <w:szCs w:val="21"/>
        </w:rPr>
      </w:pPr>
      <w:r w:rsidRPr="00695E2C">
        <w:rPr>
          <w:rFonts w:ascii="Times New Roman" w:eastAsia="SimSun" w:hAnsi="Times New Roman" w:cs="Times New Roman"/>
          <w:b/>
          <w:szCs w:val="21"/>
        </w:rPr>
        <w:t>Supplementary Figure 1.</w:t>
      </w:r>
      <w:r w:rsidRPr="00695E2C">
        <w:rPr>
          <w:rFonts w:ascii="Times New Roman" w:eastAsia="SimSun" w:hAnsi="Times New Roman" w:cs="Times New Roman"/>
          <w:szCs w:val="21"/>
        </w:rPr>
        <w:t xml:space="preserve"> </w:t>
      </w:r>
      <w:r w:rsidRPr="00695E2C">
        <w:rPr>
          <w:rFonts w:ascii="Times New Roman" w:eastAsia="SimSun" w:hAnsi="Times New Roman" w:cs="Times New Roman"/>
          <w:b/>
          <w:szCs w:val="21"/>
        </w:rPr>
        <w:t>Spatial variations in C</w:t>
      </w:r>
      <w:r>
        <w:rPr>
          <w:rFonts w:ascii="Times New Roman" w:eastAsia="SimSun" w:hAnsi="Times New Roman" w:cs="Times New Roman"/>
          <w:b/>
          <w:szCs w:val="21"/>
        </w:rPr>
        <w:t>C</w:t>
      </w:r>
      <w:r w:rsidRPr="00695E2C">
        <w:rPr>
          <w:rFonts w:ascii="Times New Roman" w:eastAsia="SimSun" w:hAnsi="Times New Roman" w:cs="Times New Roman"/>
          <w:b/>
          <w:szCs w:val="21"/>
        </w:rPr>
        <w:t>HWs.</w:t>
      </w:r>
      <w:r w:rsidRPr="00695E2C">
        <w:rPr>
          <w:rFonts w:ascii="Times New Roman" w:eastAsia="SimSun" w:hAnsi="Times New Roman" w:cs="Times New Roman"/>
          <w:szCs w:val="21"/>
        </w:rPr>
        <w:t xml:space="preserve"> Average evolution of C</w:t>
      </w:r>
      <w:r>
        <w:rPr>
          <w:rFonts w:ascii="Times New Roman" w:eastAsia="SimSun" w:hAnsi="Times New Roman" w:cs="Times New Roman"/>
          <w:szCs w:val="21"/>
        </w:rPr>
        <w:t>C</w:t>
      </w:r>
      <w:r w:rsidRPr="00695E2C">
        <w:rPr>
          <w:rFonts w:ascii="Times New Roman" w:eastAsia="SimSun" w:hAnsi="Times New Roman" w:cs="Times New Roman"/>
          <w:szCs w:val="21"/>
        </w:rPr>
        <w:t>HWs</w:t>
      </w:r>
      <w:r>
        <w:rPr>
          <w:rFonts w:ascii="Times New Roman" w:eastAsia="SimSun" w:hAnsi="Times New Roman" w:cs="Times New Roman"/>
          <w:szCs w:val="21"/>
        </w:rPr>
        <w:t xml:space="preserve"> </w:t>
      </w:r>
      <w:r w:rsidRPr="00695E2C">
        <w:rPr>
          <w:rFonts w:ascii="Times New Roman" w:eastAsia="SimSun" w:hAnsi="Times New Roman" w:cs="Times New Roman"/>
          <w:szCs w:val="21"/>
        </w:rPr>
        <w:t>per decade (based on the 90th percentile threshold, days/year).</w:t>
      </w:r>
    </w:p>
    <w:p w14:paraId="61175981" w14:textId="77777777" w:rsidR="00997D3A" w:rsidRPr="00695E2C" w:rsidRDefault="00997D3A" w:rsidP="00997D3A">
      <w:pPr>
        <w:spacing w:line="360" w:lineRule="auto"/>
        <w:rPr>
          <w:rFonts w:ascii="Times New Roman" w:eastAsia="SimSun" w:hAnsi="Times New Roman" w:cs="Times New Roman"/>
          <w:szCs w:val="21"/>
        </w:rPr>
      </w:pPr>
    </w:p>
    <w:p w14:paraId="57D19443" w14:textId="77777777" w:rsidR="00997D3A" w:rsidRPr="00695E2C" w:rsidRDefault="00997D3A" w:rsidP="00997D3A">
      <w:pPr>
        <w:spacing w:line="360" w:lineRule="auto"/>
        <w:jc w:val="center"/>
        <w:rPr>
          <w:rFonts w:ascii="Times New Roman" w:eastAsia="SimSun" w:hAnsi="Times New Roman" w:cs="Times New Roman"/>
          <w:szCs w:val="21"/>
        </w:rPr>
      </w:pPr>
      <w:r w:rsidRPr="00065034">
        <w:rPr>
          <w:rFonts w:ascii="Times New Roman" w:eastAsia="SimSun" w:hAnsi="Times New Roman" w:cs="Times New Roman"/>
          <w:noProof/>
          <w:szCs w:val="21"/>
        </w:rPr>
        <w:drawing>
          <wp:inline distT="0" distB="0" distL="0" distR="0" wp14:anchorId="64FFFB93" wp14:editId="4B632778">
            <wp:extent cx="4551099" cy="1663590"/>
            <wp:effectExtent l="0" t="0" r="1905" b="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rotWithShape="1">
                    <a:blip r:embed="rId5"/>
                    <a:srcRect l="3831" t="27106" r="3683" b="29156"/>
                    <a:stretch/>
                  </pic:blipFill>
                  <pic:spPr bwMode="auto">
                    <a:xfrm>
                      <a:off x="0" y="0"/>
                      <a:ext cx="4582860" cy="1675200"/>
                    </a:xfrm>
                    <a:prstGeom prst="rect">
                      <a:avLst/>
                    </a:prstGeom>
                    <a:ln>
                      <a:noFill/>
                    </a:ln>
                    <a:extLst>
                      <a:ext uri="{53640926-AAD7-44D8-BBD7-CCE9431645EC}">
                        <a14:shadowObscured xmlns:a14="http://schemas.microsoft.com/office/drawing/2010/main"/>
                      </a:ext>
                    </a:extLst>
                  </pic:spPr>
                </pic:pic>
              </a:graphicData>
            </a:graphic>
          </wp:inline>
        </w:drawing>
      </w:r>
    </w:p>
    <w:p w14:paraId="1E31A57C" w14:textId="77777777" w:rsidR="00997D3A" w:rsidRPr="00695E2C" w:rsidRDefault="00997D3A" w:rsidP="00997D3A">
      <w:pPr>
        <w:spacing w:line="360" w:lineRule="auto"/>
        <w:rPr>
          <w:rFonts w:ascii="Times New Roman" w:eastAsia="SimSun" w:hAnsi="Times New Roman" w:cs="Times New Roman"/>
          <w:szCs w:val="21"/>
        </w:rPr>
      </w:pPr>
      <w:r w:rsidRPr="00695E2C">
        <w:rPr>
          <w:rFonts w:ascii="Times New Roman" w:eastAsia="SimSun" w:hAnsi="Times New Roman" w:cs="Times New Roman"/>
          <w:b/>
          <w:szCs w:val="21"/>
        </w:rPr>
        <w:t>Supplementary Figure 2.</w:t>
      </w:r>
      <w:r w:rsidRPr="00695E2C">
        <w:rPr>
          <w:rFonts w:ascii="Times New Roman" w:eastAsia="SimSun" w:hAnsi="Times New Roman" w:cs="Times New Roman"/>
          <w:szCs w:val="21"/>
        </w:rPr>
        <w:t xml:space="preserve"> </w:t>
      </w:r>
      <w:r w:rsidRPr="00695E2C">
        <w:rPr>
          <w:rFonts w:ascii="Times New Roman" w:eastAsia="SimSun" w:hAnsi="Times New Roman" w:cs="Times New Roman"/>
          <w:b/>
          <w:szCs w:val="21"/>
        </w:rPr>
        <w:t>Spatial variations in C</w:t>
      </w:r>
      <w:r>
        <w:rPr>
          <w:rFonts w:ascii="Times New Roman" w:eastAsia="SimSun" w:hAnsi="Times New Roman" w:cs="Times New Roman"/>
          <w:b/>
          <w:szCs w:val="21"/>
        </w:rPr>
        <w:t>C</w:t>
      </w:r>
      <w:r w:rsidRPr="00695E2C">
        <w:rPr>
          <w:rFonts w:ascii="Times New Roman" w:eastAsia="SimSun" w:hAnsi="Times New Roman" w:cs="Times New Roman"/>
          <w:b/>
          <w:szCs w:val="21"/>
        </w:rPr>
        <w:t xml:space="preserve">HWs. </w:t>
      </w:r>
      <w:r w:rsidRPr="00695E2C">
        <w:rPr>
          <w:rFonts w:ascii="Times New Roman" w:eastAsia="SimSun" w:hAnsi="Times New Roman" w:cs="Times New Roman"/>
          <w:szCs w:val="21"/>
        </w:rPr>
        <w:t>Same as Supplementary Figure 1 but based on the 95th percentile threshold.</w:t>
      </w:r>
    </w:p>
    <w:p w14:paraId="71A64309" w14:textId="77777777" w:rsidR="00997D3A" w:rsidRDefault="00997D3A" w:rsidP="00997D3A">
      <w:pPr>
        <w:spacing w:line="360" w:lineRule="auto"/>
        <w:ind w:left="210" w:hangingChars="100" w:hanging="210"/>
        <w:rPr>
          <w:rFonts w:ascii="Times New Roman" w:eastAsia="SimSun" w:hAnsi="Times New Roman" w:cs="Times New Roman"/>
          <w:szCs w:val="21"/>
        </w:rPr>
      </w:pPr>
    </w:p>
    <w:p w14:paraId="1266AAEE" w14:textId="77777777" w:rsidR="00997D3A" w:rsidRPr="00695E2C" w:rsidRDefault="00997D3A" w:rsidP="00997D3A">
      <w:pPr>
        <w:spacing w:line="360" w:lineRule="auto"/>
        <w:ind w:left="210" w:hangingChars="100" w:hanging="210"/>
        <w:rPr>
          <w:rFonts w:ascii="Times New Roman" w:eastAsia="SimSun" w:hAnsi="Times New Roman" w:cs="Times New Roman"/>
          <w:szCs w:val="21"/>
        </w:rPr>
      </w:pPr>
    </w:p>
    <w:p w14:paraId="07B82D47" w14:textId="77777777" w:rsidR="00997D3A" w:rsidRPr="00695E2C" w:rsidRDefault="00997D3A" w:rsidP="00997D3A">
      <w:pPr>
        <w:spacing w:line="360" w:lineRule="auto"/>
        <w:ind w:firstLine="210"/>
        <w:rPr>
          <w:rFonts w:ascii="Times New Roman" w:eastAsia="SimSun" w:hAnsi="Times New Roman" w:cs="Times New Roman"/>
          <w:szCs w:val="21"/>
        </w:rPr>
      </w:pPr>
      <w:r w:rsidRPr="00695E2C">
        <w:rPr>
          <w:rFonts w:ascii="Times New Roman" w:eastAsia="SimSun" w:hAnsi="Times New Roman" w:cs="Times New Roman"/>
          <w:szCs w:val="21"/>
        </w:rPr>
        <w:lastRenderedPageBreak/>
        <w:t xml:space="preserve">Figure 2 in the main </w:t>
      </w:r>
      <w:r>
        <w:rPr>
          <w:rFonts w:ascii="Times New Roman" w:eastAsia="SimSun" w:hAnsi="Times New Roman" w:cs="Times New Roman"/>
          <w:szCs w:val="21"/>
        </w:rPr>
        <w:t>text</w:t>
      </w:r>
      <w:r w:rsidRPr="00695E2C">
        <w:rPr>
          <w:rFonts w:ascii="Times New Roman" w:eastAsia="SimSun" w:hAnsi="Times New Roman" w:cs="Times New Roman"/>
          <w:szCs w:val="21"/>
        </w:rPr>
        <w:t xml:space="preserve"> shows a significant correlation between concurrent compound heatwaves (CCHWs) and the snow cover (SC) over the western Tibet Plateau (SC_WTP), so </w:t>
      </w:r>
      <w:r>
        <w:rPr>
          <w:rFonts w:ascii="Times New Roman" w:eastAsia="SimSun" w:hAnsi="Times New Roman" w:cs="Times New Roman"/>
          <w:szCs w:val="21"/>
        </w:rPr>
        <w:t>then, is this</w:t>
      </w:r>
      <w:r w:rsidRPr="00695E2C">
        <w:rPr>
          <w:rFonts w:ascii="Times New Roman" w:eastAsia="SimSun" w:hAnsi="Times New Roman" w:cs="Times New Roman"/>
          <w:szCs w:val="21"/>
        </w:rPr>
        <w:t xml:space="preserve"> </w:t>
      </w:r>
      <w:r>
        <w:rPr>
          <w:rFonts w:ascii="Times New Roman" w:eastAsia="SimSun" w:hAnsi="Times New Roman" w:cs="Times New Roman"/>
          <w:szCs w:val="21"/>
        </w:rPr>
        <w:t xml:space="preserve">an </w:t>
      </w:r>
      <w:r w:rsidRPr="00695E2C">
        <w:rPr>
          <w:rFonts w:ascii="Times New Roman" w:eastAsia="SimSun" w:hAnsi="Times New Roman" w:cs="Times New Roman"/>
          <w:szCs w:val="21"/>
        </w:rPr>
        <w:t xml:space="preserve">important historical condition of the SC_WTP during the summer? Supplementary </w:t>
      </w:r>
      <w:r>
        <w:rPr>
          <w:rFonts w:ascii="Times New Roman" w:eastAsia="SimSun" w:hAnsi="Times New Roman" w:cs="Times New Roman"/>
          <w:szCs w:val="21"/>
        </w:rPr>
        <w:t>Fig.</w:t>
      </w:r>
      <w:r w:rsidRPr="00695E2C">
        <w:rPr>
          <w:rFonts w:ascii="Times New Roman" w:eastAsia="SimSun" w:hAnsi="Times New Roman" w:cs="Times New Roman"/>
          <w:szCs w:val="21"/>
        </w:rPr>
        <w:t xml:space="preserve"> 3 shows the climatological mean and standard deviation of summer SC on the TP. The western TP presents the largest values of both the climatological mean and variation in SC in summer. This suggests that SC over the western TP in summer is meaningful as a driving factor.</w:t>
      </w:r>
    </w:p>
    <w:p w14:paraId="3FADB4D7" w14:textId="77777777" w:rsidR="00997D3A" w:rsidRPr="00695E2C" w:rsidRDefault="00997D3A" w:rsidP="00997D3A">
      <w:pPr>
        <w:spacing w:line="360" w:lineRule="auto"/>
        <w:ind w:left="210" w:firstLine="210"/>
        <w:rPr>
          <w:rFonts w:ascii="Times New Roman" w:eastAsia="SimSun" w:hAnsi="Times New Roman" w:cs="Times New Roman"/>
          <w:szCs w:val="21"/>
        </w:rPr>
      </w:pPr>
    </w:p>
    <w:p w14:paraId="05FF70DA" w14:textId="77777777" w:rsidR="00997D3A" w:rsidRPr="00695E2C" w:rsidRDefault="00997D3A" w:rsidP="00997D3A">
      <w:pPr>
        <w:spacing w:line="360" w:lineRule="auto"/>
        <w:jc w:val="center"/>
        <w:rPr>
          <w:rFonts w:ascii="Times New Roman" w:eastAsia="SimSun" w:hAnsi="Times New Roman" w:cs="Times New Roman"/>
          <w:szCs w:val="21"/>
        </w:rPr>
      </w:pPr>
      <w:r w:rsidRPr="00065034">
        <w:rPr>
          <w:rFonts w:ascii="Times New Roman" w:hAnsi="Times New Roman" w:cs="Times New Roman"/>
          <w:noProof/>
          <w:szCs w:val="21"/>
        </w:rPr>
        <w:drawing>
          <wp:inline distT="0" distB="0" distL="0" distR="0" wp14:anchorId="35EE041B" wp14:editId="07204DAA">
            <wp:extent cx="5274310" cy="223710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2237105"/>
                    </a:xfrm>
                    <a:prstGeom prst="rect">
                      <a:avLst/>
                    </a:prstGeom>
                  </pic:spPr>
                </pic:pic>
              </a:graphicData>
            </a:graphic>
          </wp:inline>
        </w:drawing>
      </w:r>
    </w:p>
    <w:p w14:paraId="33991F62" w14:textId="77777777" w:rsidR="00997D3A" w:rsidRPr="00695E2C" w:rsidRDefault="00997D3A" w:rsidP="00997D3A">
      <w:pPr>
        <w:spacing w:line="360" w:lineRule="auto"/>
        <w:rPr>
          <w:rFonts w:ascii="Times New Roman" w:eastAsia="SimSun" w:hAnsi="Times New Roman" w:cs="Times New Roman"/>
          <w:szCs w:val="21"/>
        </w:rPr>
      </w:pPr>
      <w:r w:rsidRPr="00695E2C">
        <w:rPr>
          <w:rFonts w:ascii="Times New Roman" w:eastAsia="SimSun" w:hAnsi="Times New Roman" w:cs="Times New Roman"/>
          <w:b/>
          <w:szCs w:val="21"/>
        </w:rPr>
        <w:t>Supplementary Figure 3.</w:t>
      </w:r>
      <w:r w:rsidRPr="00695E2C">
        <w:rPr>
          <w:rFonts w:ascii="Times New Roman" w:eastAsia="SimSun" w:hAnsi="Times New Roman" w:cs="Times New Roman"/>
          <w:szCs w:val="21"/>
        </w:rPr>
        <w:t xml:space="preserve"> </w:t>
      </w:r>
      <w:r w:rsidRPr="00695E2C">
        <w:rPr>
          <w:rFonts w:ascii="Times New Roman" w:eastAsia="SimSun" w:hAnsi="Times New Roman" w:cs="Times New Roman"/>
          <w:b/>
          <w:szCs w:val="21"/>
        </w:rPr>
        <w:t>Spatial distribution of snow cover.</w:t>
      </w:r>
      <w:r w:rsidRPr="00695E2C">
        <w:rPr>
          <w:rFonts w:ascii="Times New Roman" w:eastAsia="SimSun" w:hAnsi="Times New Roman" w:cs="Times New Roman"/>
          <w:szCs w:val="21"/>
        </w:rPr>
        <w:t xml:space="preserve"> (a) climatological mean and (b) standard deviation of summer SC on the TP.</w:t>
      </w:r>
    </w:p>
    <w:p w14:paraId="1455B152" w14:textId="77777777" w:rsidR="00997D3A" w:rsidRPr="00695E2C" w:rsidRDefault="00997D3A" w:rsidP="00997D3A">
      <w:pPr>
        <w:spacing w:line="360" w:lineRule="auto"/>
        <w:rPr>
          <w:rFonts w:ascii="Times New Roman" w:eastAsia="SimSun" w:hAnsi="Times New Roman" w:cs="Times New Roman"/>
          <w:szCs w:val="21"/>
        </w:rPr>
      </w:pPr>
    </w:p>
    <w:p w14:paraId="36804B8A" w14:textId="77777777" w:rsidR="00997D3A" w:rsidRPr="00695E2C" w:rsidRDefault="00997D3A" w:rsidP="00997D3A">
      <w:pPr>
        <w:spacing w:line="360" w:lineRule="auto"/>
        <w:ind w:firstLine="420"/>
        <w:rPr>
          <w:rFonts w:ascii="Times New Roman" w:eastAsia="SimSun" w:hAnsi="Times New Roman" w:cs="Times New Roman"/>
          <w:szCs w:val="21"/>
        </w:rPr>
      </w:pPr>
      <w:r w:rsidRPr="00695E2C">
        <w:rPr>
          <w:rFonts w:ascii="Times New Roman" w:eastAsia="SimSun" w:hAnsi="Times New Roman" w:cs="Times New Roman"/>
          <w:szCs w:val="21"/>
        </w:rPr>
        <w:t>In Fig</w:t>
      </w:r>
      <w:r>
        <w:rPr>
          <w:rFonts w:ascii="Times New Roman" w:eastAsia="SimSun" w:hAnsi="Times New Roman" w:cs="Times New Roman"/>
          <w:szCs w:val="21"/>
        </w:rPr>
        <w:t>.</w:t>
      </w:r>
      <w:r w:rsidRPr="00695E2C">
        <w:rPr>
          <w:rFonts w:ascii="Times New Roman" w:eastAsia="SimSun" w:hAnsi="Times New Roman" w:cs="Times New Roman"/>
          <w:szCs w:val="21"/>
        </w:rPr>
        <w:t xml:space="preserve"> 4a of the main </w:t>
      </w:r>
      <w:r>
        <w:rPr>
          <w:rFonts w:ascii="Times New Roman" w:eastAsia="SimSun" w:hAnsi="Times New Roman" w:cs="Times New Roman"/>
          <w:szCs w:val="21"/>
        </w:rPr>
        <w:t>text</w:t>
      </w:r>
      <w:r w:rsidRPr="00695E2C">
        <w:rPr>
          <w:rFonts w:ascii="Times New Roman" w:eastAsia="SimSun" w:hAnsi="Times New Roman" w:cs="Times New Roman"/>
          <w:szCs w:val="21"/>
        </w:rPr>
        <w:t xml:space="preserve">, we show a significant anomalous tripole Rossby wave source pattern (negative for TP, positive for upstream and downstream) prevailing in the central Eurasian continent. Supplementary </w:t>
      </w:r>
      <w:r>
        <w:rPr>
          <w:rFonts w:ascii="Times New Roman" w:eastAsia="SimSun" w:hAnsi="Times New Roman" w:cs="Times New Roman"/>
          <w:szCs w:val="21"/>
        </w:rPr>
        <w:t>Fig.</w:t>
      </w:r>
      <w:r w:rsidRPr="00695E2C">
        <w:rPr>
          <w:rFonts w:ascii="Times New Roman" w:eastAsia="SimSun" w:hAnsi="Times New Roman" w:cs="Times New Roman"/>
          <w:szCs w:val="21"/>
        </w:rPr>
        <w:t xml:space="preserve"> 4 gives the details of how this tripole atmospheric circulation affects the global wave train through energy conversion. The results show that the tripole circulation pattern coupled with terrain elevation over the TP excites a global quasi-stationary planetary wave (Supplementary Fig. 4a), which is maintained and enhanced by extracting barotropic energy and baroclinic energy from the basic flow. Among them, energy conversion is dominated by barotropic energy conversion (the conversion of local kinetic energy from the basic flow to perturbations), and baroclinic energy conversion is auxiliary (obtaining perturbation available potential energy from the basic flow and then converting it into perturbation kinetic energy) (Supplementary Fig. 4b, c). The results of the PV gradient further confirm the above conclusions (Supplementary Fig. 5).</w:t>
      </w:r>
    </w:p>
    <w:p w14:paraId="72DEC22C" w14:textId="77777777" w:rsidR="00997D3A" w:rsidRPr="00695E2C" w:rsidRDefault="00997D3A" w:rsidP="00997D3A">
      <w:pPr>
        <w:spacing w:line="360" w:lineRule="auto"/>
        <w:jc w:val="center"/>
        <w:rPr>
          <w:rFonts w:ascii="Times New Roman" w:eastAsia="SimSun" w:hAnsi="Times New Roman" w:cs="Times New Roman"/>
          <w:szCs w:val="21"/>
        </w:rPr>
      </w:pPr>
      <w:r w:rsidRPr="00065034">
        <w:rPr>
          <w:rFonts w:ascii="Times New Roman" w:eastAsia="SimSun" w:hAnsi="Times New Roman" w:cs="Times New Roman"/>
          <w:noProof/>
          <w:szCs w:val="21"/>
        </w:rPr>
        <w:lastRenderedPageBreak/>
        <w:drawing>
          <wp:inline distT="0" distB="0" distL="0" distR="0" wp14:anchorId="7D501BAA" wp14:editId="05424FB5">
            <wp:extent cx="3540772" cy="3846849"/>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41639" cy="3847791"/>
                    </a:xfrm>
                    <a:prstGeom prst="rect">
                      <a:avLst/>
                    </a:prstGeom>
                  </pic:spPr>
                </pic:pic>
              </a:graphicData>
            </a:graphic>
          </wp:inline>
        </w:drawing>
      </w:r>
    </w:p>
    <w:p w14:paraId="66CC1867" w14:textId="77777777" w:rsidR="00997D3A" w:rsidRDefault="00997D3A" w:rsidP="00997D3A">
      <w:pPr>
        <w:spacing w:line="360" w:lineRule="auto"/>
        <w:rPr>
          <w:rFonts w:ascii="Times New Roman" w:eastAsia="SimSun" w:hAnsi="Times New Roman" w:cs="Times New Roman"/>
          <w:szCs w:val="21"/>
        </w:rPr>
      </w:pPr>
      <w:r w:rsidRPr="00695E2C">
        <w:rPr>
          <w:rFonts w:ascii="Times New Roman" w:eastAsia="SimSun" w:hAnsi="Times New Roman" w:cs="Times New Roman"/>
          <w:b/>
          <w:szCs w:val="21"/>
        </w:rPr>
        <w:t xml:space="preserve">Supplementary Figure 4. Snow-related atmospheric energy conversion. </w:t>
      </w:r>
      <w:r w:rsidRPr="00695E2C">
        <w:rPr>
          <w:rFonts w:ascii="Times New Roman" w:eastAsia="SimSun" w:hAnsi="Times New Roman" w:cs="Times New Roman"/>
          <w:szCs w:val="21"/>
        </w:rPr>
        <w:t>Regressions of 200 hPa (a) vorticity (10</w:t>
      </w:r>
      <w:r w:rsidRPr="00695E2C">
        <w:rPr>
          <w:rFonts w:ascii="Times New Roman" w:eastAsia="SimSun" w:hAnsi="Times New Roman" w:cs="Times New Roman"/>
          <w:szCs w:val="21"/>
          <w:vertAlign w:val="superscript"/>
        </w:rPr>
        <w:t>6</w:t>
      </w:r>
      <w:r w:rsidRPr="00695E2C">
        <w:rPr>
          <w:rFonts w:ascii="Times New Roman" w:eastAsia="SimSun" w:hAnsi="Times New Roman" w:cs="Times New Roman"/>
          <w:szCs w:val="21"/>
        </w:rPr>
        <w:t xml:space="preserve"> s</w:t>
      </w:r>
      <w:r w:rsidRPr="00695E2C">
        <w:rPr>
          <w:rFonts w:ascii="Times New Roman" w:eastAsia="SimSun" w:hAnsi="Times New Roman" w:cs="Times New Roman"/>
          <w:szCs w:val="21"/>
          <w:vertAlign w:val="superscript"/>
        </w:rPr>
        <w:t>-1</w:t>
      </w:r>
      <w:r w:rsidRPr="00695E2C">
        <w:rPr>
          <w:rFonts w:ascii="Times New Roman" w:eastAsia="SimSun" w:hAnsi="Times New Roman" w:cs="Times New Roman"/>
          <w:szCs w:val="21"/>
        </w:rPr>
        <w:t>), (b) barotropic energy conversion (CK, 10</w:t>
      </w:r>
      <w:r w:rsidRPr="00695E2C">
        <w:rPr>
          <w:rFonts w:ascii="Times New Roman" w:eastAsia="SimSun" w:hAnsi="Times New Roman" w:cs="Times New Roman"/>
          <w:szCs w:val="21"/>
          <w:vertAlign w:val="superscript"/>
        </w:rPr>
        <w:t xml:space="preserve">5 </w:t>
      </w:r>
      <w:r w:rsidRPr="00695E2C">
        <w:rPr>
          <w:rFonts w:ascii="Times New Roman" w:eastAsia="SimSun" w:hAnsi="Times New Roman" w:cs="Times New Roman"/>
          <w:szCs w:val="21"/>
        </w:rPr>
        <w:t>W/m</w:t>
      </w:r>
      <w:r w:rsidRPr="00695E2C">
        <w:rPr>
          <w:rFonts w:ascii="Times New Roman" w:eastAsia="SimSun" w:hAnsi="Times New Roman" w:cs="Times New Roman"/>
          <w:szCs w:val="21"/>
          <w:vertAlign w:val="superscript"/>
        </w:rPr>
        <w:t>2</w:t>
      </w:r>
      <w:r w:rsidRPr="00695E2C">
        <w:rPr>
          <w:rFonts w:ascii="Times New Roman" w:eastAsia="SimSun" w:hAnsi="Times New Roman" w:cs="Times New Roman"/>
          <w:szCs w:val="21"/>
        </w:rPr>
        <w:t>) and (c) baroclinic energy conversion (CP, W/m</w:t>
      </w:r>
      <w:r w:rsidRPr="00695E2C">
        <w:rPr>
          <w:rFonts w:ascii="Times New Roman" w:eastAsia="SimSun" w:hAnsi="Times New Roman" w:cs="Times New Roman"/>
          <w:szCs w:val="21"/>
          <w:vertAlign w:val="superscript"/>
        </w:rPr>
        <w:t>2</w:t>
      </w:r>
      <w:r w:rsidRPr="00695E2C">
        <w:rPr>
          <w:rFonts w:ascii="Times New Roman" w:eastAsia="SimSun" w:hAnsi="Times New Roman" w:cs="Times New Roman"/>
          <w:szCs w:val="21"/>
        </w:rPr>
        <w:t>) on the reversed SC_WTP index during summer. Black contours represent the climatological jet stream (m/s). White slash</w:t>
      </w:r>
      <w:r>
        <w:rPr>
          <w:rFonts w:ascii="Times New Roman" w:eastAsia="SimSun" w:hAnsi="Times New Roman" w:cs="Times New Roman"/>
          <w:szCs w:val="21"/>
        </w:rPr>
        <w:t>es</w:t>
      </w:r>
      <w:r w:rsidRPr="00695E2C">
        <w:rPr>
          <w:rFonts w:ascii="Times New Roman" w:eastAsia="SimSun" w:hAnsi="Times New Roman" w:cs="Times New Roman"/>
          <w:szCs w:val="21"/>
        </w:rPr>
        <w:t xml:space="preserve"> represent p&lt;0.01.</w:t>
      </w:r>
    </w:p>
    <w:p w14:paraId="3ED12287" w14:textId="77777777" w:rsidR="00997D3A" w:rsidRPr="00695E2C" w:rsidRDefault="00997D3A" w:rsidP="00997D3A">
      <w:pPr>
        <w:spacing w:line="360" w:lineRule="auto"/>
        <w:rPr>
          <w:rFonts w:ascii="Times New Roman" w:eastAsia="SimSun" w:hAnsi="Times New Roman" w:cs="Times New Roman"/>
          <w:szCs w:val="21"/>
        </w:rPr>
      </w:pPr>
    </w:p>
    <w:p w14:paraId="7826593A" w14:textId="77777777" w:rsidR="00997D3A" w:rsidRPr="00695E2C" w:rsidRDefault="00997D3A" w:rsidP="00997D3A">
      <w:pPr>
        <w:spacing w:line="360" w:lineRule="auto"/>
        <w:jc w:val="center"/>
        <w:rPr>
          <w:rFonts w:ascii="Times New Roman" w:eastAsia="SimSun" w:hAnsi="Times New Roman" w:cs="Times New Roman"/>
          <w:szCs w:val="21"/>
        </w:rPr>
      </w:pPr>
      <w:r w:rsidRPr="00065034">
        <w:rPr>
          <w:rFonts w:ascii="Times New Roman" w:eastAsia="SimSun" w:hAnsi="Times New Roman" w:cs="Times New Roman"/>
          <w:noProof/>
          <w:szCs w:val="21"/>
        </w:rPr>
        <w:drawing>
          <wp:inline distT="0" distB="0" distL="0" distR="0" wp14:anchorId="5BF88B79" wp14:editId="690B8E0D">
            <wp:extent cx="4230806" cy="2169905"/>
            <wp:effectExtent l="0" t="0" r="0" b="1905"/>
            <wp:docPr id="4" name="图片 3">
              <a:extLst xmlns:a="http://schemas.openxmlformats.org/drawingml/2006/main">
                <a:ext uri="{FF2B5EF4-FFF2-40B4-BE49-F238E27FC236}">
                  <a16:creationId xmlns:a16="http://schemas.microsoft.com/office/drawing/2014/main" id="{08588D4C-E04E-5933-7FE8-9E4FD6F6D2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08588D4C-E04E-5933-7FE8-9E4FD6F6D272}"/>
                        </a:ext>
                      </a:extLst>
                    </pic:cNvPr>
                    <pic:cNvPicPr>
                      <a:picLocks noChangeAspect="1"/>
                    </pic:cNvPicPr>
                  </pic:nvPicPr>
                  <pic:blipFill rotWithShape="1">
                    <a:blip r:embed="rId8"/>
                    <a:srcRect t="31769" b="28582"/>
                    <a:stretch/>
                  </pic:blipFill>
                  <pic:spPr>
                    <a:xfrm>
                      <a:off x="0" y="0"/>
                      <a:ext cx="4239253" cy="2174237"/>
                    </a:xfrm>
                    <a:prstGeom prst="rect">
                      <a:avLst/>
                    </a:prstGeom>
                  </pic:spPr>
                </pic:pic>
              </a:graphicData>
            </a:graphic>
          </wp:inline>
        </w:drawing>
      </w:r>
    </w:p>
    <w:p w14:paraId="7239EB25" w14:textId="77777777" w:rsidR="00997D3A" w:rsidRPr="00695E2C" w:rsidRDefault="00997D3A" w:rsidP="00997D3A">
      <w:pPr>
        <w:spacing w:line="360" w:lineRule="auto"/>
        <w:rPr>
          <w:rFonts w:ascii="Times New Roman" w:eastAsia="SimSun" w:hAnsi="Times New Roman" w:cs="Times New Roman"/>
          <w:szCs w:val="21"/>
        </w:rPr>
      </w:pPr>
      <w:r w:rsidRPr="00695E2C">
        <w:rPr>
          <w:rFonts w:ascii="Times New Roman" w:eastAsia="SimSun" w:hAnsi="Times New Roman" w:cs="Times New Roman"/>
          <w:b/>
          <w:szCs w:val="21"/>
        </w:rPr>
        <w:t>Supplementary Figure 5.</w:t>
      </w:r>
      <w:r w:rsidRPr="00695E2C">
        <w:rPr>
          <w:rFonts w:ascii="Times New Roman" w:eastAsia="SimSun" w:hAnsi="Times New Roman" w:cs="Times New Roman"/>
          <w:szCs w:val="21"/>
        </w:rPr>
        <w:t xml:space="preserve"> Regressions of 200 hPa meridional (PVy) and latitudinal (PVx) potential vorticity gradients (</w:t>
      </w:r>
      <w:r w:rsidRPr="00E64B00">
        <w:rPr>
          <w:rFonts w:ascii="Times New Roman" w:eastAsia="SimSun" w:hAnsi="Times New Roman" w:cs="Times New Roman"/>
          <w:szCs w:val="21"/>
        </w:rPr>
        <w:t>PVU/m</w:t>
      </w:r>
      <w:r>
        <w:rPr>
          <w:rFonts w:ascii="Times New Roman" w:eastAsia="SimSun" w:hAnsi="Times New Roman" w:cs="Times New Roman"/>
          <w:szCs w:val="21"/>
        </w:rPr>
        <w:t>, 1 PVU = 1e</w:t>
      </w:r>
      <w:r w:rsidRPr="007C476E">
        <w:rPr>
          <w:rFonts w:ascii="Times New Roman" w:eastAsia="SimSun" w:hAnsi="Times New Roman" w:cs="Times New Roman"/>
          <w:szCs w:val="21"/>
          <w:vertAlign w:val="superscript"/>
        </w:rPr>
        <w:t>-6</w:t>
      </w:r>
      <w:r>
        <w:rPr>
          <w:rFonts w:ascii="Times New Roman" w:eastAsia="SimSun" w:hAnsi="Times New Roman" w:cs="Times New Roman"/>
          <w:szCs w:val="21"/>
        </w:rPr>
        <w:t xml:space="preserve"> m</w:t>
      </w:r>
      <w:r w:rsidRPr="007C476E">
        <w:rPr>
          <w:rFonts w:ascii="Times New Roman" w:eastAsia="SimSun" w:hAnsi="Times New Roman" w:cs="Times New Roman"/>
          <w:szCs w:val="21"/>
          <w:vertAlign w:val="superscript"/>
        </w:rPr>
        <w:t>2</w:t>
      </w:r>
      <w:r>
        <w:rPr>
          <w:rFonts w:ascii="Times New Roman" w:eastAsia="SimSun" w:hAnsi="Times New Roman" w:cs="Times New Roman"/>
          <w:szCs w:val="21"/>
        </w:rPr>
        <w:t xml:space="preserve"> s</w:t>
      </w:r>
      <w:r w:rsidRPr="0024380B">
        <w:rPr>
          <w:rFonts w:ascii="Times New Roman" w:eastAsia="SimSun" w:hAnsi="Times New Roman" w:cs="Times New Roman"/>
          <w:szCs w:val="21"/>
          <w:vertAlign w:val="superscript"/>
        </w:rPr>
        <w:t>-1</w:t>
      </w:r>
      <w:r w:rsidRPr="00D32461">
        <w:rPr>
          <w:rFonts w:ascii="Times New Roman" w:eastAsia="SimSun" w:hAnsi="Times New Roman" w:cs="Times New Roman"/>
          <w:szCs w:val="21"/>
        </w:rPr>
        <w:t xml:space="preserve"> K kg</w:t>
      </w:r>
      <w:r w:rsidRPr="00F95E36">
        <w:rPr>
          <w:rFonts w:ascii="Times New Roman" w:eastAsia="SimSun" w:hAnsi="Times New Roman" w:cs="Times New Roman"/>
          <w:szCs w:val="21"/>
          <w:vertAlign w:val="superscript"/>
        </w:rPr>
        <w:t>-1</w:t>
      </w:r>
      <w:r w:rsidRPr="00695E2C">
        <w:rPr>
          <w:rFonts w:ascii="Times New Roman" w:eastAsia="SimSun" w:hAnsi="Times New Roman" w:cs="Times New Roman"/>
          <w:szCs w:val="21"/>
        </w:rPr>
        <w:t>) on the reversed SC_WTP index during summer. White slash</w:t>
      </w:r>
      <w:r>
        <w:rPr>
          <w:rFonts w:ascii="Times New Roman" w:eastAsia="SimSun" w:hAnsi="Times New Roman" w:cs="Times New Roman"/>
          <w:szCs w:val="21"/>
        </w:rPr>
        <w:t>es</w:t>
      </w:r>
      <w:r w:rsidRPr="00695E2C">
        <w:rPr>
          <w:rFonts w:ascii="Times New Roman" w:eastAsia="SimSun" w:hAnsi="Times New Roman" w:cs="Times New Roman"/>
          <w:szCs w:val="21"/>
        </w:rPr>
        <w:t xml:space="preserve"> represent p&lt;0.01.</w:t>
      </w:r>
    </w:p>
    <w:p w14:paraId="32FEEBFE" w14:textId="77777777" w:rsidR="00997D3A" w:rsidRPr="00695E2C" w:rsidRDefault="00997D3A" w:rsidP="00997D3A">
      <w:pPr>
        <w:spacing w:line="360" w:lineRule="auto"/>
        <w:jc w:val="center"/>
        <w:rPr>
          <w:rFonts w:ascii="Times New Roman" w:eastAsia="SimSun" w:hAnsi="Times New Roman" w:cs="Times New Roman"/>
          <w:szCs w:val="21"/>
        </w:rPr>
      </w:pPr>
    </w:p>
    <w:p w14:paraId="78B04B5B" w14:textId="77777777" w:rsidR="00997D3A" w:rsidRPr="00695E2C" w:rsidRDefault="00997D3A" w:rsidP="00997D3A">
      <w:pPr>
        <w:spacing w:line="360" w:lineRule="auto"/>
        <w:ind w:firstLine="420"/>
        <w:rPr>
          <w:rFonts w:ascii="Times New Roman" w:eastAsia="SimSun" w:hAnsi="Times New Roman" w:cs="Times New Roman"/>
          <w:szCs w:val="21"/>
        </w:rPr>
      </w:pPr>
      <w:r w:rsidRPr="00695E2C">
        <w:rPr>
          <w:rFonts w:ascii="Times New Roman" w:eastAsia="SimSun" w:hAnsi="Times New Roman" w:cs="Times New Roman"/>
          <w:szCs w:val="21"/>
        </w:rPr>
        <w:t>To illustrate the vertical characteristics of circumglobal quasi-stationary waves 6–8 in response to the decreasing SC_WTP, Fig</w:t>
      </w:r>
      <w:r>
        <w:rPr>
          <w:rFonts w:ascii="Times New Roman" w:eastAsia="SimSun" w:hAnsi="Times New Roman" w:cs="Times New Roman"/>
          <w:szCs w:val="21"/>
        </w:rPr>
        <w:t>.</w:t>
      </w:r>
      <w:r w:rsidRPr="00695E2C">
        <w:rPr>
          <w:rFonts w:ascii="Times New Roman" w:eastAsia="SimSun" w:hAnsi="Times New Roman" w:cs="Times New Roman"/>
          <w:szCs w:val="21"/>
        </w:rPr>
        <w:t xml:space="preserve"> 4d-i of the main </w:t>
      </w:r>
      <w:r>
        <w:rPr>
          <w:rFonts w:ascii="Times New Roman" w:eastAsia="SimSun" w:hAnsi="Times New Roman" w:cs="Times New Roman"/>
          <w:szCs w:val="21"/>
        </w:rPr>
        <w:t>text</w:t>
      </w:r>
      <w:r w:rsidRPr="00695E2C">
        <w:rPr>
          <w:rFonts w:ascii="Times New Roman" w:eastAsia="SimSun" w:hAnsi="Times New Roman" w:cs="Times New Roman"/>
          <w:szCs w:val="21"/>
        </w:rPr>
        <w:t xml:space="preserve"> gives the distribution at 200 hPa, </w:t>
      </w:r>
      <w:r>
        <w:rPr>
          <w:rFonts w:ascii="Times New Roman" w:eastAsia="SimSun" w:hAnsi="Times New Roman" w:cs="Times New Roman"/>
          <w:szCs w:val="21"/>
        </w:rPr>
        <w:t xml:space="preserve">which </w:t>
      </w:r>
      <w:r w:rsidRPr="00695E2C">
        <w:rPr>
          <w:rFonts w:ascii="Times New Roman" w:eastAsia="SimSun" w:hAnsi="Times New Roman" w:cs="Times New Roman"/>
          <w:szCs w:val="21"/>
        </w:rPr>
        <w:t>represent</w:t>
      </w:r>
      <w:r>
        <w:rPr>
          <w:rFonts w:ascii="Times New Roman" w:eastAsia="SimSun" w:hAnsi="Times New Roman" w:cs="Times New Roman"/>
          <w:szCs w:val="21"/>
        </w:rPr>
        <w:t>s</w:t>
      </w:r>
      <w:r w:rsidRPr="00695E2C">
        <w:rPr>
          <w:rFonts w:ascii="Times New Roman" w:eastAsia="SimSun" w:hAnsi="Times New Roman" w:cs="Times New Roman"/>
          <w:szCs w:val="21"/>
        </w:rPr>
        <w:t xml:space="preserve"> the upper troposphere. Supplementary </w:t>
      </w:r>
      <w:r>
        <w:rPr>
          <w:rFonts w:ascii="Times New Roman" w:eastAsia="SimSun" w:hAnsi="Times New Roman" w:cs="Times New Roman"/>
          <w:szCs w:val="21"/>
        </w:rPr>
        <w:t>Fig.</w:t>
      </w:r>
      <w:r w:rsidRPr="00695E2C">
        <w:rPr>
          <w:rFonts w:ascii="Times New Roman" w:eastAsia="SimSun" w:hAnsi="Times New Roman" w:cs="Times New Roman"/>
          <w:szCs w:val="21"/>
        </w:rPr>
        <w:t xml:space="preserve"> 6 and Supplementary </w:t>
      </w:r>
      <w:r>
        <w:rPr>
          <w:rFonts w:ascii="Times New Roman" w:eastAsia="SimSun" w:hAnsi="Times New Roman" w:cs="Times New Roman"/>
          <w:szCs w:val="21"/>
        </w:rPr>
        <w:t>Fig.</w:t>
      </w:r>
      <w:r w:rsidRPr="00695E2C">
        <w:rPr>
          <w:rFonts w:ascii="Times New Roman" w:eastAsia="SimSun" w:hAnsi="Times New Roman" w:cs="Times New Roman"/>
          <w:szCs w:val="21"/>
        </w:rPr>
        <w:t xml:space="preserve"> 7 show the distribution at 500 hPa, </w:t>
      </w:r>
      <w:r>
        <w:rPr>
          <w:rFonts w:ascii="Times New Roman" w:eastAsia="SimSun" w:hAnsi="Times New Roman" w:cs="Times New Roman"/>
          <w:szCs w:val="21"/>
        </w:rPr>
        <w:t xml:space="preserve">which </w:t>
      </w:r>
      <w:r w:rsidRPr="00695E2C">
        <w:rPr>
          <w:rFonts w:ascii="Times New Roman" w:eastAsia="SimSun" w:hAnsi="Times New Roman" w:cs="Times New Roman"/>
          <w:szCs w:val="21"/>
        </w:rPr>
        <w:t>represent</w:t>
      </w:r>
      <w:r>
        <w:rPr>
          <w:rFonts w:ascii="Times New Roman" w:eastAsia="SimSun" w:hAnsi="Times New Roman" w:cs="Times New Roman"/>
          <w:szCs w:val="21"/>
        </w:rPr>
        <w:t>s</w:t>
      </w:r>
      <w:r w:rsidRPr="00695E2C">
        <w:rPr>
          <w:rFonts w:ascii="Times New Roman" w:eastAsia="SimSun" w:hAnsi="Times New Roman" w:cs="Times New Roman"/>
          <w:szCs w:val="21"/>
        </w:rPr>
        <w:t xml:space="preserve"> the middle troposphere</w:t>
      </w:r>
      <w:r>
        <w:rPr>
          <w:rFonts w:ascii="Times New Roman" w:eastAsia="SimSun" w:hAnsi="Times New Roman" w:cs="Times New Roman"/>
          <w:szCs w:val="21"/>
        </w:rPr>
        <w:t>.</w:t>
      </w:r>
      <w:r w:rsidRPr="00695E2C">
        <w:rPr>
          <w:rFonts w:ascii="Times New Roman" w:eastAsia="SimSun" w:hAnsi="Times New Roman" w:cs="Times New Roman"/>
          <w:szCs w:val="21"/>
        </w:rPr>
        <w:t xml:space="preserve"> </w:t>
      </w:r>
      <w:r>
        <w:rPr>
          <w:rFonts w:ascii="Times New Roman" w:eastAsia="SimSun" w:hAnsi="Times New Roman" w:cs="Times New Roman"/>
          <w:szCs w:val="21"/>
        </w:rPr>
        <w:t>T</w:t>
      </w:r>
      <w:r w:rsidRPr="00695E2C">
        <w:rPr>
          <w:rFonts w:ascii="Times New Roman" w:eastAsia="SimSun" w:hAnsi="Times New Roman" w:cs="Times New Roman"/>
          <w:szCs w:val="21"/>
        </w:rPr>
        <w:t>ogether</w:t>
      </w:r>
      <w:r>
        <w:rPr>
          <w:rFonts w:ascii="Times New Roman" w:eastAsia="SimSun" w:hAnsi="Times New Roman" w:cs="Times New Roman"/>
          <w:szCs w:val="21"/>
        </w:rPr>
        <w:t>, this</w:t>
      </w:r>
      <w:r w:rsidRPr="00695E2C">
        <w:rPr>
          <w:rFonts w:ascii="Times New Roman" w:eastAsia="SimSun" w:hAnsi="Times New Roman" w:cs="Times New Roman"/>
          <w:szCs w:val="21"/>
        </w:rPr>
        <w:t xml:space="preserve"> can reveal the quasi-barotropic vertical structure of waves 6-8 associated with snow cover anomalies</w:t>
      </w:r>
      <w:r>
        <w:rPr>
          <w:rFonts w:ascii="Times New Roman" w:eastAsia="SimSun" w:hAnsi="Times New Roman" w:cs="Times New Roman"/>
          <w:szCs w:val="21"/>
        </w:rPr>
        <w:t xml:space="preserve"> and with CCHWs</w:t>
      </w:r>
      <w:r w:rsidRPr="00695E2C">
        <w:rPr>
          <w:rFonts w:ascii="Times New Roman" w:eastAsia="SimSun" w:hAnsi="Times New Roman" w:cs="Times New Roman"/>
          <w:szCs w:val="21"/>
        </w:rPr>
        <w:t>.</w:t>
      </w:r>
    </w:p>
    <w:p w14:paraId="1E47EB54" w14:textId="77777777" w:rsidR="00997D3A" w:rsidRPr="00695E2C" w:rsidRDefault="00997D3A" w:rsidP="00997D3A">
      <w:pPr>
        <w:spacing w:line="360" w:lineRule="auto"/>
        <w:jc w:val="center"/>
        <w:rPr>
          <w:rFonts w:ascii="Times New Roman" w:eastAsia="SimSun" w:hAnsi="Times New Roman" w:cs="Times New Roman"/>
          <w:szCs w:val="21"/>
        </w:rPr>
      </w:pPr>
    </w:p>
    <w:p w14:paraId="481BC65D" w14:textId="77777777" w:rsidR="00997D3A" w:rsidRPr="00695E2C" w:rsidRDefault="00997D3A" w:rsidP="00997D3A">
      <w:pPr>
        <w:spacing w:line="360" w:lineRule="auto"/>
        <w:jc w:val="center"/>
        <w:rPr>
          <w:rFonts w:ascii="Times New Roman" w:eastAsia="SimSun" w:hAnsi="Times New Roman" w:cs="Times New Roman"/>
          <w:szCs w:val="21"/>
        </w:rPr>
      </w:pPr>
      <w:r w:rsidRPr="00065034">
        <w:rPr>
          <w:rFonts w:ascii="Times New Roman" w:hAnsi="Times New Roman" w:cs="Times New Roman"/>
          <w:noProof/>
          <w:szCs w:val="21"/>
        </w:rPr>
        <w:drawing>
          <wp:inline distT="0" distB="0" distL="0" distR="0" wp14:anchorId="7B55748B" wp14:editId="1864E0F3">
            <wp:extent cx="3437121" cy="3536849"/>
            <wp:effectExtent l="0" t="0" r="0" b="698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454063" cy="3554283"/>
                    </a:xfrm>
                    <a:prstGeom prst="rect">
                      <a:avLst/>
                    </a:prstGeom>
                  </pic:spPr>
                </pic:pic>
              </a:graphicData>
            </a:graphic>
          </wp:inline>
        </w:drawing>
      </w:r>
    </w:p>
    <w:p w14:paraId="6C95B73F" w14:textId="77777777" w:rsidR="00997D3A" w:rsidRPr="00695E2C" w:rsidRDefault="00997D3A" w:rsidP="00997D3A">
      <w:pPr>
        <w:spacing w:line="360" w:lineRule="auto"/>
        <w:rPr>
          <w:rFonts w:ascii="Times New Roman" w:eastAsia="SimSun" w:hAnsi="Times New Roman" w:cs="Times New Roman"/>
          <w:szCs w:val="21"/>
        </w:rPr>
      </w:pPr>
      <w:r w:rsidRPr="00695E2C">
        <w:rPr>
          <w:rFonts w:ascii="Times New Roman" w:eastAsia="SimSun" w:hAnsi="Times New Roman" w:cs="Times New Roman"/>
          <w:b/>
          <w:szCs w:val="21"/>
        </w:rPr>
        <w:t>Supplementary Figure 6.</w:t>
      </w:r>
      <w:r w:rsidRPr="00695E2C">
        <w:rPr>
          <w:rFonts w:ascii="Times New Roman" w:eastAsia="SimSun" w:hAnsi="Times New Roman" w:cs="Times New Roman"/>
          <w:szCs w:val="21"/>
        </w:rPr>
        <w:t xml:space="preserve"> </w:t>
      </w:r>
      <w:r w:rsidRPr="00695E2C">
        <w:rPr>
          <w:rFonts w:ascii="Times New Roman" w:eastAsia="SimSun" w:hAnsi="Times New Roman" w:cs="Times New Roman"/>
          <w:b/>
          <w:szCs w:val="21"/>
        </w:rPr>
        <w:t>Global atmospheric response to snow cover.</w:t>
      </w:r>
      <w:r w:rsidRPr="00695E2C">
        <w:rPr>
          <w:rFonts w:ascii="Times New Roman" w:eastAsia="SimSun" w:hAnsi="Times New Roman" w:cs="Times New Roman"/>
          <w:szCs w:val="21"/>
        </w:rPr>
        <w:t xml:space="preserve"> Regressions of 500 hPa meridional wind (vwnd, shading, m/s) of waves 6-8 on the reversed SC_WTP index</w:t>
      </w:r>
      <w:r w:rsidRPr="00695E2C">
        <w:rPr>
          <w:rFonts w:ascii="Times New Roman" w:eastAsia="SimSun" w:hAnsi="Times New Roman" w:cs="Times New Roman"/>
          <w:color w:val="0E101A"/>
          <w:szCs w:val="21"/>
        </w:rPr>
        <w:t xml:space="preserve"> </w:t>
      </w:r>
      <w:r w:rsidRPr="00695E2C">
        <w:rPr>
          <w:rFonts w:ascii="Times New Roman" w:eastAsia="SimSun" w:hAnsi="Times New Roman" w:cs="Times New Roman"/>
          <w:szCs w:val="21"/>
        </w:rPr>
        <w:t>during summer</w:t>
      </w:r>
      <w:r w:rsidRPr="00695E2C">
        <w:rPr>
          <w:rFonts w:ascii="Times New Roman" w:eastAsia="SimSun" w:hAnsi="Times New Roman" w:cs="Times New Roman"/>
          <w:color w:val="0E101A"/>
          <w:szCs w:val="21"/>
        </w:rPr>
        <w:t>.</w:t>
      </w:r>
      <w:r w:rsidRPr="00695E2C">
        <w:rPr>
          <w:rFonts w:ascii="Times New Roman" w:eastAsia="SimSun" w:hAnsi="Times New Roman" w:cs="Times New Roman"/>
          <w:szCs w:val="21"/>
        </w:rPr>
        <w:t xml:space="preserve"> White slash lines represent p&lt;0.01.</w:t>
      </w:r>
    </w:p>
    <w:p w14:paraId="46A3E772" w14:textId="77777777" w:rsidR="00997D3A" w:rsidRPr="00695E2C" w:rsidRDefault="00997D3A" w:rsidP="00997D3A">
      <w:pPr>
        <w:spacing w:line="360" w:lineRule="auto"/>
        <w:jc w:val="center"/>
        <w:rPr>
          <w:rFonts w:ascii="Times New Roman" w:eastAsia="SimSun" w:hAnsi="Times New Roman" w:cs="Times New Roman"/>
          <w:szCs w:val="21"/>
        </w:rPr>
      </w:pPr>
      <w:r w:rsidRPr="00065034">
        <w:rPr>
          <w:rFonts w:ascii="Times New Roman" w:hAnsi="Times New Roman" w:cs="Times New Roman"/>
          <w:noProof/>
          <w:szCs w:val="21"/>
        </w:rPr>
        <w:lastRenderedPageBreak/>
        <w:drawing>
          <wp:inline distT="0" distB="0" distL="0" distR="0" wp14:anchorId="711685D8" wp14:editId="081998D2">
            <wp:extent cx="3723185" cy="3727218"/>
            <wp:effectExtent l="0" t="0" r="0" b="698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743203" cy="3747258"/>
                    </a:xfrm>
                    <a:prstGeom prst="rect">
                      <a:avLst/>
                    </a:prstGeom>
                  </pic:spPr>
                </pic:pic>
              </a:graphicData>
            </a:graphic>
          </wp:inline>
        </w:drawing>
      </w:r>
    </w:p>
    <w:p w14:paraId="18F2C820" w14:textId="77777777" w:rsidR="00997D3A" w:rsidRPr="00695E2C" w:rsidRDefault="00997D3A" w:rsidP="00997D3A">
      <w:pPr>
        <w:spacing w:line="360" w:lineRule="auto"/>
        <w:rPr>
          <w:rFonts w:ascii="Times New Roman" w:eastAsia="SimSun" w:hAnsi="Times New Roman" w:cs="Times New Roman"/>
          <w:szCs w:val="21"/>
        </w:rPr>
      </w:pPr>
      <w:r w:rsidRPr="00695E2C">
        <w:rPr>
          <w:rFonts w:ascii="Times New Roman" w:eastAsia="SimSun" w:hAnsi="Times New Roman" w:cs="Times New Roman"/>
          <w:b/>
          <w:szCs w:val="21"/>
        </w:rPr>
        <w:t>Supplementary Figure 7.</w:t>
      </w:r>
      <w:r w:rsidRPr="00695E2C">
        <w:rPr>
          <w:rFonts w:ascii="Times New Roman" w:eastAsia="SimSun" w:hAnsi="Times New Roman" w:cs="Times New Roman"/>
          <w:szCs w:val="21"/>
        </w:rPr>
        <w:t xml:space="preserve"> </w:t>
      </w:r>
      <w:r w:rsidRPr="00695E2C">
        <w:rPr>
          <w:rFonts w:ascii="Times New Roman" w:eastAsia="SimSun" w:hAnsi="Times New Roman" w:cs="Times New Roman"/>
          <w:b/>
          <w:szCs w:val="21"/>
        </w:rPr>
        <w:t>C</w:t>
      </w:r>
      <w:r>
        <w:rPr>
          <w:rFonts w:ascii="Times New Roman" w:eastAsia="SimSun" w:hAnsi="Times New Roman" w:cs="Times New Roman"/>
          <w:b/>
          <w:szCs w:val="21"/>
        </w:rPr>
        <w:t>C</w:t>
      </w:r>
      <w:r w:rsidRPr="00695E2C">
        <w:rPr>
          <w:rFonts w:ascii="Times New Roman" w:eastAsia="SimSun" w:hAnsi="Times New Roman" w:cs="Times New Roman"/>
          <w:b/>
          <w:szCs w:val="21"/>
        </w:rPr>
        <w:t>HW</w:t>
      </w:r>
      <w:r>
        <w:rPr>
          <w:rFonts w:ascii="Times New Roman" w:eastAsia="SimSun" w:hAnsi="Times New Roman" w:cs="Times New Roman"/>
          <w:b/>
          <w:szCs w:val="21"/>
        </w:rPr>
        <w:t>s</w:t>
      </w:r>
      <w:r w:rsidRPr="00695E2C">
        <w:rPr>
          <w:rFonts w:ascii="Times New Roman" w:eastAsia="SimSun" w:hAnsi="Times New Roman" w:cs="Times New Roman"/>
          <w:b/>
          <w:szCs w:val="21"/>
        </w:rPr>
        <w:t>-related global atmospheric circulation</w:t>
      </w:r>
      <w:r w:rsidRPr="00695E2C">
        <w:rPr>
          <w:rFonts w:ascii="Times New Roman" w:eastAsia="SimSun" w:hAnsi="Times New Roman" w:cs="Times New Roman"/>
          <w:szCs w:val="21"/>
        </w:rPr>
        <w:t>.</w:t>
      </w:r>
      <w:r w:rsidRPr="00695E2C">
        <w:rPr>
          <w:rFonts w:ascii="Times New Roman" w:eastAsia="SimSun" w:hAnsi="Times New Roman" w:cs="Times New Roman"/>
          <w:b/>
          <w:szCs w:val="21"/>
        </w:rPr>
        <w:t xml:space="preserve"> </w:t>
      </w:r>
      <w:r w:rsidRPr="00695E2C">
        <w:rPr>
          <w:rFonts w:ascii="Times New Roman" w:eastAsia="SimSun" w:hAnsi="Times New Roman" w:cs="Times New Roman"/>
          <w:szCs w:val="21"/>
        </w:rPr>
        <w:t xml:space="preserve">Regressions of 500 hPa meridional wind (vwnd, shading, m/s) </w:t>
      </w:r>
      <w:r>
        <w:rPr>
          <w:rFonts w:ascii="Times New Roman" w:eastAsia="SimSun" w:hAnsi="Times New Roman" w:cs="Times New Roman"/>
          <w:szCs w:val="21"/>
        </w:rPr>
        <w:t>for</w:t>
      </w:r>
      <w:r w:rsidRPr="00695E2C">
        <w:rPr>
          <w:rFonts w:ascii="Times New Roman" w:eastAsia="SimSun" w:hAnsi="Times New Roman" w:cs="Times New Roman"/>
          <w:szCs w:val="21"/>
        </w:rPr>
        <w:t xml:space="preserve"> waves 6-8 on PC1 corresponding to the first EOF of CHWs during summer</w:t>
      </w:r>
      <w:r w:rsidRPr="00695E2C">
        <w:rPr>
          <w:rFonts w:ascii="Times New Roman" w:eastAsia="SimSun" w:hAnsi="Times New Roman" w:cs="Times New Roman"/>
          <w:color w:val="0E101A"/>
          <w:szCs w:val="21"/>
        </w:rPr>
        <w:t>.</w:t>
      </w:r>
      <w:r w:rsidRPr="00695E2C">
        <w:rPr>
          <w:rFonts w:ascii="Times New Roman" w:eastAsia="SimSun" w:hAnsi="Times New Roman" w:cs="Times New Roman"/>
          <w:szCs w:val="21"/>
        </w:rPr>
        <w:t xml:space="preserve"> White slash</w:t>
      </w:r>
      <w:r>
        <w:rPr>
          <w:rFonts w:ascii="Times New Roman" w:eastAsia="SimSun" w:hAnsi="Times New Roman" w:cs="Times New Roman"/>
          <w:szCs w:val="21"/>
        </w:rPr>
        <w:t>es</w:t>
      </w:r>
      <w:r w:rsidRPr="00695E2C">
        <w:rPr>
          <w:rFonts w:ascii="Times New Roman" w:eastAsia="SimSun" w:hAnsi="Times New Roman" w:cs="Times New Roman"/>
          <w:szCs w:val="21"/>
        </w:rPr>
        <w:t xml:space="preserve"> represent p&lt;0.01.</w:t>
      </w:r>
    </w:p>
    <w:p w14:paraId="34F42095" w14:textId="77777777" w:rsidR="00997D3A" w:rsidRPr="00695E2C" w:rsidRDefault="00997D3A" w:rsidP="00997D3A">
      <w:pPr>
        <w:spacing w:line="360" w:lineRule="auto"/>
        <w:rPr>
          <w:rFonts w:ascii="Times New Roman" w:eastAsia="SimSun" w:hAnsi="Times New Roman" w:cs="Times New Roman"/>
          <w:szCs w:val="21"/>
        </w:rPr>
      </w:pPr>
    </w:p>
    <w:p w14:paraId="1492CD5F" w14:textId="77777777" w:rsidR="00997D3A" w:rsidRPr="00695E2C" w:rsidRDefault="00997D3A" w:rsidP="00997D3A">
      <w:pPr>
        <w:spacing w:line="360" w:lineRule="auto"/>
        <w:ind w:firstLine="420"/>
        <w:rPr>
          <w:rFonts w:ascii="Times New Roman" w:eastAsia="SimSun" w:hAnsi="Times New Roman" w:cs="Times New Roman"/>
          <w:szCs w:val="21"/>
        </w:rPr>
      </w:pPr>
      <w:r w:rsidRPr="00695E2C">
        <w:rPr>
          <w:rFonts w:ascii="Times New Roman" w:eastAsia="SimSun" w:hAnsi="Times New Roman" w:cs="Times New Roman"/>
          <w:szCs w:val="21"/>
        </w:rPr>
        <w:t xml:space="preserve">This paper highlights that the SC over the </w:t>
      </w:r>
      <w:r>
        <w:rPr>
          <w:rFonts w:ascii="Times New Roman" w:eastAsia="SimSun" w:hAnsi="Times New Roman" w:cs="Times New Roman"/>
          <w:szCs w:val="21"/>
        </w:rPr>
        <w:t xml:space="preserve">western </w:t>
      </w:r>
      <w:r w:rsidRPr="00695E2C">
        <w:rPr>
          <w:rFonts w:ascii="Times New Roman" w:eastAsia="SimSun" w:hAnsi="Times New Roman" w:cs="Times New Roman"/>
          <w:szCs w:val="21"/>
        </w:rPr>
        <w:t xml:space="preserve">TP is an important factor </w:t>
      </w:r>
      <w:r>
        <w:rPr>
          <w:rFonts w:ascii="Times New Roman" w:eastAsia="SimSun" w:hAnsi="Times New Roman" w:cs="Times New Roman"/>
          <w:szCs w:val="21"/>
        </w:rPr>
        <w:t xml:space="preserve">that </w:t>
      </w:r>
      <w:r w:rsidRPr="00695E2C">
        <w:rPr>
          <w:rFonts w:ascii="Times New Roman" w:eastAsia="SimSun" w:hAnsi="Times New Roman" w:cs="Times New Roman"/>
          <w:szCs w:val="21"/>
        </w:rPr>
        <w:t>regulat</w:t>
      </w:r>
      <w:r>
        <w:rPr>
          <w:rFonts w:ascii="Times New Roman" w:eastAsia="SimSun" w:hAnsi="Times New Roman" w:cs="Times New Roman"/>
          <w:szCs w:val="21"/>
        </w:rPr>
        <w:t>es</w:t>
      </w:r>
      <w:r w:rsidRPr="00695E2C">
        <w:rPr>
          <w:rFonts w:ascii="Times New Roman" w:eastAsia="SimSun" w:hAnsi="Times New Roman" w:cs="Times New Roman"/>
          <w:szCs w:val="21"/>
        </w:rPr>
        <w:t xml:space="preserve"> circumglobal quasi-stationary planetary waves at mid-latitudes</w:t>
      </w:r>
      <w:r>
        <w:rPr>
          <w:rFonts w:ascii="Times New Roman" w:eastAsia="SimSun" w:hAnsi="Times New Roman" w:cs="Times New Roman"/>
          <w:szCs w:val="21"/>
        </w:rPr>
        <w:t>.</w:t>
      </w:r>
      <w:r w:rsidRPr="00695E2C">
        <w:rPr>
          <w:rFonts w:ascii="Times New Roman" w:eastAsia="SimSun" w:hAnsi="Times New Roman" w:cs="Times New Roman"/>
          <w:szCs w:val="21"/>
        </w:rPr>
        <w:t xml:space="preserve"> </w:t>
      </w:r>
      <w:r>
        <w:rPr>
          <w:rFonts w:ascii="Times New Roman" w:eastAsia="SimSun" w:hAnsi="Times New Roman" w:cs="Times New Roman"/>
          <w:szCs w:val="21"/>
        </w:rPr>
        <w:t>So then,</w:t>
      </w:r>
      <w:r w:rsidRPr="00695E2C">
        <w:rPr>
          <w:rFonts w:ascii="Times New Roman" w:eastAsia="SimSun" w:hAnsi="Times New Roman" w:cs="Times New Roman"/>
          <w:szCs w:val="21"/>
        </w:rPr>
        <w:t xml:space="preserve"> what changes have these waves produced in recent decades?</w:t>
      </w:r>
      <w:r w:rsidRPr="00695E2C">
        <w:rPr>
          <w:rFonts w:ascii="Times New Roman" w:hAnsi="Times New Roman" w:cs="Times New Roman"/>
          <w:szCs w:val="21"/>
        </w:rPr>
        <w:t xml:space="preserve"> </w:t>
      </w:r>
      <w:r w:rsidRPr="00695E2C">
        <w:rPr>
          <w:rFonts w:ascii="Times New Roman" w:eastAsia="SimSun" w:hAnsi="Times New Roman" w:cs="Times New Roman"/>
          <w:szCs w:val="21"/>
        </w:rPr>
        <w:t xml:space="preserve">Supplementary </w:t>
      </w:r>
      <w:r>
        <w:rPr>
          <w:rFonts w:ascii="Times New Roman" w:eastAsia="SimSun" w:hAnsi="Times New Roman" w:cs="Times New Roman"/>
          <w:szCs w:val="21"/>
        </w:rPr>
        <w:t>Fig.</w:t>
      </w:r>
      <w:r w:rsidRPr="00695E2C">
        <w:rPr>
          <w:rFonts w:ascii="Times New Roman" w:eastAsia="SimSun" w:hAnsi="Times New Roman" w:cs="Times New Roman"/>
          <w:szCs w:val="21"/>
        </w:rPr>
        <w:t xml:space="preserve"> 8 and Supplementary </w:t>
      </w:r>
      <w:r>
        <w:rPr>
          <w:rFonts w:ascii="Times New Roman" w:eastAsia="SimSun" w:hAnsi="Times New Roman" w:cs="Times New Roman"/>
          <w:szCs w:val="21"/>
        </w:rPr>
        <w:t>Fig.</w:t>
      </w:r>
      <w:r w:rsidRPr="00695E2C">
        <w:rPr>
          <w:rFonts w:ascii="Times New Roman" w:eastAsia="SimSun" w:hAnsi="Times New Roman" w:cs="Times New Roman"/>
          <w:szCs w:val="21"/>
        </w:rPr>
        <w:t xml:space="preserve"> 9 show the proportion, amplitudes and phase of quasi-stationary wave 6-8 at 200 hPa in the Northern Hemisphere. During</w:t>
      </w:r>
      <w:r>
        <w:rPr>
          <w:rFonts w:ascii="Times New Roman" w:eastAsia="SimSun" w:hAnsi="Times New Roman" w:cs="Times New Roman"/>
          <w:szCs w:val="21"/>
        </w:rPr>
        <w:t xml:space="preserve"> the summer months over</w:t>
      </w:r>
      <w:r w:rsidRPr="00695E2C">
        <w:rPr>
          <w:rFonts w:ascii="Times New Roman" w:eastAsia="SimSun" w:hAnsi="Times New Roman" w:cs="Times New Roman"/>
          <w:szCs w:val="21"/>
        </w:rPr>
        <w:t xml:space="preserve"> the last two decades, not only is the amplitude of quasi-stationary planetary waves 6-8 increasing, but the proportion and phase also favor CCHWs (Supplementary Fig. 8). Among the</w:t>
      </w:r>
      <w:r>
        <w:rPr>
          <w:rFonts w:ascii="Times New Roman" w:eastAsia="SimSun" w:hAnsi="Times New Roman" w:cs="Times New Roman"/>
          <w:szCs w:val="21"/>
        </w:rPr>
        <w:t xml:space="preserve"> waves</w:t>
      </w:r>
      <w:r w:rsidRPr="00695E2C">
        <w:rPr>
          <w:rFonts w:ascii="Times New Roman" w:eastAsia="SimSun" w:hAnsi="Times New Roman" w:cs="Times New Roman"/>
          <w:szCs w:val="21"/>
        </w:rPr>
        <w:t xml:space="preserve">, wave 6 is </w:t>
      </w:r>
      <w:r>
        <w:rPr>
          <w:rFonts w:ascii="Times New Roman" w:eastAsia="SimSun" w:hAnsi="Times New Roman" w:cs="Times New Roman"/>
          <w:szCs w:val="21"/>
        </w:rPr>
        <w:t>the primary</w:t>
      </w:r>
      <w:r w:rsidRPr="00695E2C">
        <w:rPr>
          <w:rFonts w:ascii="Times New Roman" w:eastAsia="SimSun" w:hAnsi="Times New Roman" w:cs="Times New Roman"/>
          <w:szCs w:val="21"/>
        </w:rPr>
        <w:t xml:space="preserve"> </w:t>
      </w:r>
      <w:r>
        <w:rPr>
          <w:rFonts w:ascii="Times New Roman" w:eastAsia="SimSun" w:hAnsi="Times New Roman" w:cs="Times New Roman"/>
          <w:szCs w:val="21"/>
        </w:rPr>
        <w:t xml:space="preserve">source of </w:t>
      </w:r>
      <w:r w:rsidRPr="00695E2C">
        <w:rPr>
          <w:rFonts w:ascii="Times New Roman" w:eastAsia="SimSun" w:hAnsi="Times New Roman" w:cs="Times New Roman"/>
          <w:szCs w:val="21"/>
        </w:rPr>
        <w:t xml:space="preserve">the phase change (Supplementary Fig. 9), while waves 7-8 are main </w:t>
      </w:r>
      <w:r>
        <w:rPr>
          <w:rFonts w:ascii="Times New Roman" w:eastAsia="SimSun" w:hAnsi="Times New Roman" w:cs="Times New Roman"/>
          <w:szCs w:val="21"/>
        </w:rPr>
        <w:t xml:space="preserve">source of </w:t>
      </w:r>
      <w:r w:rsidRPr="00695E2C">
        <w:rPr>
          <w:rFonts w:ascii="Times New Roman" w:eastAsia="SimSun" w:hAnsi="Times New Roman" w:cs="Times New Roman"/>
          <w:szCs w:val="21"/>
        </w:rPr>
        <w:t>the increase in proportion and amplitude (Supplementary Figs. 10 and 11). The phase shift of wave 6 relative to the climate state reaches one phase (Supplementary Fig. 12a). Its long-term trend is shifting toward the atmospheric circulation pattern that favors CCHWs, and this pattern is also consistent with the meridional wind field associated with the SC_WTP. However, the phase change of waves 7-8 is smaller,</w:t>
      </w:r>
      <w:r>
        <w:rPr>
          <w:rFonts w:ascii="Times New Roman" w:eastAsia="SimSun" w:hAnsi="Times New Roman" w:cs="Times New Roman"/>
          <w:szCs w:val="21"/>
        </w:rPr>
        <w:t xml:space="preserve"> which</w:t>
      </w:r>
      <w:r w:rsidRPr="00695E2C">
        <w:rPr>
          <w:rFonts w:ascii="Times New Roman" w:eastAsia="SimSun" w:hAnsi="Times New Roman" w:cs="Times New Roman"/>
          <w:szCs w:val="21"/>
        </w:rPr>
        <w:t xml:space="preserve"> mainly </w:t>
      </w:r>
      <w:r w:rsidRPr="00695E2C">
        <w:rPr>
          <w:rFonts w:ascii="Times New Roman" w:eastAsia="SimSun" w:hAnsi="Times New Roman" w:cs="Times New Roman"/>
          <w:szCs w:val="21"/>
        </w:rPr>
        <w:lastRenderedPageBreak/>
        <w:t>represent</w:t>
      </w:r>
      <w:r>
        <w:rPr>
          <w:rFonts w:ascii="Times New Roman" w:eastAsia="SimSun" w:hAnsi="Times New Roman" w:cs="Times New Roman"/>
          <w:szCs w:val="21"/>
        </w:rPr>
        <w:t>s</w:t>
      </w:r>
      <w:r w:rsidRPr="00695E2C">
        <w:rPr>
          <w:rFonts w:ascii="Times New Roman" w:eastAsia="SimSun" w:hAnsi="Times New Roman" w:cs="Times New Roman"/>
          <w:szCs w:val="21"/>
        </w:rPr>
        <w:t xml:space="preserve"> the extension of wave amplitude toward the Arctic and the equator (Supplementary Fig. 12b, c).</w:t>
      </w:r>
    </w:p>
    <w:p w14:paraId="5EDD75CC" w14:textId="77777777" w:rsidR="00997D3A" w:rsidRPr="00695E2C" w:rsidRDefault="00997D3A" w:rsidP="00997D3A">
      <w:pPr>
        <w:spacing w:line="360" w:lineRule="auto"/>
        <w:rPr>
          <w:rFonts w:ascii="Times New Roman" w:eastAsia="SimSun" w:hAnsi="Times New Roman" w:cs="Times New Roman"/>
          <w:szCs w:val="21"/>
        </w:rPr>
      </w:pPr>
    </w:p>
    <w:p w14:paraId="70FD0D77" w14:textId="77777777" w:rsidR="00997D3A" w:rsidRPr="00695E2C" w:rsidRDefault="00997D3A" w:rsidP="00997D3A">
      <w:pPr>
        <w:spacing w:line="360" w:lineRule="auto"/>
        <w:jc w:val="center"/>
        <w:rPr>
          <w:rFonts w:ascii="Times New Roman" w:eastAsia="SimSun" w:hAnsi="Times New Roman" w:cs="Times New Roman"/>
          <w:szCs w:val="21"/>
        </w:rPr>
      </w:pPr>
      <w:r w:rsidRPr="00065034">
        <w:rPr>
          <w:rFonts w:ascii="Times New Roman" w:eastAsia="SimSun" w:hAnsi="Times New Roman" w:cs="Times New Roman"/>
          <w:noProof/>
          <w:szCs w:val="21"/>
        </w:rPr>
        <w:drawing>
          <wp:inline distT="0" distB="0" distL="0" distR="0" wp14:anchorId="590872C0" wp14:editId="34270E03">
            <wp:extent cx="3233962" cy="3688725"/>
            <wp:effectExtent l="0" t="0" r="5080" b="6985"/>
            <wp:docPr id="3" name="图片 1">
              <a:extLst xmlns:a="http://schemas.openxmlformats.org/drawingml/2006/main">
                <a:ext uri="{FF2B5EF4-FFF2-40B4-BE49-F238E27FC236}">
                  <a16:creationId xmlns:a16="http://schemas.microsoft.com/office/drawing/2014/main" id="{B16EE414-2DC1-A137-DED5-86C8A7FA4D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B16EE414-2DC1-A137-DED5-86C8A7FA4D52}"/>
                        </a:ext>
                      </a:extLst>
                    </pic:cNvPr>
                    <pic:cNvPicPr>
                      <a:picLocks noChangeAspect="1"/>
                    </pic:cNvPicPr>
                  </pic:nvPicPr>
                  <pic:blipFill rotWithShape="1">
                    <a:blip r:embed="rId11"/>
                    <a:srcRect t="6678" b="5129"/>
                    <a:stretch/>
                  </pic:blipFill>
                  <pic:spPr>
                    <a:xfrm>
                      <a:off x="0" y="0"/>
                      <a:ext cx="3244609" cy="3700869"/>
                    </a:xfrm>
                    <a:prstGeom prst="rect">
                      <a:avLst/>
                    </a:prstGeom>
                  </pic:spPr>
                </pic:pic>
              </a:graphicData>
            </a:graphic>
          </wp:inline>
        </w:drawing>
      </w:r>
    </w:p>
    <w:p w14:paraId="36FA7FD3" w14:textId="77777777" w:rsidR="00997D3A" w:rsidRPr="00695E2C" w:rsidRDefault="00997D3A" w:rsidP="00997D3A">
      <w:pPr>
        <w:spacing w:line="360" w:lineRule="auto"/>
        <w:rPr>
          <w:rFonts w:ascii="Times New Roman" w:eastAsia="SimSun" w:hAnsi="Times New Roman" w:cs="Times New Roman"/>
          <w:szCs w:val="21"/>
        </w:rPr>
      </w:pPr>
      <w:r w:rsidRPr="00695E2C">
        <w:rPr>
          <w:rFonts w:ascii="Times New Roman" w:eastAsia="SimSun" w:hAnsi="Times New Roman" w:cs="Times New Roman"/>
          <w:b/>
          <w:szCs w:val="21"/>
        </w:rPr>
        <w:t>Supplementary Figure 8.</w:t>
      </w:r>
      <w:r w:rsidRPr="00695E2C">
        <w:rPr>
          <w:rFonts w:ascii="Times New Roman" w:eastAsia="SimSun" w:hAnsi="Times New Roman" w:cs="Times New Roman"/>
          <w:szCs w:val="21"/>
        </w:rPr>
        <w:t xml:space="preserve"> </w:t>
      </w:r>
      <w:r w:rsidRPr="00695E2C">
        <w:rPr>
          <w:rFonts w:ascii="Times New Roman" w:eastAsia="SimSun" w:hAnsi="Times New Roman" w:cs="Times New Roman"/>
          <w:b/>
          <w:szCs w:val="21"/>
        </w:rPr>
        <w:t xml:space="preserve">Temporal variation of quasi-stationary waves 6-8. </w:t>
      </w:r>
      <w:r w:rsidRPr="00695E2C">
        <w:rPr>
          <w:rFonts w:ascii="Times New Roman" w:eastAsia="SimSun" w:hAnsi="Times New Roman" w:cs="Times New Roman"/>
          <w:szCs w:val="21"/>
        </w:rPr>
        <w:t>The normalized time series of the proportion, amplitudes and phase of quasi-stationary waves 6–8 averaged at 200 hPa in the Northern Hemisphere (10-70°N).</w:t>
      </w:r>
    </w:p>
    <w:p w14:paraId="43068337" w14:textId="77777777" w:rsidR="00997D3A" w:rsidRPr="00695E2C" w:rsidRDefault="00997D3A" w:rsidP="00997D3A">
      <w:pPr>
        <w:spacing w:line="360" w:lineRule="auto"/>
        <w:jc w:val="center"/>
        <w:rPr>
          <w:rFonts w:ascii="Times New Roman" w:eastAsia="SimSun" w:hAnsi="Times New Roman" w:cs="Times New Roman"/>
          <w:szCs w:val="21"/>
        </w:rPr>
      </w:pPr>
    </w:p>
    <w:p w14:paraId="6BE4AC58" w14:textId="77777777" w:rsidR="00997D3A" w:rsidRPr="00695E2C" w:rsidRDefault="00997D3A" w:rsidP="00997D3A">
      <w:pPr>
        <w:spacing w:line="360" w:lineRule="auto"/>
        <w:jc w:val="center"/>
        <w:rPr>
          <w:rFonts w:ascii="Times New Roman" w:eastAsia="SimSun" w:hAnsi="Times New Roman" w:cs="Times New Roman"/>
          <w:szCs w:val="21"/>
        </w:rPr>
      </w:pPr>
    </w:p>
    <w:p w14:paraId="3EB4A43B" w14:textId="77777777" w:rsidR="00997D3A" w:rsidRPr="00695E2C" w:rsidRDefault="00997D3A" w:rsidP="00997D3A">
      <w:pPr>
        <w:spacing w:line="360" w:lineRule="auto"/>
        <w:jc w:val="center"/>
        <w:rPr>
          <w:rFonts w:ascii="Times New Roman" w:eastAsia="SimSun" w:hAnsi="Times New Roman" w:cs="Times New Roman"/>
          <w:szCs w:val="21"/>
        </w:rPr>
      </w:pPr>
      <w:r w:rsidRPr="00065034">
        <w:rPr>
          <w:rFonts w:ascii="Times New Roman" w:eastAsia="SimSun" w:hAnsi="Times New Roman" w:cs="Times New Roman"/>
          <w:noProof/>
          <w:szCs w:val="21"/>
        </w:rPr>
        <w:lastRenderedPageBreak/>
        <w:drawing>
          <wp:inline distT="0" distB="0" distL="0" distR="0" wp14:anchorId="59514FE5" wp14:editId="1F72F6FC">
            <wp:extent cx="2636215" cy="3881458"/>
            <wp:effectExtent l="0" t="0" r="0" b="5080"/>
            <wp:docPr id="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rotWithShape="1">
                    <a:blip r:embed="rId12"/>
                    <a:srcRect l="13474" t="6429" r="9309" b="5719"/>
                    <a:stretch/>
                  </pic:blipFill>
                  <pic:spPr>
                    <a:xfrm>
                      <a:off x="0" y="0"/>
                      <a:ext cx="2651983" cy="3904674"/>
                    </a:xfrm>
                    <a:prstGeom prst="rect">
                      <a:avLst/>
                    </a:prstGeom>
                  </pic:spPr>
                </pic:pic>
              </a:graphicData>
            </a:graphic>
          </wp:inline>
        </w:drawing>
      </w:r>
    </w:p>
    <w:p w14:paraId="330D3371" w14:textId="77777777" w:rsidR="00997D3A" w:rsidRPr="00695E2C" w:rsidRDefault="00997D3A" w:rsidP="00997D3A">
      <w:pPr>
        <w:spacing w:line="360" w:lineRule="auto"/>
        <w:rPr>
          <w:rFonts w:ascii="Times New Roman" w:eastAsia="SimSun" w:hAnsi="Times New Roman" w:cs="Times New Roman"/>
          <w:szCs w:val="21"/>
        </w:rPr>
      </w:pPr>
      <w:r w:rsidRPr="00695E2C">
        <w:rPr>
          <w:rFonts w:ascii="Times New Roman" w:eastAsia="SimSun" w:hAnsi="Times New Roman" w:cs="Times New Roman"/>
          <w:b/>
          <w:szCs w:val="21"/>
        </w:rPr>
        <w:t>Supplementary Figure 9.</w:t>
      </w:r>
      <w:r w:rsidRPr="00695E2C">
        <w:rPr>
          <w:rFonts w:ascii="Times New Roman" w:eastAsia="SimSun" w:hAnsi="Times New Roman" w:cs="Times New Roman"/>
          <w:szCs w:val="21"/>
        </w:rPr>
        <w:t xml:space="preserve"> </w:t>
      </w:r>
      <w:r w:rsidRPr="00695E2C">
        <w:rPr>
          <w:rFonts w:ascii="Times New Roman" w:eastAsia="SimSun" w:hAnsi="Times New Roman" w:cs="Times New Roman"/>
          <w:b/>
          <w:szCs w:val="21"/>
        </w:rPr>
        <w:t>Temporal variation of quasi-stationary waves 6.</w:t>
      </w:r>
      <w:r w:rsidRPr="00695E2C">
        <w:rPr>
          <w:rFonts w:ascii="Times New Roman" w:eastAsia="SimSun" w:hAnsi="Times New Roman" w:cs="Times New Roman"/>
          <w:color w:val="0E101A"/>
          <w:szCs w:val="21"/>
        </w:rPr>
        <w:t xml:space="preserve"> The </w:t>
      </w:r>
      <w:r w:rsidRPr="00695E2C">
        <w:rPr>
          <w:rFonts w:ascii="Times New Roman" w:eastAsia="SimSun" w:hAnsi="Times New Roman" w:cs="Times New Roman"/>
          <w:szCs w:val="21"/>
        </w:rPr>
        <w:t xml:space="preserve">normalized </w:t>
      </w:r>
      <w:r w:rsidRPr="00695E2C">
        <w:rPr>
          <w:rFonts w:ascii="Times New Roman" w:eastAsia="SimSun" w:hAnsi="Times New Roman" w:cs="Times New Roman"/>
          <w:color w:val="0E101A"/>
          <w:szCs w:val="21"/>
        </w:rPr>
        <w:t>time series</w:t>
      </w:r>
      <w:r w:rsidRPr="00695E2C">
        <w:rPr>
          <w:rFonts w:ascii="Times New Roman" w:eastAsia="SimSun" w:hAnsi="Times New Roman" w:cs="Times New Roman"/>
          <w:szCs w:val="21"/>
        </w:rPr>
        <w:t xml:space="preserve"> of the proportion, amplitudes and phase of quasi-stationary wave 6 at 200 hPa in the Northern Hemisphere (10-70°N).</w:t>
      </w:r>
    </w:p>
    <w:p w14:paraId="1C7B3EE2" w14:textId="77777777" w:rsidR="00997D3A" w:rsidRPr="00695E2C" w:rsidRDefault="00997D3A" w:rsidP="00997D3A">
      <w:pPr>
        <w:spacing w:line="360" w:lineRule="auto"/>
        <w:jc w:val="center"/>
        <w:rPr>
          <w:rFonts w:ascii="Times New Roman" w:eastAsia="SimSun" w:hAnsi="Times New Roman" w:cs="Times New Roman"/>
          <w:szCs w:val="21"/>
        </w:rPr>
      </w:pPr>
      <w:r w:rsidRPr="00065034">
        <w:rPr>
          <w:rFonts w:ascii="Times New Roman" w:hAnsi="Times New Roman" w:cs="Times New Roman"/>
          <w:noProof/>
          <w:szCs w:val="21"/>
        </w:rPr>
        <w:lastRenderedPageBreak/>
        <w:drawing>
          <wp:inline distT="0" distB="0" distL="0" distR="0" wp14:anchorId="1879DF84" wp14:editId="168086C0">
            <wp:extent cx="2823210" cy="3989969"/>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2850"/>
                    <a:stretch/>
                  </pic:blipFill>
                  <pic:spPr bwMode="auto">
                    <a:xfrm>
                      <a:off x="0" y="0"/>
                      <a:ext cx="2833980" cy="4005190"/>
                    </a:xfrm>
                    <a:prstGeom prst="rect">
                      <a:avLst/>
                    </a:prstGeom>
                    <a:ln>
                      <a:noFill/>
                    </a:ln>
                    <a:extLst>
                      <a:ext uri="{53640926-AAD7-44D8-BBD7-CCE9431645EC}">
                        <a14:shadowObscured xmlns:a14="http://schemas.microsoft.com/office/drawing/2010/main"/>
                      </a:ext>
                    </a:extLst>
                  </pic:spPr>
                </pic:pic>
              </a:graphicData>
            </a:graphic>
          </wp:inline>
        </w:drawing>
      </w:r>
    </w:p>
    <w:p w14:paraId="3F282CDB" w14:textId="77777777" w:rsidR="00997D3A" w:rsidRPr="00695E2C" w:rsidRDefault="00997D3A" w:rsidP="00997D3A">
      <w:pPr>
        <w:spacing w:line="360" w:lineRule="auto"/>
        <w:rPr>
          <w:rFonts w:ascii="Times New Roman" w:eastAsia="SimSun" w:hAnsi="Times New Roman" w:cs="Times New Roman"/>
          <w:szCs w:val="21"/>
        </w:rPr>
      </w:pPr>
      <w:r w:rsidRPr="00695E2C">
        <w:rPr>
          <w:rFonts w:ascii="Times New Roman" w:eastAsia="SimSun" w:hAnsi="Times New Roman" w:cs="Times New Roman"/>
          <w:b/>
          <w:szCs w:val="21"/>
        </w:rPr>
        <w:t>Supplementary Figure 10.</w:t>
      </w:r>
      <w:r w:rsidRPr="00695E2C">
        <w:rPr>
          <w:rFonts w:ascii="Times New Roman" w:eastAsia="SimSun" w:hAnsi="Times New Roman" w:cs="Times New Roman"/>
          <w:szCs w:val="21"/>
        </w:rPr>
        <w:t xml:space="preserve"> </w:t>
      </w:r>
      <w:r w:rsidRPr="00695E2C">
        <w:rPr>
          <w:rFonts w:ascii="Times New Roman" w:eastAsia="SimSun" w:hAnsi="Times New Roman" w:cs="Times New Roman"/>
          <w:b/>
          <w:szCs w:val="21"/>
        </w:rPr>
        <w:t xml:space="preserve">Temporal variation of quasi-stationary waves 7. </w:t>
      </w:r>
      <w:r w:rsidRPr="00695E2C">
        <w:rPr>
          <w:rFonts w:ascii="Times New Roman" w:eastAsia="SimSun" w:hAnsi="Times New Roman" w:cs="Times New Roman"/>
          <w:color w:val="0E101A"/>
          <w:szCs w:val="21"/>
        </w:rPr>
        <w:t xml:space="preserve">The </w:t>
      </w:r>
      <w:r w:rsidRPr="00695E2C">
        <w:rPr>
          <w:rFonts w:ascii="Times New Roman" w:eastAsia="SimSun" w:hAnsi="Times New Roman" w:cs="Times New Roman"/>
          <w:szCs w:val="21"/>
        </w:rPr>
        <w:t xml:space="preserve">normalized </w:t>
      </w:r>
      <w:r w:rsidRPr="00695E2C">
        <w:rPr>
          <w:rFonts w:ascii="Times New Roman" w:eastAsia="SimSun" w:hAnsi="Times New Roman" w:cs="Times New Roman"/>
          <w:color w:val="0E101A"/>
          <w:szCs w:val="21"/>
        </w:rPr>
        <w:t>time series</w:t>
      </w:r>
      <w:r w:rsidRPr="00695E2C">
        <w:rPr>
          <w:rFonts w:ascii="Times New Roman" w:eastAsia="SimSun" w:hAnsi="Times New Roman" w:cs="Times New Roman"/>
          <w:szCs w:val="21"/>
        </w:rPr>
        <w:t xml:space="preserve"> of the proportion, amplitudes and phase of quasi-stationary wave 7 at 200 hPa in the Northern Hemisphere (10-70°N).</w:t>
      </w:r>
    </w:p>
    <w:p w14:paraId="034DB5B7" w14:textId="77777777" w:rsidR="00997D3A" w:rsidRPr="00695E2C" w:rsidRDefault="00997D3A" w:rsidP="00997D3A">
      <w:pPr>
        <w:spacing w:line="360" w:lineRule="auto"/>
        <w:jc w:val="center"/>
        <w:rPr>
          <w:rFonts w:ascii="Times New Roman" w:eastAsia="SimSun" w:hAnsi="Times New Roman" w:cs="Times New Roman"/>
          <w:szCs w:val="21"/>
        </w:rPr>
      </w:pPr>
      <w:r w:rsidRPr="00065034">
        <w:rPr>
          <w:rFonts w:ascii="Times New Roman" w:hAnsi="Times New Roman" w:cs="Times New Roman"/>
          <w:noProof/>
          <w:szCs w:val="21"/>
        </w:rPr>
        <w:lastRenderedPageBreak/>
        <w:drawing>
          <wp:inline distT="0" distB="0" distL="0" distR="0" wp14:anchorId="5BBE2547" wp14:editId="28A8F11B">
            <wp:extent cx="2919730" cy="4109508"/>
            <wp:effectExtent l="0" t="0" r="0" b="571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2431"/>
                    <a:stretch/>
                  </pic:blipFill>
                  <pic:spPr bwMode="auto">
                    <a:xfrm>
                      <a:off x="0" y="0"/>
                      <a:ext cx="2924223" cy="4115832"/>
                    </a:xfrm>
                    <a:prstGeom prst="rect">
                      <a:avLst/>
                    </a:prstGeom>
                    <a:ln>
                      <a:noFill/>
                    </a:ln>
                    <a:extLst>
                      <a:ext uri="{53640926-AAD7-44D8-BBD7-CCE9431645EC}">
                        <a14:shadowObscured xmlns:a14="http://schemas.microsoft.com/office/drawing/2010/main"/>
                      </a:ext>
                    </a:extLst>
                  </pic:spPr>
                </pic:pic>
              </a:graphicData>
            </a:graphic>
          </wp:inline>
        </w:drawing>
      </w:r>
    </w:p>
    <w:p w14:paraId="5740CD06" w14:textId="77777777" w:rsidR="00997D3A" w:rsidRPr="00695E2C" w:rsidRDefault="00997D3A" w:rsidP="00997D3A">
      <w:pPr>
        <w:spacing w:line="360" w:lineRule="auto"/>
        <w:rPr>
          <w:rFonts w:ascii="Times New Roman" w:eastAsia="SimSun" w:hAnsi="Times New Roman" w:cs="Times New Roman"/>
          <w:szCs w:val="21"/>
        </w:rPr>
      </w:pPr>
      <w:r w:rsidRPr="00695E2C">
        <w:rPr>
          <w:rFonts w:ascii="Times New Roman" w:eastAsia="SimSun" w:hAnsi="Times New Roman" w:cs="Times New Roman"/>
          <w:b/>
          <w:szCs w:val="21"/>
        </w:rPr>
        <w:t>Supplementary Figure 11.</w:t>
      </w:r>
      <w:r w:rsidRPr="00695E2C">
        <w:rPr>
          <w:rFonts w:ascii="Times New Roman" w:eastAsia="SimSun" w:hAnsi="Times New Roman" w:cs="Times New Roman"/>
          <w:szCs w:val="21"/>
        </w:rPr>
        <w:t xml:space="preserve"> </w:t>
      </w:r>
      <w:r w:rsidRPr="00695E2C">
        <w:rPr>
          <w:rFonts w:ascii="Times New Roman" w:eastAsia="SimSun" w:hAnsi="Times New Roman" w:cs="Times New Roman"/>
          <w:b/>
          <w:szCs w:val="21"/>
        </w:rPr>
        <w:t xml:space="preserve">Temporal variation of quasi-stationary waves 8. </w:t>
      </w:r>
      <w:r w:rsidRPr="00695E2C">
        <w:rPr>
          <w:rFonts w:ascii="Times New Roman" w:eastAsia="SimSun" w:hAnsi="Times New Roman" w:cs="Times New Roman"/>
          <w:color w:val="0E101A"/>
          <w:szCs w:val="21"/>
        </w:rPr>
        <w:t xml:space="preserve">The </w:t>
      </w:r>
      <w:r w:rsidRPr="00695E2C">
        <w:rPr>
          <w:rFonts w:ascii="Times New Roman" w:eastAsia="SimSun" w:hAnsi="Times New Roman" w:cs="Times New Roman"/>
          <w:szCs w:val="21"/>
        </w:rPr>
        <w:t xml:space="preserve">normalized </w:t>
      </w:r>
      <w:r w:rsidRPr="00695E2C">
        <w:rPr>
          <w:rFonts w:ascii="Times New Roman" w:eastAsia="SimSun" w:hAnsi="Times New Roman" w:cs="Times New Roman"/>
          <w:color w:val="0E101A"/>
          <w:szCs w:val="21"/>
        </w:rPr>
        <w:t>time series</w:t>
      </w:r>
      <w:r w:rsidRPr="00695E2C">
        <w:rPr>
          <w:rFonts w:ascii="Times New Roman" w:eastAsia="SimSun" w:hAnsi="Times New Roman" w:cs="Times New Roman"/>
          <w:szCs w:val="21"/>
        </w:rPr>
        <w:t xml:space="preserve"> of the proportion, amplitudes and phase of quasi-stationary wave 8 at 200 hPa in the Northern Hemisphere (10-70°N).</w:t>
      </w:r>
    </w:p>
    <w:p w14:paraId="6C064B14" w14:textId="77777777" w:rsidR="00997D3A" w:rsidRPr="00695E2C" w:rsidRDefault="00997D3A" w:rsidP="00997D3A">
      <w:pPr>
        <w:spacing w:line="360" w:lineRule="auto"/>
        <w:rPr>
          <w:rFonts w:ascii="Times New Roman" w:eastAsia="SimSun" w:hAnsi="Times New Roman" w:cs="Times New Roman"/>
          <w:szCs w:val="21"/>
        </w:rPr>
      </w:pPr>
    </w:p>
    <w:p w14:paraId="487B1E53" w14:textId="77777777" w:rsidR="00997D3A" w:rsidRPr="00695E2C" w:rsidRDefault="00997D3A" w:rsidP="00997D3A">
      <w:pPr>
        <w:spacing w:line="360" w:lineRule="auto"/>
        <w:jc w:val="center"/>
        <w:rPr>
          <w:rFonts w:ascii="Times New Roman" w:eastAsia="SimSun" w:hAnsi="Times New Roman" w:cs="Times New Roman"/>
          <w:szCs w:val="21"/>
        </w:rPr>
      </w:pPr>
      <w:r w:rsidRPr="00065034">
        <w:rPr>
          <w:rFonts w:ascii="Times New Roman" w:eastAsia="SimSun" w:hAnsi="Times New Roman" w:cs="Times New Roman"/>
          <w:noProof/>
          <w:szCs w:val="21"/>
        </w:rPr>
        <w:drawing>
          <wp:inline distT="0" distB="0" distL="0" distR="0" wp14:anchorId="74366A41" wp14:editId="66972A76">
            <wp:extent cx="3247949" cy="3128683"/>
            <wp:effectExtent l="0" t="0" r="0" b="0"/>
            <wp:docPr id="5" name="图片 1">
              <a:extLst xmlns:a="http://schemas.openxmlformats.org/drawingml/2006/main">
                <a:ext uri="{FF2B5EF4-FFF2-40B4-BE49-F238E27FC236}">
                  <a16:creationId xmlns:a16="http://schemas.microsoft.com/office/drawing/2014/main" id="{3F2CC135-9B34-FA9F-16F5-247380661C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3F2CC135-9B34-FA9F-16F5-247380661C36}"/>
                        </a:ext>
                      </a:extLst>
                    </pic:cNvPr>
                    <pic:cNvPicPr>
                      <a:picLocks noChangeAspect="1"/>
                    </pic:cNvPicPr>
                  </pic:nvPicPr>
                  <pic:blipFill rotWithShape="1">
                    <a:blip r:embed="rId15"/>
                    <a:srcRect l="12321" t="1531" r="12218" b="4404"/>
                    <a:stretch/>
                  </pic:blipFill>
                  <pic:spPr>
                    <a:xfrm>
                      <a:off x="0" y="0"/>
                      <a:ext cx="3271252" cy="3151130"/>
                    </a:xfrm>
                    <a:prstGeom prst="rect">
                      <a:avLst/>
                    </a:prstGeom>
                  </pic:spPr>
                </pic:pic>
              </a:graphicData>
            </a:graphic>
          </wp:inline>
        </w:drawing>
      </w:r>
    </w:p>
    <w:p w14:paraId="36472AE6" w14:textId="77777777" w:rsidR="00997D3A" w:rsidRDefault="00997D3A" w:rsidP="00997D3A">
      <w:pPr>
        <w:spacing w:line="360" w:lineRule="auto"/>
        <w:rPr>
          <w:rFonts w:ascii="Times New Roman" w:eastAsia="SimSun" w:hAnsi="Times New Roman" w:cs="Times New Roman"/>
          <w:szCs w:val="21"/>
        </w:rPr>
      </w:pPr>
      <w:r w:rsidRPr="00695E2C">
        <w:rPr>
          <w:rFonts w:ascii="Times New Roman" w:eastAsia="SimSun" w:hAnsi="Times New Roman" w:cs="Times New Roman"/>
          <w:b/>
          <w:bCs/>
          <w:szCs w:val="21"/>
        </w:rPr>
        <w:lastRenderedPageBreak/>
        <w:t xml:space="preserve">Supplementary Figure 12. Spatial variation of quasi-stationary waves 6-8. </w:t>
      </w:r>
      <w:r w:rsidRPr="00695E2C">
        <w:rPr>
          <w:rFonts w:ascii="Times New Roman" w:eastAsia="SimSun" w:hAnsi="Times New Roman" w:cs="Times New Roman"/>
          <w:szCs w:val="21"/>
        </w:rPr>
        <w:t>Trend (shading) and climatological (counters) maps of summer meridional wind</w:t>
      </w:r>
      <w:r>
        <w:rPr>
          <w:rFonts w:ascii="Times New Roman" w:eastAsia="SimSun" w:hAnsi="Times New Roman" w:cs="Times New Roman"/>
          <w:szCs w:val="21"/>
        </w:rPr>
        <w:t>s</w:t>
      </w:r>
      <w:r w:rsidRPr="00695E2C">
        <w:rPr>
          <w:rFonts w:ascii="Times New Roman" w:eastAsia="SimSun" w:hAnsi="Times New Roman" w:cs="Times New Roman"/>
          <w:szCs w:val="21"/>
        </w:rPr>
        <w:t xml:space="preserve"> of waves 6–8 in the Northern Hemisphere.</w:t>
      </w:r>
    </w:p>
    <w:p w14:paraId="63457DBD" w14:textId="77777777" w:rsidR="00997D3A" w:rsidRDefault="00997D3A" w:rsidP="00997D3A">
      <w:pPr>
        <w:spacing w:line="360" w:lineRule="auto"/>
        <w:rPr>
          <w:rFonts w:ascii="Times New Roman" w:eastAsia="SimSun" w:hAnsi="Times New Roman" w:cs="Times New Roman"/>
          <w:szCs w:val="21"/>
        </w:rPr>
      </w:pPr>
    </w:p>
    <w:p w14:paraId="7BF5A0BC" w14:textId="77777777" w:rsidR="00997D3A" w:rsidRPr="00065034" w:rsidRDefault="00997D3A" w:rsidP="00997D3A">
      <w:pPr>
        <w:pStyle w:val="SMcaption"/>
        <w:rPr>
          <w:sz w:val="21"/>
          <w:szCs w:val="21"/>
        </w:rPr>
      </w:pPr>
    </w:p>
    <w:p w14:paraId="19244DC7" w14:textId="77777777" w:rsidR="00997D3A" w:rsidRPr="00065034" w:rsidRDefault="00997D3A" w:rsidP="00997D3A">
      <w:pPr>
        <w:pStyle w:val="SMHeading"/>
        <w:rPr>
          <w:bCs w:val="0"/>
          <w:sz w:val="21"/>
          <w:szCs w:val="21"/>
        </w:rPr>
      </w:pPr>
      <w:bookmarkStart w:id="0" w:name="_Toc129453465"/>
      <w:r w:rsidRPr="00065034">
        <w:rPr>
          <w:sz w:val="21"/>
          <w:szCs w:val="21"/>
        </w:rPr>
        <w:t xml:space="preserve">Supplementary Table 1. </w:t>
      </w:r>
      <w:r w:rsidRPr="00065034">
        <w:rPr>
          <w:b w:val="0"/>
          <w:sz w:val="21"/>
          <w:szCs w:val="21"/>
        </w:rPr>
        <w:t>Information about the 24 CMIP6 models, √ indicates that SC or UTCI fields are available.</w:t>
      </w:r>
      <w:bookmarkEnd w:id="0"/>
      <w:r w:rsidRPr="00065034">
        <w:rPr>
          <w:b w:val="0"/>
          <w:sz w:val="21"/>
          <w:szCs w:val="21"/>
        </w:rPr>
        <w:t xml:space="preserve"> </w:t>
      </w:r>
    </w:p>
    <w:tbl>
      <w:tblPr>
        <w:tblStyle w:val="TableGrid"/>
        <w:tblW w:w="5500"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4961"/>
        <w:gridCol w:w="992"/>
        <w:gridCol w:w="1199"/>
      </w:tblGrid>
      <w:tr w:rsidR="00997D3A" w:rsidRPr="00A429EE" w14:paraId="19EF38EB" w14:textId="77777777" w:rsidTr="00252330">
        <w:trPr>
          <w:trHeight w:val="285"/>
        </w:trPr>
        <w:tc>
          <w:tcPr>
            <w:tcW w:w="1985" w:type="dxa"/>
            <w:tcBorders>
              <w:top w:val="single" w:sz="4" w:space="0" w:color="auto"/>
              <w:bottom w:val="single" w:sz="4" w:space="0" w:color="auto"/>
            </w:tcBorders>
            <w:noWrap/>
            <w:hideMark/>
          </w:tcPr>
          <w:p w14:paraId="20C879FA"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CMIP6 models</w:t>
            </w:r>
          </w:p>
        </w:tc>
        <w:tc>
          <w:tcPr>
            <w:tcW w:w="4961" w:type="dxa"/>
            <w:tcBorders>
              <w:top w:val="single" w:sz="4" w:space="0" w:color="auto"/>
              <w:bottom w:val="single" w:sz="4" w:space="0" w:color="auto"/>
            </w:tcBorders>
          </w:tcPr>
          <w:p w14:paraId="45FC2584"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Institution</w:t>
            </w:r>
          </w:p>
        </w:tc>
        <w:tc>
          <w:tcPr>
            <w:tcW w:w="992" w:type="dxa"/>
            <w:tcBorders>
              <w:top w:val="single" w:sz="4" w:space="0" w:color="auto"/>
              <w:bottom w:val="single" w:sz="4" w:space="0" w:color="auto"/>
            </w:tcBorders>
            <w:noWrap/>
            <w:hideMark/>
          </w:tcPr>
          <w:p w14:paraId="75380D8B"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SC</w:t>
            </w:r>
          </w:p>
        </w:tc>
        <w:tc>
          <w:tcPr>
            <w:tcW w:w="1199" w:type="dxa"/>
            <w:tcBorders>
              <w:top w:val="single" w:sz="4" w:space="0" w:color="auto"/>
              <w:bottom w:val="single" w:sz="4" w:space="0" w:color="auto"/>
            </w:tcBorders>
            <w:noWrap/>
            <w:hideMark/>
          </w:tcPr>
          <w:p w14:paraId="026C907A"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UTCI</w:t>
            </w:r>
          </w:p>
        </w:tc>
      </w:tr>
      <w:tr w:rsidR="00997D3A" w:rsidRPr="00A429EE" w14:paraId="1C1142B1" w14:textId="77777777" w:rsidTr="00252330">
        <w:trPr>
          <w:trHeight w:val="285"/>
        </w:trPr>
        <w:tc>
          <w:tcPr>
            <w:tcW w:w="1985" w:type="dxa"/>
            <w:tcBorders>
              <w:top w:val="single" w:sz="4" w:space="0" w:color="auto"/>
            </w:tcBorders>
            <w:noWrap/>
            <w:hideMark/>
          </w:tcPr>
          <w:p w14:paraId="09674361"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ACCESS-CM2</w:t>
            </w:r>
          </w:p>
        </w:tc>
        <w:tc>
          <w:tcPr>
            <w:tcW w:w="4961" w:type="dxa"/>
            <w:tcBorders>
              <w:top w:val="single" w:sz="4" w:space="0" w:color="auto"/>
            </w:tcBorders>
          </w:tcPr>
          <w:p w14:paraId="5990869A"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hAnsi="Times New Roman" w:cs="Times New Roman"/>
                <w:szCs w:val="21"/>
              </w:rPr>
              <w:t>Commonwealth Scientific and Industrial Research Organization, Australia</w:t>
            </w:r>
          </w:p>
        </w:tc>
        <w:tc>
          <w:tcPr>
            <w:tcW w:w="992" w:type="dxa"/>
            <w:tcBorders>
              <w:top w:val="single" w:sz="4" w:space="0" w:color="auto"/>
            </w:tcBorders>
            <w:noWrap/>
            <w:hideMark/>
          </w:tcPr>
          <w:p w14:paraId="18889BC9"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c>
          <w:tcPr>
            <w:tcW w:w="1199" w:type="dxa"/>
            <w:tcBorders>
              <w:top w:val="single" w:sz="4" w:space="0" w:color="auto"/>
            </w:tcBorders>
            <w:noWrap/>
            <w:hideMark/>
          </w:tcPr>
          <w:p w14:paraId="4BCD3FB1"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r>
      <w:tr w:rsidR="00997D3A" w:rsidRPr="00A429EE" w14:paraId="1AB7FBE6" w14:textId="77777777" w:rsidTr="00252330">
        <w:trPr>
          <w:trHeight w:val="285"/>
        </w:trPr>
        <w:tc>
          <w:tcPr>
            <w:tcW w:w="1985" w:type="dxa"/>
            <w:noWrap/>
            <w:hideMark/>
          </w:tcPr>
          <w:p w14:paraId="5D384E86"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BCC-CSM2-MR</w:t>
            </w:r>
          </w:p>
        </w:tc>
        <w:tc>
          <w:tcPr>
            <w:tcW w:w="4961" w:type="dxa"/>
          </w:tcPr>
          <w:p w14:paraId="54295CCB"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Beijing Climate Center, Beijing,  China</w:t>
            </w:r>
          </w:p>
        </w:tc>
        <w:tc>
          <w:tcPr>
            <w:tcW w:w="992" w:type="dxa"/>
            <w:noWrap/>
            <w:hideMark/>
          </w:tcPr>
          <w:p w14:paraId="51D9CA16"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c>
          <w:tcPr>
            <w:tcW w:w="1199" w:type="dxa"/>
            <w:noWrap/>
            <w:hideMark/>
          </w:tcPr>
          <w:p w14:paraId="2B2A8EE0"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r>
      <w:tr w:rsidR="00997D3A" w:rsidRPr="00A429EE" w14:paraId="709EEA90" w14:textId="77777777" w:rsidTr="00252330">
        <w:trPr>
          <w:trHeight w:val="285"/>
        </w:trPr>
        <w:tc>
          <w:tcPr>
            <w:tcW w:w="1985" w:type="dxa"/>
            <w:noWrap/>
            <w:hideMark/>
          </w:tcPr>
          <w:p w14:paraId="1F4755D6"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CAS-ESM2-0</w:t>
            </w:r>
          </w:p>
        </w:tc>
        <w:tc>
          <w:tcPr>
            <w:tcW w:w="4961" w:type="dxa"/>
          </w:tcPr>
          <w:p w14:paraId="0EB4BDD3"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Chinese Academy of Sciences, Beijing, China</w:t>
            </w:r>
          </w:p>
        </w:tc>
        <w:tc>
          <w:tcPr>
            <w:tcW w:w="992" w:type="dxa"/>
            <w:noWrap/>
            <w:hideMark/>
          </w:tcPr>
          <w:p w14:paraId="46E2FB47"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c>
          <w:tcPr>
            <w:tcW w:w="1199" w:type="dxa"/>
            <w:noWrap/>
            <w:hideMark/>
          </w:tcPr>
          <w:p w14:paraId="0CCEB268"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r>
      <w:tr w:rsidR="00997D3A" w:rsidRPr="00A429EE" w14:paraId="2C4BB01C" w14:textId="77777777" w:rsidTr="00252330">
        <w:trPr>
          <w:trHeight w:val="285"/>
        </w:trPr>
        <w:tc>
          <w:tcPr>
            <w:tcW w:w="1985" w:type="dxa"/>
            <w:noWrap/>
            <w:hideMark/>
          </w:tcPr>
          <w:p w14:paraId="1B998BA7"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CESM2-WACCM</w:t>
            </w:r>
          </w:p>
        </w:tc>
        <w:tc>
          <w:tcPr>
            <w:tcW w:w="4961" w:type="dxa"/>
          </w:tcPr>
          <w:p w14:paraId="6C8F4A86"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National Center for Atmospheric Research, Climate and Global Dynamics Laboratory, 1850 Table Mesa Drive, Boulder, USA</w:t>
            </w:r>
          </w:p>
        </w:tc>
        <w:tc>
          <w:tcPr>
            <w:tcW w:w="992" w:type="dxa"/>
            <w:noWrap/>
            <w:hideMark/>
          </w:tcPr>
          <w:p w14:paraId="502AF41C"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c>
          <w:tcPr>
            <w:tcW w:w="1199" w:type="dxa"/>
            <w:noWrap/>
            <w:hideMark/>
          </w:tcPr>
          <w:p w14:paraId="1AE3B2B6"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r>
      <w:tr w:rsidR="00997D3A" w:rsidRPr="00A429EE" w14:paraId="6F8E8DF8" w14:textId="77777777" w:rsidTr="00252330">
        <w:trPr>
          <w:trHeight w:val="285"/>
        </w:trPr>
        <w:tc>
          <w:tcPr>
            <w:tcW w:w="1985" w:type="dxa"/>
            <w:noWrap/>
            <w:hideMark/>
          </w:tcPr>
          <w:p w14:paraId="6EAFDA4A"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CIESM</w:t>
            </w:r>
          </w:p>
        </w:tc>
        <w:tc>
          <w:tcPr>
            <w:tcW w:w="4961" w:type="dxa"/>
          </w:tcPr>
          <w:p w14:paraId="6B564AF5"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Department of Earth System Science, Tsinghua University, Beijing, China</w:t>
            </w:r>
          </w:p>
        </w:tc>
        <w:tc>
          <w:tcPr>
            <w:tcW w:w="992" w:type="dxa"/>
            <w:noWrap/>
            <w:hideMark/>
          </w:tcPr>
          <w:p w14:paraId="68867F6E"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c>
          <w:tcPr>
            <w:tcW w:w="1199" w:type="dxa"/>
            <w:noWrap/>
            <w:hideMark/>
          </w:tcPr>
          <w:p w14:paraId="0AD3847E"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r>
      <w:tr w:rsidR="00997D3A" w:rsidRPr="00A429EE" w14:paraId="2F12CC91" w14:textId="77777777" w:rsidTr="00252330">
        <w:trPr>
          <w:trHeight w:val="285"/>
        </w:trPr>
        <w:tc>
          <w:tcPr>
            <w:tcW w:w="1985" w:type="dxa"/>
            <w:noWrap/>
            <w:hideMark/>
          </w:tcPr>
          <w:p w14:paraId="4AE945C6"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CMCC-CM2-SR5</w:t>
            </w:r>
          </w:p>
        </w:tc>
        <w:tc>
          <w:tcPr>
            <w:tcW w:w="4961" w:type="dxa"/>
          </w:tcPr>
          <w:p w14:paraId="72269F4F"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Fondazione Centro Euro-Mediterraneo sui Cambiamenti Climatici, Lecce, Italy</w:t>
            </w:r>
          </w:p>
        </w:tc>
        <w:tc>
          <w:tcPr>
            <w:tcW w:w="992" w:type="dxa"/>
            <w:noWrap/>
            <w:hideMark/>
          </w:tcPr>
          <w:p w14:paraId="4EBA867F"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c>
          <w:tcPr>
            <w:tcW w:w="1199" w:type="dxa"/>
            <w:noWrap/>
            <w:hideMark/>
          </w:tcPr>
          <w:p w14:paraId="64C68615"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r>
      <w:tr w:rsidR="00997D3A" w:rsidRPr="00A429EE" w14:paraId="66612345" w14:textId="77777777" w:rsidTr="00252330">
        <w:trPr>
          <w:trHeight w:val="285"/>
        </w:trPr>
        <w:tc>
          <w:tcPr>
            <w:tcW w:w="1985" w:type="dxa"/>
            <w:noWrap/>
            <w:hideMark/>
          </w:tcPr>
          <w:p w14:paraId="7F3E9098"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CMCC-ESM2</w:t>
            </w:r>
          </w:p>
        </w:tc>
        <w:tc>
          <w:tcPr>
            <w:tcW w:w="4961" w:type="dxa"/>
          </w:tcPr>
          <w:p w14:paraId="1E3E00B8" w14:textId="77777777" w:rsidR="00997D3A" w:rsidRPr="00A429EE" w:rsidRDefault="00997D3A" w:rsidP="00252330">
            <w:pPr>
              <w:spacing w:line="360" w:lineRule="auto"/>
              <w:jc w:val="center"/>
              <w:rPr>
                <w:rFonts w:ascii="Times New Roman" w:eastAsia="SimSun" w:hAnsi="Times New Roman" w:cs="Times New Roman"/>
                <w:szCs w:val="21"/>
              </w:rPr>
            </w:pPr>
          </w:p>
        </w:tc>
        <w:tc>
          <w:tcPr>
            <w:tcW w:w="992" w:type="dxa"/>
            <w:noWrap/>
            <w:hideMark/>
          </w:tcPr>
          <w:p w14:paraId="4BAE6317"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c>
          <w:tcPr>
            <w:tcW w:w="1199" w:type="dxa"/>
            <w:noWrap/>
            <w:hideMark/>
          </w:tcPr>
          <w:p w14:paraId="7C1C57CC"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r>
      <w:tr w:rsidR="00997D3A" w:rsidRPr="00A429EE" w14:paraId="401379F9" w14:textId="77777777" w:rsidTr="00252330">
        <w:trPr>
          <w:trHeight w:val="285"/>
        </w:trPr>
        <w:tc>
          <w:tcPr>
            <w:tcW w:w="1985" w:type="dxa"/>
            <w:noWrap/>
            <w:hideMark/>
          </w:tcPr>
          <w:p w14:paraId="3792F924"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CanESM5</w:t>
            </w:r>
          </w:p>
        </w:tc>
        <w:tc>
          <w:tcPr>
            <w:tcW w:w="4961" w:type="dxa"/>
          </w:tcPr>
          <w:p w14:paraId="1C6CA336"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Canadian Centre for Climate Modelling and Analysis, Environment and Climate Change Canada, Victoria, Canada</w:t>
            </w:r>
          </w:p>
        </w:tc>
        <w:tc>
          <w:tcPr>
            <w:tcW w:w="992" w:type="dxa"/>
            <w:noWrap/>
            <w:hideMark/>
          </w:tcPr>
          <w:p w14:paraId="0EBE0CE3"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c>
          <w:tcPr>
            <w:tcW w:w="1199" w:type="dxa"/>
            <w:noWrap/>
            <w:hideMark/>
          </w:tcPr>
          <w:p w14:paraId="2C0111C5"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r>
      <w:tr w:rsidR="00997D3A" w:rsidRPr="00A429EE" w14:paraId="4EFD064D" w14:textId="77777777" w:rsidTr="00252330">
        <w:trPr>
          <w:trHeight w:val="285"/>
        </w:trPr>
        <w:tc>
          <w:tcPr>
            <w:tcW w:w="1985" w:type="dxa"/>
            <w:noWrap/>
            <w:hideMark/>
          </w:tcPr>
          <w:p w14:paraId="463B2344"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EC-Earth3</w:t>
            </w:r>
          </w:p>
        </w:tc>
        <w:tc>
          <w:tcPr>
            <w:tcW w:w="4961" w:type="dxa"/>
          </w:tcPr>
          <w:p w14:paraId="65C4D16D"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hAnsi="Times New Roman" w:cs="Times New Roman"/>
                <w:szCs w:val="21"/>
              </w:rPr>
              <w:t>EC–EARTH consortium, Europe</w:t>
            </w:r>
          </w:p>
        </w:tc>
        <w:tc>
          <w:tcPr>
            <w:tcW w:w="992" w:type="dxa"/>
            <w:noWrap/>
            <w:hideMark/>
          </w:tcPr>
          <w:p w14:paraId="4AA327C0"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c>
          <w:tcPr>
            <w:tcW w:w="1199" w:type="dxa"/>
            <w:noWrap/>
            <w:hideMark/>
          </w:tcPr>
          <w:p w14:paraId="7038D2D4"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r>
      <w:tr w:rsidR="00997D3A" w:rsidRPr="00A429EE" w14:paraId="3D5711FC" w14:textId="77777777" w:rsidTr="00252330">
        <w:trPr>
          <w:trHeight w:val="285"/>
        </w:trPr>
        <w:tc>
          <w:tcPr>
            <w:tcW w:w="1985" w:type="dxa"/>
            <w:noWrap/>
            <w:hideMark/>
          </w:tcPr>
          <w:p w14:paraId="5BE79867"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EC-Earth3-Veg</w:t>
            </w:r>
          </w:p>
        </w:tc>
        <w:tc>
          <w:tcPr>
            <w:tcW w:w="4961" w:type="dxa"/>
          </w:tcPr>
          <w:p w14:paraId="5ECE9EDA" w14:textId="77777777" w:rsidR="00997D3A" w:rsidRPr="00A429EE" w:rsidRDefault="00997D3A" w:rsidP="00252330">
            <w:pPr>
              <w:spacing w:line="360" w:lineRule="auto"/>
              <w:jc w:val="center"/>
              <w:rPr>
                <w:rFonts w:ascii="Times New Roman" w:eastAsia="SimSun" w:hAnsi="Times New Roman" w:cs="Times New Roman"/>
                <w:szCs w:val="21"/>
              </w:rPr>
            </w:pPr>
          </w:p>
        </w:tc>
        <w:tc>
          <w:tcPr>
            <w:tcW w:w="992" w:type="dxa"/>
            <w:noWrap/>
            <w:hideMark/>
          </w:tcPr>
          <w:p w14:paraId="37B0FF91"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c>
          <w:tcPr>
            <w:tcW w:w="1199" w:type="dxa"/>
            <w:noWrap/>
            <w:hideMark/>
          </w:tcPr>
          <w:p w14:paraId="1C492682"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r>
      <w:tr w:rsidR="00997D3A" w:rsidRPr="00A429EE" w14:paraId="50425113" w14:textId="77777777" w:rsidTr="00252330">
        <w:trPr>
          <w:trHeight w:val="285"/>
        </w:trPr>
        <w:tc>
          <w:tcPr>
            <w:tcW w:w="1985" w:type="dxa"/>
            <w:noWrap/>
            <w:hideMark/>
          </w:tcPr>
          <w:p w14:paraId="5059B255"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FGOALS-f3-L</w:t>
            </w:r>
          </w:p>
        </w:tc>
        <w:tc>
          <w:tcPr>
            <w:tcW w:w="4961" w:type="dxa"/>
          </w:tcPr>
          <w:p w14:paraId="1C1B5327"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hAnsi="Times New Roman" w:cs="Times New Roman"/>
                <w:szCs w:val="21"/>
              </w:rPr>
              <w:t>Institute of Atmospheric Physics, Chinese Academy of Sciences, China</w:t>
            </w:r>
          </w:p>
        </w:tc>
        <w:tc>
          <w:tcPr>
            <w:tcW w:w="992" w:type="dxa"/>
            <w:noWrap/>
            <w:hideMark/>
          </w:tcPr>
          <w:p w14:paraId="5F51C4B3"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c>
          <w:tcPr>
            <w:tcW w:w="1199" w:type="dxa"/>
            <w:noWrap/>
            <w:hideMark/>
          </w:tcPr>
          <w:p w14:paraId="5EF3F672"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r>
      <w:tr w:rsidR="00997D3A" w:rsidRPr="00A429EE" w14:paraId="4B068A69" w14:textId="77777777" w:rsidTr="00252330">
        <w:trPr>
          <w:trHeight w:val="285"/>
        </w:trPr>
        <w:tc>
          <w:tcPr>
            <w:tcW w:w="1985" w:type="dxa"/>
            <w:noWrap/>
            <w:hideMark/>
          </w:tcPr>
          <w:p w14:paraId="1B2D21B1"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FGOALS-g3</w:t>
            </w:r>
          </w:p>
        </w:tc>
        <w:tc>
          <w:tcPr>
            <w:tcW w:w="4961" w:type="dxa"/>
          </w:tcPr>
          <w:p w14:paraId="2D724A56" w14:textId="77777777" w:rsidR="00997D3A" w:rsidRPr="00A429EE" w:rsidRDefault="00997D3A" w:rsidP="00252330">
            <w:pPr>
              <w:spacing w:line="360" w:lineRule="auto"/>
              <w:jc w:val="center"/>
              <w:rPr>
                <w:rFonts w:ascii="Times New Roman" w:eastAsia="SimSun" w:hAnsi="Times New Roman" w:cs="Times New Roman"/>
                <w:szCs w:val="21"/>
              </w:rPr>
            </w:pPr>
          </w:p>
        </w:tc>
        <w:tc>
          <w:tcPr>
            <w:tcW w:w="992" w:type="dxa"/>
            <w:noWrap/>
            <w:hideMark/>
          </w:tcPr>
          <w:p w14:paraId="149A8037"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c>
          <w:tcPr>
            <w:tcW w:w="1199" w:type="dxa"/>
            <w:noWrap/>
            <w:hideMark/>
          </w:tcPr>
          <w:p w14:paraId="06356F96"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r>
      <w:tr w:rsidR="00997D3A" w:rsidRPr="00A429EE" w14:paraId="5BFC68E2" w14:textId="77777777" w:rsidTr="00252330">
        <w:trPr>
          <w:trHeight w:val="285"/>
        </w:trPr>
        <w:tc>
          <w:tcPr>
            <w:tcW w:w="1985" w:type="dxa"/>
            <w:noWrap/>
            <w:hideMark/>
          </w:tcPr>
          <w:p w14:paraId="54F8AB78"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GFDL-CM4</w:t>
            </w:r>
          </w:p>
        </w:tc>
        <w:tc>
          <w:tcPr>
            <w:tcW w:w="4961" w:type="dxa"/>
          </w:tcPr>
          <w:p w14:paraId="62D705D0"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National Oceanic and Atmospheric Administration, Geophysical Fluid Dynamics Laboratory, Princeton, USA</w:t>
            </w:r>
          </w:p>
        </w:tc>
        <w:tc>
          <w:tcPr>
            <w:tcW w:w="992" w:type="dxa"/>
            <w:noWrap/>
            <w:hideMark/>
          </w:tcPr>
          <w:p w14:paraId="6E06F9FD"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c>
          <w:tcPr>
            <w:tcW w:w="1199" w:type="dxa"/>
            <w:noWrap/>
            <w:hideMark/>
          </w:tcPr>
          <w:p w14:paraId="1CB161AA"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r>
      <w:tr w:rsidR="00997D3A" w:rsidRPr="00A429EE" w14:paraId="2BEC1447" w14:textId="77777777" w:rsidTr="00252330">
        <w:trPr>
          <w:trHeight w:val="285"/>
        </w:trPr>
        <w:tc>
          <w:tcPr>
            <w:tcW w:w="1985" w:type="dxa"/>
            <w:noWrap/>
            <w:hideMark/>
          </w:tcPr>
          <w:p w14:paraId="7D5093CB"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IPSL-CM6A-LR</w:t>
            </w:r>
          </w:p>
        </w:tc>
        <w:tc>
          <w:tcPr>
            <w:tcW w:w="4961" w:type="dxa"/>
          </w:tcPr>
          <w:p w14:paraId="1742CFF4"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Institut Pierre Simon Laplace, Paris, France</w:t>
            </w:r>
          </w:p>
        </w:tc>
        <w:tc>
          <w:tcPr>
            <w:tcW w:w="992" w:type="dxa"/>
            <w:noWrap/>
            <w:hideMark/>
          </w:tcPr>
          <w:p w14:paraId="79308B32"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c>
          <w:tcPr>
            <w:tcW w:w="1199" w:type="dxa"/>
            <w:noWrap/>
            <w:hideMark/>
          </w:tcPr>
          <w:p w14:paraId="5658E8E9"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r>
      <w:tr w:rsidR="00997D3A" w:rsidRPr="00A429EE" w14:paraId="41E1C212" w14:textId="77777777" w:rsidTr="00252330">
        <w:trPr>
          <w:trHeight w:val="285"/>
        </w:trPr>
        <w:tc>
          <w:tcPr>
            <w:tcW w:w="1985" w:type="dxa"/>
            <w:noWrap/>
            <w:hideMark/>
          </w:tcPr>
          <w:p w14:paraId="1AD2B545"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INM-CM4-8</w:t>
            </w:r>
          </w:p>
        </w:tc>
        <w:tc>
          <w:tcPr>
            <w:tcW w:w="4961" w:type="dxa"/>
          </w:tcPr>
          <w:p w14:paraId="2080EADD"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hAnsi="Times New Roman" w:cs="Times New Roman"/>
                <w:szCs w:val="21"/>
              </w:rPr>
              <w:t>Institute for Numerical Mathematics, Russian Academy of Science, Russia</w:t>
            </w:r>
          </w:p>
        </w:tc>
        <w:tc>
          <w:tcPr>
            <w:tcW w:w="992" w:type="dxa"/>
            <w:noWrap/>
            <w:hideMark/>
          </w:tcPr>
          <w:p w14:paraId="0CBEEF1D"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c>
          <w:tcPr>
            <w:tcW w:w="1199" w:type="dxa"/>
            <w:noWrap/>
            <w:hideMark/>
          </w:tcPr>
          <w:p w14:paraId="13E7E250"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r>
      <w:tr w:rsidR="00997D3A" w:rsidRPr="00A429EE" w14:paraId="6ACA467B" w14:textId="77777777" w:rsidTr="00252330">
        <w:trPr>
          <w:trHeight w:val="285"/>
        </w:trPr>
        <w:tc>
          <w:tcPr>
            <w:tcW w:w="1985" w:type="dxa"/>
            <w:noWrap/>
            <w:hideMark/>
          </w:tcPr>
          <w:p w14:paraId="0CDF106C"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INM-CM5-0</w:t>
            </w:r>
          </w:p>
        </w:tc>
        <w:tc>
          <w:tcPr>
            <w:tcW w:w="4961" w:type="dxa"/>
          </w:tcPr>
          <w:p w14:paraId="6485B794" w14:textId="77777777" w:rsidR="00997D3A" w:rsidRPr="00A429EE" w:rsidRDefault="00997D3A" w:rsidP="00252330">
            <w:pPr>
              <w:spacing w:line="360" w:lineRule="auto"/>
              <w:jc w:val="center"/>
              <w:rPr>
                <w:rFonts w:ascii="Times New Roman" w:eastAsia="SimSun" w:hAnsi="Times New Roman" w:cs="Times New Roman"/>
                <w:szCs w:val="21"/>
              </w:rPr>
            </w:pPr>
          </w:p>
        </w:tc>
        <w:tc>
          <w:tcPr>
            <w:tcW w:w="992" w:type="dxa"/>
            <w:noWrap/>
            <w:hideMark/>
          </w:tcPr>
          <w:p w14:paraId="78E09961"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c>
          <w:tcPr>
            <w:tcW w:w="1199" w:type="dxa"/>
            <w:noWrap/>
            <w:hideMark/>
          </w:tcPr>
          <w:p w14:paraId="5B691EAA"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r>
      <w:tr w:rsidR="00997D3A" w:rsidRPr="00A429EE" w14:paraId="5571A1DA" w14:textId="77777777" w:rsidTr="00252330">
        <w:trPr>
          <w:trHeight w:val="285"/>
        </w:trPr>
        <w:tc>
          <w:tcPr>
            <w:tcW w:w="1985" w:type="dxa"/>
            <w:noWrap/>
            <w:hideMark/>
          </w:tcPr>
          <w:p w14:paraId="6CFEDE02"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KIOST-ESM</w:t>
            </w:r>
          </w:p>
        </w:tc>
        <w:tc>
          <w:tcPr>
            <w:tcW w:w="4961" w:type="dxa"/>
          </w:tcPr>
          <w:p w14:paraId="0897E05A"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hAnsi="Times New Roman" w:cs="Times New Roman"/>
                <w:szCs w:val="21"/>
              </w:rPr>
              <w:t xml:space="preserve">Korea Institute of Ocean Science and Technology, </w:t>
            </w:r>
            <w:r w:rsidRPr="00A429EE">
              <w:rPr>
                <w:rFonts w:ascii="Times New Roman" w:hAnsi="Times New Roman" w:cs="Times New Roman"/>
                <w:szCs w:val="21"/>
              </w:rPr>
              <w:lastRenderedPageBreak/>
              <w:t>Korea</w:t>
            </w:r>
          </w:p>
        </w:tc>
        <w:tc>
          <w:tcPr>
            <w:tcW w:w="992" w:type="dxa"/>
            <w:noWrap/>
            <w:hideMark/>
          </w:tcPr>
          <w:p w14:paraId="45868648"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lastRenderedPageBreak/>
              <w:t>×</w:t>
            </w:r>
          </w:p>
        </w:tc>
        <w:tc>
          <w:tcPr>
            <w:tcW w:w="1199" w:type="dxa"/>
            <w:noWrap/>
            <w:hideMark/>
          </w:tcPr>
          <w:p w14:paraId="54DA4ABA"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r>
      <w:tr w:rsidR="00997D3A" w:rsidRPr="00A429EE" w14:paraId="02626B2B" w14:textId="77777777" w:rsidTr="00252330">
        <w:trPr>
          <w:trHeight w:val="285"/>
        </w:trPr>
        <w:tc>
          <w:tcPr>
            <w:tcW w:w="1985" w:type="dxa"/>
            <w:noWrap/>
            <w:hideMark/>
          </w:tcPr>
          <w:p w14:paraId="035B11B3"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MIROC6</w:t>
            </w:r>
          </w:p>
        </w:tc>
        <w:tc>
          <w:tcPr>
            <w:tcW w:w="4961" w:type="dxa"/>
          </w:tcPr>
          <w:p w14:paraId="57C2A9E9"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JAMSTEC (Japan Agency for Marine-Earth Science and Technology, Japan), AORI (Atmosphere and Ocean Research Institute, The University of Tokyo, Japan), NIES (National Institute for Environmental Studies, Japan), and R-CCS (RIKEN Center for Computational Science, Japan)</w:t>
            </w:r>
          </w:p>
        </w:tc>
        <w:tc>
          <w:tcPr>
            <w:tcW w:w="992" w:type="dxa"/>
            <w:noWrap/>
            <w:hideMark/>
          </w:tcPr>
          <w:p w14:paraId="61FD3E16"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c>
          <w:tcPr>
            <w:tcW w:w="1199" w:type="dxa"/>
            <w:noWrap/>
            <w:hideMark/>
          </w:tcPr>
          <w:p w14:paraId="4B43C827"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r>
      <w:tr w:rsidR="00997D3A" w:rsidRPr="00A429EE" w14:paraId="7DC996F0" w14:textId="77777777" w:rsidTr="00252330">
        <w:trPr>
          <w:trHeight w:val="285"/>
        </w:trPr>
        <w:tc>
          <w:tcPr>
            <w:tcW w:w="1985" w:type="dxa"/>
            <w:noWrap/>
            <w:hideMark/>
          </w:tcPr>
          <w:p w14:paraId="14B612C9"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MPI-ESM1-2-HR</w:t>
            </w:r>
          </w:p>
        </w:tc>
        <w:tc>
          <w:tcPr>
            <w:tcW w:w="4961" w:type="dxa"/>
          </w:tcPr>
          <w:p w14:paraId="27FB6B69"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hAnsi="Times New Roman" w:cs="Times New Roman"/>
                <w:szCs w:val="21"/>
              </w:rPr>
              <w:t>Max Planck Institute for Meteorology, Germany</w:t>
            </w:r>
          </w:p>
        </w:tc>
        <w:tc>
          <w:tcPr>
            <w:tcW w:w="992" w:type="dxa"/>
            <w:noWrap/>
            <w:hideMark/>
          </w:tcPr>
          <w:p w14:paraId="73546313"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c>
          <w:tcPr>
            <w:tcW w:w="1199" w:type="dxa"/>
            <w:noWrap/>
            <w:hideMark/>
          </w:tcPr>
          <w:p w14:paraId="0769B822"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r>
      <w:tr w:rsidR="00997D3A" w:rsidRPr="00A429EE" w14:paraId="7553FCC4" w14:textId="77777777" w:rsidTr="00252330">
        <w:trPr>
          <w:trHeight w:val="285"/>
        </w:trPr>
        <w:tc>
          <w:tcPr>
            <w:tcW w:w="1985" w:type="dxa"/>
            <w:noWrap/>
            <w:hideMark/>
          </w:tcPr>
          <w:p w14:paraId="39B063EF"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MPI-ESM1-2-LR</w:t>
            </w:r>
          </w:p>
        </w:tc>
        <w:tc>
          <w:tcPr>
            <w:tcW w:w="4961" w:type="dxa"/>
          </w:tcPr>
          <w:p w14:paraId="3EF68D48" w14:textId="77777777" w:rsidR="00997D3A" w:rsidRPr="00A429EE" w:rsidRDefault="00997D3A" w:rsidP="00252330">
            <w:pPr>
              <w:spacing w:line="360" w:lineRule="auto"/>
              <w:jc w:val="center"/>
              <w:rPr>
                <w:rFonts w:ascii="Times New Roman" w:eastAsia="SimSun" w:hAnsi="Times New Roman" w:cs="Times New Roman"/>
                <w:szCs w:val="21"/>
              </w:rPr>
            </w:pPr>
          </w:p>
        </w:tc>
        <w:tc>
          <w:tcPr>
            <w:tcW w:w="992" w:type="dxa"/>
            <w:noWrap/>
            <w:hideMark/>
          </w:tcPr>
          <w:p w14:paraId="1396EB9C"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c>
          <w:tcPr>
            <w:tcW w:w="1199" w:type="dxa"/>
            <w:noWrap/>
            <w:hideMark/>
          </w:tcPr>
          <w:p w14:paraId="1FD97B18"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r>
      <w:tr w:rsidR="00997D3A" w:rsidRPr="00A429EE" w14:paraId="0A400789" w14:textId="77777777" w:rsidTr="00252330">
        <w:trPr>
          <w:trHeight w:val="285"/>
        </w:trPr>
        <w:tc>
          <w:tcPr>
            <w:tcW w:w="1985" w:type="dxa"/>
            <w:noWrap/>
            <w:hideMark/>
          </w:tcPr>
          <w:p w14:paraId="3214DC1F"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MRI-ESM2-0</w:t>
            </w:r>
          </w:p>
        </w:tc>
        <w:tc>
          <w:tcPr>
            <w:tcW w:w="4961" w:type="dxa"/>
          </w:tcPr>
          <w:p w14:paraId="654D60E9"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Meteorological Research Institute, Tsukuba, Japan</w:t>
            </w:r>
          </w:p>
        </w:tc>
        <w:tc>
          <w:tcPr>
            <w:tcW w:w="992" w:type="dxa"/>
            <w:noWrap/>
            <w:hideMark/>
          </w:tcPr>
          <w:p w14:paraId="648BA7B4"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c>
          <w:tcPr>
            <w:tcW w:w="1199" w:type="dxa"/>
            <w:noWrap/>
            <w:hideMark/>
          </w:tcPr>
          <w:p w14:paraId="5CAD9528"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r>
      <w:tr w:rsidR="00997D3A" w:rsidRPr="00A429EE" w14:paraId="66CBDB37" w14:textId="77777777" w:rsidTr="00252330">
        <w:trPr>
          <w:trHeight w:val="285"/>
        </w:trPr>
        <w:tc>
          <w:tcPr>
            <w:tcW w:w="1985" w:type="dxa"/>
            <w:noWrap/>
            <w:hideMark/>
          </w:tcPr>
          <w:p w14:paraId="556DCABD"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NorESM2-LM</w:t>
            </w:r>
          </w:p>
        </w:tc>
        <w:tc>
          <w:tcPr>
            <w:tcW w:w="4961" w:type="dxa"/>
          </w:tcPr>
          <w:p w14:paraId="7007A8CC"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hAnsi="Times New Roman" w:cs="Times New Roman"/>
                <w:szCs w:val="21"/>
              </w:rPr>
              <w:t>Norwegian Climate Center, Norway</w:t>
            </w:r>
          </w:p>
        </w:tc>
        <w:tc>
          <w:tcPr>
            <w:tcW w:w="992" w:type="dxa"/>
            <w:noWrap/>
            <w:hideMark/>
          </w:tcPr>
          <w:p w14:paraId="70E388C7"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c>
          <w:tcPr>
            <w:tcW w:w="1199" w:type="dxa"/>
            <w:noWrap/>
            <w:hideMark/>
          </w:tcPr>
          <w:p w14:paraId="64031F12"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r>
      <w:tr w:rsidR="00997D3A" w:rsidRPr="00A429EE" w14:paraId="78617905" w14:textId="77777777" w:rsidTr="00252330">
        <w:trPr>
          <w:trHeight w:val="285"/>
        </w:trPr>
        <w:tc>
          <w:tcPr>
            <w:tcW w:w="1985" w:type="dxa"/>
            <w:noWrap/>
            <w:hideMark/>
          </w:tcPr>
          <w:p w14:paraId="35A5B97A"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NorESM2-MM</w:t>
            </w:r>
          </w:p>
        </w:tc>
        <w:tc>
          <w:tcPr>
            <w:tcW w:w="4961" w:type="dxa"/>
          </w:tcPr>
          <w:p w14:paraId="31C957C3" w14:textId="77777777" w:rsidR="00997D3A" w:rsidRPr="00A429EE" w:rsidRDefault="00997D3A" w:rsidP="00252330">
            <w:pPr>
              <w:spacing w:line="360" w:lineRule="auto"/>
              <w:jc w:val="center"/>
              <w:rPr>
                <w:rFonts w:ascii="Times New Roman" w:eastAsia="SimSun" w:hAnsi="Times New Roman" w:cs="Times New Roman"/>
                <w:szCs w:val="21"/>
              </w:rPr>
            </w:pPr>
          </w:p>
        </w:tc>
        <w:tc>
          <w:tcPr>
            <w:tcW w:w="992" w:type="dxa"/>
            <w:noWrap/>
            <w:hideMark/>
          </w:tcPr>
          <w:p w14:paraId="14389089"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c>
          <w:tcPr>
            <w:tcW w:w="1199" w:type="dxa"/>
            <w:noWrap/>
            <w:hideMark/>
          </w:tcPr>
          <w:p w14:paraId="590D9030"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r>
      <w:tr w:rsidR="00997D3A" w:rsidRPr="00A429EE" w14:paraId="29A9ABDF" w14:textId="77777777" w:rsidTr="00252330">
        <w:trPr>
          <w:trHeight w:val="285"/>
        </w:trPr>
        <w:tc>
          <w:tcPr>
            <w:tcW w:w="1985" w:type="dxa"/>
            <w:noWrap/>
            <w:hideMark/>
          </w:tcPr>
          <w:p w14:paraId="4E6CB11F"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TaiESM1</w:t>
            </w:r>
          </w:p>
        </w:tc>
        <w:tc>
          <w:tcPr>
            <w:tcW w:w="4961" w:type="dxa"/>
          </w:tcPr>
          <w:p w14:paraId="3AD3D94A"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Research Center for Environmental Changes, Academia Sinica, Nankang, Taiwan</w:t>
            </w:r>
          </w:p>
        </w:tc>
        <w:tc>
          <w:tcPr>
            <w:tcW w:w="992" w:type="dxa"/>
            <w:noWrap/>
            <w:hideMark/>
          </w:tcPr>
          <w:p w14:paraId="6C43BC5A"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c>
          <w:tcPr>
            <w:tcW w:w="1199" w:type="dxa"/>
            <w:noWrap/>
            <w:hideMark/>
          </w:tcPr>
          <w:p w14:paraId="7D9DCC0B" w14:textId="77777777" w:rsidR="00997D3A" w:rsidRPr="00A429EE" w:rsidRDefault="00997D3A" w:rsidP="00252330">
            <w:pPr>
              <w:spacing w:line="360" w:lineRule="auto"/>
              <w:jc w:val="center"/>
              <w:rPr>
                <w:rFonts w:ascii="Times New Roman" w:eastAsia="SimSun" w:hAnsi="Times New Roman" w:cs="Times New Roman"/>
                <w:szCs w:val="21"/>
              </w:rPr>
            </w:pPr>
            <w:r w:rsidRPr="00A429EE">
              <w:rPr>
                <w:rFonts w:ascii="Times New Roman" w:eastAsia="SimSun" w:hAnsi="Times New Roman" w:cs="Times New Roman"/>
                <w:szCs w:val="21"/>
              </w:rPr>
              <w:t>×</w:t>
            </w:r>
          </w:p>
        </w:tc>
      </w:tr>
    </w:tbl>
    <w:p w14:paraId="6D3356D0" w14:textId="77777777" w:rsidR="00997D3A" w:rsidRPr="00695E2C" w:rsidRDefault="00997D3A" w:rsidP="00997D3A">
      <w:pPr>
        <w:spacing w:line="360" w:lineRule="auto"/>
        <w:rPr>
          <w:rFonts w:ascii="Times New Roman" w:eastAsia="SimSun" w:hAnsi="Times New Roman" w:cs="Times New Roman"/>
          <w:szCs w:val="21"/>
        </w:rPr>
      </w:pPr>
    </w:p>
    <w:p w14:paraId="76AA074D" w14:textId="77777777" w:rsidR="00755780" w:rsidRDefault="00755780"/>
    <w:sectPr w:rsidR="00755780" w:rsidSect="00385BD4">
      <w:footerReference w:type="default" r:id="rId16"/>
      <w:pgSz w:w="11906" w:h="16838"/>
      <w:pgMar w:top="1440" w:right="1800" w:bottom="1440" w:left="1800" w:header="851" w:footer="992" w:gutter="0"/>
      <w:lnNumType w:countBy="1" w:restart="continuous"/>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20127524"/>
      <w:docPartObj>
        <w:docPartGallery w:val="Page Numbers (Bottom of Page)"/>
        <w:docPartUnique/>
      </w:docPartObj>
    </w:sdtPr>
    <w:sdtEndPr/>
    <w:sdtContent>
      <w:p w14:paraId="5044CB9B" w14:textId="77777777" w:rsidR="00871F99" w:rsidRPr="00695E2C" w:rsidRDefault="00997D3A">
        <w:pPr>
          <w:pStyle w:val="Footer"/>
          <w:jc w:val="center"/>
        </w:pPr>
        <w:r w:rsidRPr="00695E2C">
          <w:fldChar w:fldCharType="begin"/>
        </w:r>
        <w:r w:rsidRPr="00695E2C">
          <w:instrText>PAGE   \* MERGEFORMAT</w:instrText>
        </w:r>
        <w:r w:rsidRPr="00695E2C">
          <w:fldChar w:fldCharType="separate"/>
        </w:r>
        <w:r>
          <w:rPr>
            <w:noProof/>
          </w:rPr>
          <w:t>18</w:t>
        </w:r>
        <w:r w:rsidRPr="00695E2C">
          <w:fldChar w:fldCharType="end"/>
        </w:r>
      </w:p>
    </w:sdtContent>
  </w:sdt>
  <w:p w14:paraId="7A43D1DF" w14:textId="77777777" w:rsidR="00871F99" w:rsidRPr="00695E2C" w:rsidRDefault="00997D3A">
    <w:pPr>
      <w:pStyle w:val="Footer"/>
    </w:pPr>
  </w:p>
  <w:p w14:paraId="16D74CAE" w14:textId="77777777" w:rsidR="00A65208" w:rsidRDefault="00997D3A"/>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D3A"/>
    <w:rsid w:val="00755780"/>
    <w:rsid w:val="00997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DAE83"/>
  <w15:chartTrackingRefBased/>
  <w15:docId w15:val="{2A582569-E96F-4208-B049-FE5C7C9D7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D3A"/>
    <w:pPr>
      <w:widowControl w:val="0"/>
      <w:spacing w:after="0" w:line="240" w:lineRule="auto"/>
      <w:jc w:val="both"/>
    </w:pPr>
    <w:rPr>
      <w:rFonts w:eastAsiaTheme="minorEastAsia"/>
      <w:kern w:val="2"/>
      <w:sz w:val="21"/>
      <w:lang w:eastAsia="zh-CN"/>
    </w:rPr>
  </w:style>
  <w:style w:type="paragraph" w:styleId="Heading1">
    <w:name w:val="heading 1"/>
    <w:basedOn w:val="Normal"/>
    <w:next w:val="Normal"/>
    <w:link w:val="Heading1Char"/>
    <w:uiPriority w:val="9"/>
    <w:qFormat/>
    <w:rsid w:val="00997D3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97D3A"/>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997D3A"/>
    <w:rPr>
      <w:rFonts w:eastAsiaTheme="minorEastAsia"/>
      <w:kern w:val="2"/>
      <w:sz w:val="18"/>
      <w:szCs w:val="18"/>
      <w:lang w:eastAsia="zh-CN"/>
    </w:rPr>
  </w:style>
  <w:style w:type="table" w:styleId="TableGrid">
    <w:name w:val="Table Grid"/>
    <w:basedOn w:val="TableNormal"/>
    <w:rsid w:val="00997D3A"/>
    <w:pPr>
      <w:spacing w:after="0" w:line="240" w:lineRule="auto"/>
    </w:pPr>
    <w:rPr>
      <w:rFonts w:eastAsiaTheme="minorEastAsia"/>
      <w:kern w:val="2"/>
      <w:sz w:val="2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MHeading">
    <w:name w:val="SM Heading"/>
    <w:basedOn w:val="Heading1"/>
    <w:qFormat/>
    <w:rsid w:val="00997D3A"/>
    <w:pPr>
      <w:keepLines w:val="0"/>
      <w:widowControl/>
      <w:spacing w:after="60"/>
      <w:jc w:val="left"/>
    </w:pPr>
    <w:rPr>
      <w:rFonts w:ascii="Times New Roman" w:eastAsia="SimSun" w:hAnsi="Times New Roman" w:cs="Times New Roman"/>
      <w:b/>
      <w:bCs/>
      <w:color w:val="auto"/>
      <w:kern w:val="32"/>
      <w:sz w:val="24"/>
      <w:szCs w:val="24"/>
      <w:lang w:eastAsia="en-US"/>
    </w:rPr>
  </w:style>
  <w:style w:type="paragraph" w:customStyle="1" w:styleId="SMcaption">
    <w:name w:val="SM caption"/>
    <w:basedOn w:val="Normal"/>
    <w:qFormat/>
    <w:rsid w:val="00997D3A"/>
    <w:pPr>
      <w:widowControl/>
      <w:jc w:val="left"/>
    </w:pPr>
    <w:rPr>
      <w:rFonts w:ascii="Times New Roman" w:eastAsia="SimSun" w:hAnsi="Times New Roman" w:cs="Times New Roman"/>
      <w:kern w:val="0"/>
      <w:sz w:val="24"/>
      <w:szCs w:val="20"/>
      <w:lang w:eastAsia="en-US"/>
    </w:rPr>
  </w:style>
  <w:style w:type="character" w:customStyle="1" w:styleId="Heading1Char">
    <w:name w:val="Heading 1 Char"/>
    <w:basedOn w:val="DefaultParagraphFont"/>
    <w:link w:val="Heading1"/>
    <w:uiPriority w:val="9"/>
    <w:rsid w:val="00997D3A"/>
    <w:rPr>
      <w:rFonts w:asciiTheme="majorHAnsi" w:eastAsiaTheme="majorEastAsia" w:hAnsiTheme="majorHAnsi" w:cstheme="majorBidi"/>
      <w:color w:val="2F5496" w:themeColor="accent1" w:themeShade="BF"/>
      <w:kern w:val="2"/>
      <w:sz w:val="32"/>
      <w:szCs w:val="32"/>
      <w:lang w:eastAsia="zh-CN"/>
    </w:rPr>
  </w:style>
  <w:style w:type="character" w:styleId="LineNumber">
    <w:name w:val="line number"/>
    <w:basedOn w:val="DefaultParagraphFont"/>
    <w:uiPriority w:val="99"/>
    <w:semiHidden/>
    <w:unhideWhenUsed/>
    <w:rsid w:val="00997D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1243</Words>
  <Characters>7087</Characters>
  <Application>Microsoft Office Word</Application>
  <DocSecurity>0</DocSecurity>
  <Lines>59</Lines>
  <Paragraphs>16</Paragraphs>
  <ScaleCrop>false</ScaleCrop>
  <Company>Springer Nature</Company>
  <LinksUpToDate>false</LinksUpToDate>
  <CharactersWithSpaces>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2023-04-20T08:49:00Z</dcterms:created>
  <dcterms:modified xsi:type="dcterms:W3CDTF">2023-04-20T08:49:00Z</dcterms:modified>
</cp:coreProperties>
</file>