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2D1C3" w14:textId="77777777" w:rsidR="002430BD" w:rsidRPr="00C45221" w:rsidRDefault="002430BD" w:rsidP="002430BD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r w:rsidRPr="00C45221">
        <w:rPr>
          <w:rFonts w:ascii="Times New Roman" w:hAnsi="Times New Roman" w:cs="Times New Roman"/>
          <w:sz w:val="36"/>
          <w:szCs w:val="36"/>
        </w:rPr>
        <w:t>Supplementary Material</w:t>
      </w:r>
    </w:p>
    <w:p w14:paraId="375FAAB9" w14:textId="2BAEC2C5" w:rsidR="00E3729F" w:rsidRPr="00C45221" w:rsidRDefault="008953BB" w:rsidP="00E3729F">
      <w:pPr>
        <w:rPr>
          <w:rFonts w:ascii="Times New Roman" w:hAnsi="Times New Roman" w:cs="Times New Roman"/>
        </w:rPr>
      </w:pPr>
      <w:r w:rsidRPr="00C45221">
        <w:rPr>
          <w:rFonts w:ascii="Times New Roman" w:hAnsi="Times New Roman" w:cs="Times New Roman"/>
          <w:noProof/>
        </w:rPr>
        <w:drawing>
          <wp:inline distT="0" distB="0" distL="0" distR="0" wp14:anchorId="7557BAC5" wp14:editId="317D822A">
            <wp:extent cx="5274310" cy="28949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5F4F" w14:textId="432D500A" w:rsidR="00E3729F" w:rsidRPr="00C45221" w:rsidRDefault="00E3729F" w:rsidP="00E3729F">
      <w:pPr>
        <w:rPr>
          <w:rFonts w:ascii="Times New Roman" w:hAnsi="Times New Roman" w:cs="Times New Roman"/>
        </w:rPr>
      </w:pPr>
      <w:r w:rsidRPr="00C45221">
        <w:rPr>
          <w:rFonts w:ascii="Times New Roman" w:hAnsi="Times New Roman" w:cs="Times New Roman"/>
        </w:rPr>
        <w:t xml:space="preserve">Fig. S1 </w:t>
      </w:r>
      <w:r w:rsidR="002430BD" w:rsidRPr="00C45221">
        <w:rPr>
          <w:rFonts w:ascii="Times New Roman" w:hAnsi="Times New Roman" w:cs="Times New Roman"/>
        </w:rPr>
        <w:t xml:space="preserve">Drug sensitivity analysis. A-O </w:t>
      </w:r>
      <w:r w:rsidR="00C61D50">
        <w:rPr>
          <w:rFonts w:ascii="Times New Roman" w:hAnsi="Times New Roman" w:cs="Times New Roman" w:hint="eastAsia"/>
        </w:rPr>
        <w:t>were</w:t>
      </w:r>
      <w:r w:rsidR="002430BD" w:rsidRPr="00C45221">
        <w:rPr>
          <w:rFonts w:ascii="Times New Roman" w:hAnsi="Times New Roman" w:cs="Times New Roman"/>
        </w:rPr>
        <w:t xml:space="preserve"> boxplots of drugs with significant differences in IC50 values between the high and low risk groups.</w:t>
      </w:r>
    </w:p>
    <w:p w14:paraId="408487EF" w14:textId="77777777" w:rsidR="00E3729F" w:rsidRPr="00E3729F" w:rsidRDefault="00E3729F"/>
    <w:sectPr w:rsidR="00E3729F" w:rsidRPr="00E37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2FAF" w14:textId="77777777" w:rsidR="00513F2D" w:rsidRDefault="00513F2D" w:rsidP="002430BD">
      <w:r>
        <w:separator/>
      </w:r>
    </w:p>
  </w:endnote>
  <w:endnote w:type="continuationSeparator" w:id="0">
    <w:p w14:paraId="6D7AC99F" w14:textId="77777777" w:rsidR="00513F2D" w:rsidRDefault="00513F2D" w:rsidP="0024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95B3" w14:textId="77777777" w:rsidR="00513F2D" w:rsidRDefault="00513F2D" w:rsidP="002430BD">
      <w:r>
        <w:separator/>
      </w:r>
    </w:p>
  </w:footnote>
  <w:footnote w:type="continuationSeparator" w:id="0">
    <w:p w14:paraId="38DAF5F9" w14:textId="77777777" w:rsidR="00513F2D" w:rsidRDefault="00513F2D" w:rsidP="00243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9F"/>
    <w:rsid w:val="00187D44"/>
    <w:rsid w:val="002430BD"/>
    <w:rsid w:val="00331DAB"/>
    <w:rsid w:val="00513F2D"/>
    <w:rsid w:val="00616000"/>
    <w:rsid w:val="007A3712"/>
    <w:rsid w:val="008953BB"/>
    <w:rsid w:val="008F1DD1"/>
    <w:rsid w:val="009B6F39"/>
    <w:rsid w:val="009C4F9D"/>
    <w:rsid w:val="00AF5A31"/>
    <w:rsid w:val="00C31DD4"/>
    <w:rsid w:val="00C45221"/>
    <w:rsid w:val="00C61D50"/>
    <w:rsid w:val="00CF1CB6"/>
    <w:rsid w:val="00E3729F"/>
    <w:rsid w:val="00F2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B8E4A"/>
  <w14:defaultImageDpi w14:val="32767"/>
  <w15:chartTrackingRefBased/>
  <w15:docId w15:val="{57792484-38B5-45B2-97B5-0913513D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30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30B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430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145</Characters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2023-01-08T10:06:00Z</dcterms:created>
  <dcterms:modified xsi:type="dcterms:W3CDTF">2023-01-15T06:36:00Z</dcterms:modified>
</cp:coreProperties>
</file>