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99F5" w14:textId="6E059856" w:rsidR="00E24CAD" w:rsidRPr="00164AEB" w:rsidRDefault="00E24CAD" w:rsidP="00164AEB">
      <w:pPr>
        <w:widowControl/>
        <w:jc w:val="center"/>
        <w:rPr>
          <w:rFonts w:ascii="Times New Roman" w:eastAsiaTheme="minorHAnsi" w:hAnsi="Times New Roman" w:cs="Times New Roman"/>
          <w:b/>
          <w:bCs/>
          <w:sz w:val="48"/>
          <w:szCs w:val="48"/>
        </w:rPr>
      </w:pPr>
      <w:r w:rsidRPr="00164AEB">
        <w:rPr>
          <w:rFonts w:ascii="Times New Roman" w:eastAsiaTheme="minorHAnsi" w:hAnsi="Times New Roman" w:cs="Times New Roman"/>
          <w:b/>
          <w:bCs/>
          <w:sz w:val="48"/>
          <w:szCs w:val="48"/>
        </w:rPr>
        <w:t>Supplementary Figures</w:t>
      </w:r>
    </w:p>
    <w:p w14:paraId="2966EAEB" w14:textId="51BCCB8E" w:rsidR="00E24CAD" w:rsidRPr="0017180E" w:rsidRDefault="000A5747" w:rsidP="00E24CAD">
      <w:pPr>
        <w:widowControl/>
        <w:jc w:val="left"/>
        <w:rPr>
          <w:rFonts w:ascii="Times New Roman" w:eastAsiaTheme="minorHAnsi" w:hAnsi="Times New Roman" w:cs="Times New Roman"/>
          <w:b/>
          <w:bCs/>
          <w:szCs w:val="21"/>
        </w:rPr>
      </w:pPr>
      <w:r w:rsidRPr="0017180E">
        <w:rPr>
          <w:rFonts w:ascii="Times New Roman" w:hAnsi="Times New Roman" w:cs="Times New Roman"/>
          <w:color w:val="000000"/>
          <w:kern w:val="0"/>
          <w:sz w:val="24"/>
        </w:rPr>
        <w:t>Long-read sequencing reveals the complex structure of extra dic(21;21) chromosome and its biological changes</w:t>
      </w:r>
    </w:p>
    <w:p w14:paraId="6C4EFE9A" w14:textId="77777777" w:rsidR="00E24CAD" w:rsidRPr="004C7324" w:rsidRDefault="00E24CAD" w:rsidP="00E24CAD">
      <w:pPr>
        <w:widowControl/>
        <w:jc w:val="left"/>
        <w:rPr>
          <w:rFonts w:ascii="Times New Roman" w:eastAsiaTheme="minorHAnsi" w:hAnsi="Times New Roman" w:cs="Times New Roman"/>
          <w:b/>
          <w:bCs/>
          <w:szCs w:val="21"/>
        </w:rPr>
      </w:pPr>
    </w:p>
    <w:p w14:paraId="2D8A53DB" w14:textId="3A40BF2A" w:rsidR="00E24CAD" w:rsidRPr="004C7324" w:rsidRDefault="00E24CAD" w:rsidP="00E24CAD">
      <w:pPr>
        <w:widowControl/>
        <w:jc w:val="left"/>
        <w:rPr>
          <w:rFonts w:ascii="Times New Roman" w:eastAsiaTheme="minorHAnsi" w:hAnsi="Times New Roman" w:cs="Times New Roman"/>
          <w:szCs w:val="21"/>
        </w:rPr>
      </w:pPr>
      <w:r w:rsidRPr="004C7324">
        <w:rPr>
          <w:rFonts w:ascii="Times New Roman" w:eastAsiaTheme="minorHAnsi" w:hAnsi="Times New Roman" w:cs="Times New Roman"/>
          <w:szCs w:val="21"/>
        </w:rPr>
        <w:t xml:space="preserve">Kugui </w:t>
      </w:r>
      <w:r w:rsidR="00CE65EB" w:rsidRPr="00CE65EB">
        <w:rPr>
          <w:rFonts w:ascii="Times New Roman" w:eastAsiaTheme="minorHAnsi" w:hAnsi="Times New Roman" w:cs="Times New Roman"/>
          <w:szCs w:val="21"/>
        </w:rPr>
        <w:t>Yoshida-Tanaka</w:t>
      </w:r>
      <w:r w:rsidRPr="004C7324">
        <w:rPr>
          <w:rFonts w:ascii="Times New Roman" w:eastAsiaTheme="minorHAnsi" w:hAnsi="Times New Roman" w:cs="Times New Roman"/>
          <w:szCs w:val="21"/>
        </w:rPr>
        <w:t>, Ko Ikemoto, Motoko Unoki, Takako Takano, and Akihiro Fujimoto</w:t>
      </w:r>
    </w:p>
    <w:p w14:paraId="2EBFC06B" w14:textId="77777777" w:rsidR="00E24CAD" w:rsidRPr="004C7324" w:rsidRDefault="00E24CAD" w:rsidP="00E24CAD">
      <w:pPr>
        <w:widowControl/>
        <w:jc w:val="left"/>
        <w:rPr>
          <w:rFonts w:ascii="Times New Roman" w:eastAsiaTheme="minorHAnsi" w:hAnsi="Times New Roman" w:cs="Times New Roman"/>
          <w:szCs w:val="21"/>
        </w:rPr>
      </w:pPr>
    </w:p>
    <w:p w14:paraId="0D4583C5"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vertAlign w:val="superscript"/>
        </w:rPr>
        <w:t>1</w:t>
      </w:r>
      <w:r w:rsidRPr="004C7324">
        <w:rPr>
          <w:rFonts w:ascii="Times New Roman" w:hAnsi="Times New Roman" w:cs="Times New Roman"/>
        </w:rPr>
        <w:t>Department of Human Genetics, School of International Health, Graduate School of Medicine, The University of Tokyo, Tokyo, Japan</w:t>
      </w:r>
    </w:p>
    <w:p w14:paraId="3EDCC733" w14:textId="77777777" w:rsidR="00E24CAD" w:rsidRPr="004C7324" w:rsidRDefault="00E24CAD" w:rsidP="00E24CAD">
      <w:pPr>
        <w:spacing w:line="360" w:lineRule="auto"/>
        <w:rPr>
          <w:rFonts w:ascii="Times New Roman" w:hAnsi="Times New Roman" w:cs="Times New Roman"/>
        </w:rPr>
      </w:pPr>
    </w:p>
    <w:p w14:paraId="36D2D6EE"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 xml:space="preserve">Corresponding author: </w:t>
      </w:r>
    </w:p>
    <w:p w14:paraId="518C3569"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Takako Takano</w:t>
      </w:r>
    </w:p>
    <w:p w14:paraId="0AE9EBE4"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Department of Child Health, Tokyo Kasei University</w:t>
      </w:r>
    </w:p>
    <w:p w14:paraId="4B0B4F23"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1-18-1 Kaga, Itabashi-ku, Tokyo 173-8602, JAPAN</w:t>
      </w:r>
    </w:p>
    <w:p w14:paraId="0BE7CC3B"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TEL &amp; FAX: +81-3-3961-5339</w:t>
      </w:r>
    </w:p>
    <w:p w14:paraId="5692B718"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E-mail: takano@tokyo-kasei.ac.jp</w:t>
      </w:r>
    </w:p>
    <w:p w14:paraId="5586EE62" w14:textId="77777777" w:rsidR="00E24CAD" w:rsidRPr="004C7324" w:rsidRDefault="00E24CAD" w:rsidP="00E24CAD">
      <w:pPr>
        <w:spacing w:line="360" w:lineRule="auto"/>
        <w:rPr>
          <w:rFonts w:ascii="Times New Roman" w:hAnsi="Times New Roman" w:cs="Times New Roman"/>
        </w:rPr>
      </w:pPr>
    </w:p>
    <w:p w14:paraId="3473F733"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 xml:space="preserve">Akihiro Fujimoto </w:t>
      </w:r>
    </w:p>
    <w:p w14:paraId="5FDF31F2"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 xml:space="preserve">Department of Human Genetics, The University of Tokyo, Graduate School of Medicine, </w:t>
      </w:r>
    </w:p>
    <w:p w14:paraId="108C09A0"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7-3-1 Hongo, Bunkyo-ku, Tokyo, 113-0033, JAPAN</w:t>
      </w:r>
      <w:r w:rsidRPr="004C7324" w:rsidDel="00E40E41">
        <w:rPr>
          <w:rFonts w:ascii="Times New Roman" w:hAnsi="Times New Roman" w:cs="Times New Roman"/>
        </w:rPr>
        <w:t xml:space="preserve"> </w:t>
      </w:r>
    </w:p>
    <w:p w14:paraId="675A0A80"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TEL: +81-3-5841-3692</w:t>
      </w:r>
    </w:p>
    <w:p w14:paraId="0451C65E" w14:textId="77777777" w:rsidR="00E24CAD" w:rsidRPr="004C7324" w:rsidRDefault="00E24CAD" w:rsidP="00E24CAD">
      <w:pPr>
        <w:spacing w:line="360" w:lineRule="auto"/>
        <w:rPr>
          <w:rFonts w:ascii="Times New Roman" w:hAnsi="Times New Roman" w:cs="Times New Roman"/>
        </w:rPr>
      </w:pPr>
      <w:r w:rsidRPr="004C7324">
        <w:rPr>
          <w:rFonts w:ascii="Times New Roman" w:hAnsi="Times New Roman" w:cs="Times New Roman"/>
        </w:rPr>
        <w:t>E-mail: afujimoto@m.u-tokyo.ac.jp</w:t>
      </w:r>
    </w:p>
    <w:p w14:paraId="3FD40EE7" w14:textId="77777777" w:rsidR="00E24CAD" w:rsidRDefault="00E24CAD">
      <w:pPr>
        <w:rPr>
          <w:rFonts w:ascii="Times New Roman" w:hAnsi="Times New Roman" w:cs="Times New Roman"/>
        </w:rPr>
      </w:pPr>
    </w:p>
    <w:p w14:paraId="0F98AC18" w14:textId="77777777" w:rsidR="00E24CAD" w:rsidRDefault="00E24CAD">
      <w:pPr>
        <w:widowControl/>
        <w:jc w:val="left"/>
        <w:rPr>
          <w:rFonts w:ascii="Times New Roman" w:hAnsi="Times New Roman" w:cs="Times New Roman"/>
        </w:rPr>
      </w:pPr>
      <w:r>
        <w:rPr>
          <w:rFonts w:ascii="Times New Roman" w:hAnsi="Times New Roman" w:cs="Times New Roman"/>
        </w:rPr>
        <w:br w:type="page"/>
      </w:r>
    </w:p>
    <w:p w14:paraId="106FA5BC" w14:textId="0665EF44" w:rsidR="00691225" w:rsidRPr="00297A60" w:rsidRDefault="00297A60">
      <w:pPr>
        <w:rPr>
          <w:rFonts w:ascii="Times New Roman" w:hAnsi="Times New Roman" w:cs="Times New Roman"/>
        </w:rPr>
      </w:pPr>
      <w:r>
        <w:rPr>
          <w:rFonts w:ascii="Times New Roman" w:hAnsi="Times New Roman" w:cs="Times New Roman"/>
          <w:noProof/>
        </w:rPr>
        <w:lastRenderedPageBreak/>
        <w:drawing>
          <wp:inline distT="0" distB="0" distL="0" distR="0" wp14:anchorId="50BE2DE1" wp14:editId="0F0E23FF">
            <wp:extent cx="5396230" cy="4948555"/>
            <wp:effectExtent l="0" t="0" r="1270" b="444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6">
                      <a:extLst>
                        <a:ext uri="{28A0092B-C50C-407E-A947-70E740481C1C}">
                          <a14:useLocalDpi xmlns:a14="http://schemas.microsoft.com/office/drawing/2010/main" val="0"/>
                        </a:ext>
                      </a:extLst>
                    </a:blip>
                    <a:stretch>
                      <a:fillRect/>
                    </a:stretch>
                  </pic:blipFill>
                  <pic:spPr>
                    <a:xfrm>
                      <a:off x="0" y="0"/>
                      <a:ext cx="5396230" cy="4948555"/>
                    </a:xfrm>
                    <a:prstGeom prst="rect">
                      <a:avLst/>
                    </a:prstGeom>
                  </pic:spPr>
                </pic:pic>
              </a:graphicData>
            </a:graphic>
          </wp:inline>
        </w:drawing>
      </w:r>
    </w:p>
    <w:p w14:paraId="449C3E29" w14:textId="52D9D543" w:rsidR="00297A60" w:rsidRPr="00297A60" w:rsidRDefault="00297A60" w:rsidP="00297A60">
      <w:pPr>
        <w:rPr>
          <w:rFonts w:ascii="Times New Roman" w:hAnsi="Times New Roman" w:cs="Times New Roman"/>
          <w:b/>
          <w:bCs/>
        </w:rPr>
      </w:pPr>
      <w:r w:rsidRPr="00297A60">
        <w:rPr>
          <w:rFonts w:ascii="Times New Roman" w:hAnsi="Times New Roman" w:cs="Times New Roman"/>
          <w:b/>
          <w:bCs/>
        </w:rPr>
        <w:t>Fig. S1  Estimation of allele</w:t>
      </w:r>
      <w:r w:rsidR="0090461D">
        <w:rPr>
          <w:rFonts w:ascii="Times New Roman" w:hAnsi="Times New Roman" w:cs="Times New Roman"/>
          <w:b/>
          <w:bCs/>
        </w:rPr>
        <w:t xml:space="preserve"> </w:t>
      </w:r>
      <w:r w:rsidRPr="00297A60">
        <w:rPr>
          <w:rFonts w:ascii="Times New Roman" w:hAnsi="Times New Roman" w:cs="Times New Roman"/>
          <w:b/>
          <w:bCs/>
        </w:rPr>
        <w:t xml:space="preserve">origins from informative SNVs </w:t>
      </w:r>
    </w:p>
    <w:p w14:paraId="390974D9" w14:textId="77541A39"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A: Schematic figure of </w:t>
      </w:r>
      <w:r w:rsidR="00C521D6">
        <w:rPr>
          <w:rFonts w:ascii="Times New Roman" w:hAnsi="Times New Roman" w:cs="Times New Roman"/>
        </w:rPr>
        <w:t xml:space="preserve">the </w:t>
      </w:r>
      <w:r w:rsidRPr="00297A60">
        <w:rPr>
          <w:rFonts w:ascii="Times New Roman" w:hAnsi="Times New Roman" w:cs="Times New Roman"/>
        </w:rPr>
        <w:t xml:space="preserve">read classification. Our analyses addressed the abnormalities of extra chr21, which was maternal. </w:t>
      </w:r>
      <w:r w:rsidR="00C521D6">
        <w:rPr>
          <w:rFonts w:ascii="Times New Roman" w:hAnsi="Times New Roman" w:cs="Times New Roman"/>
        </w:rPr>
        <w:t>C</w:t>
      </w:r>
      <w:r w:rsidRPr="00297A60">
        <w:rPr>
          <w:rFonts w:ascii="Times New Roman" w:hAnsi="Times New Roman" w:cs="Times New Roman"/>
        </w:rPr>
        <w:t>lassif</w:t>
      </w:r>
      <w:r w:rsidR="00993B13">
        <w:rPr>
          <w:rFonts w:ascii="Times New Roman" w:hAnsi="Times New Roman" w:cs="Times New Roman"/>
        </w:rPr>
        <w:t>ication of</w:t>
      </w:r>
      <w:r w:rsidRPr="00297A60">
        <w:rPr>
          <w:rFonts w:ascii="Times New Roman" w:hAnsi="Times New Roman" w:cs="Times New Roman"/>
        </w:rPr>
        <w:t xml:space="preserve"> </w:t>
      </w:r>
      <w:r w:rsidR="00C521D6">
        <w:rPr>
          <w:rFonts w:ascii="Times New Roman" w:hAnsi="Times New Roman" w:cs="Times New Roman"/>
        </w:rPr>
        <w:t xml:space="preserve">the </w:t>
      </w:r>
      <w:r w:rsidR="00993B13">
        <w:rPr>
          <w:rFonts w:ascii="Times New Roman" w:hAnsi="Times New Roman" w:cs="Times New Roman"/>
        </w:rPr>
        <w:t xml:space="preserve">chromosomal origin of the </w:t>
      </w:r>
      <w:r w:rsidRPr="00297A60">
        <w:rPr>
          <w:rFonts w:ascii="Times New Roman" w:hAnsi="Times New Roman" w:cs="Times New Roman"/>
        </w:rPr>
        <w:t xml:space="preserve">reads </w:t>
      </w:r>
      <w:r w:rsidR="00993B13">
        <w:rPr>
          <w:rFonts w:ascii="Times New Roman" w:hAnsi="Times New Roman" w:cs="Times New Roman"/>
        </w:rPr>
        <w:t xml:space="preserve">enabled us to </w:t>
      </w:r>
      <w:r w:rsidRPr="00297A60">
        <w:rPr>
          <w:rFonts w:ascii="Times New Roman" w:hAnsi="Times New Roman" w:cs="Times New Roman"/>
        </w:rPr>
        <w:t>compare the normal paternal chromosome and the maternal chromosomes</w:t>
      </w:r>
      <w:r w:rsidR="00C521D6">
        <w:rPr>
          <w:rFonts w:ascii="Times New Roman" w:hAnsi="Times New Roman" w:cs="Times New Roman"/>
        </w:rPr>
        <w:t>, which</w:t>
      </w:r>
      <w:r w:rsidRPr="00297A60">
        <w:rPr>
          <w:rFonts w:ascii="Times New Roman" w:hAnsi="Times New Roman" w:cs="Times New Roman"/>
        </w:rPr>
        <w:t xml:space="preserve"> include extra chr21. </w:t>
      </w:r>
    </w:p>
    <w:p w14:paraId="0DE24C3E" w14:textId="78135CBB" w:rsidR="00297A60" w:rsidRDefault="00297A60">
      <w:pPr>
        <w:rPr>
          <w:rFonts w:ascii="Times New Roman" w:hAnsi="Times New Roman" w:cs="Times New Roman"/>
        </w:rPr>
      </w:pPr>
      <w:r w:rsidRPr="00297A60">
        <w:rPr>
          <w:rFonts w:ascii="Times New Roman" w:hAnsi="Times New Roman" w:cs="Times New Roman"/>
        </w:rPr>
        <w:t xml:space="preserve">B: Three patterns of the parents’ zygosity that allow estimation of </w:t>
      </w:r>
      <w:r w:rsidR="00C521D6">
        <w:rPr>
          <w:rFonts w:ascii="Times New Roman" w:hAnsi="Times New Roman" w:cs="Times New Roman"/>
        </w:rPr>
        <w:t xml:space="preserve">the </w:t>
      </w:r>
      <w:r w:rsidRPr="00297A60">
        <w:rPr>
          <w:rFonts w:ascii="Times New Roman" w:hAnsi="Times New Roman" w:cs="Times New Roman"/>
        </w:rPr>
        <w:t>allele</w:t>
      </w:r>
      <w:r w:rsidR="0090461D">
        <w:rPr>
          <w:rFonts w:ascii="Times New Roman" w:hAnsi="Times New Roman" w:cs="Times New Roman"/>
        </w:rPr>
        <w:t xml:space="preserve"> </w:t>
      </w:r>
      <w:r w:rsidRPr="00297A60">
        <w:rPr>
          <w:rFonts w:ascii="Times New Roman" w:hAnsi="Times New Roman" w:cs="Times New Roman"/>
        </w:rPr>
        <w:t xml:space="preserve">origins of the patient’s SNV are shown. The patterns are shown in bold text in the boxes in the order of the father’s zygosity and the mother’s zygosity. Theoretically, in these patterns, the patient’s A allele would be derived from the father, and B allele would be derived from the mother. These informative SVs were used to classify </w:t>
      </w:r>
      <w:r w:rsidR="00C521D6">
        <w:rPr>
          <w:rFonts w:ascii="Times New Roman" w:hAnsi="Times New Roman" w:cs="Times New Roman"/>
        </w:rPr>
        <w:t xml:space="preserve">the </w:t>
      </w:r>
      <w:r w:rsidRPr="00297A60">
        <w:rPr>
          <w:rFonts w:ascii="Times New Roman" w:hAnsi="Times New Roman" w:cs="Times New Roman"/>
        </w:rPr>
        <w:t xml:space="preserve">patient’s reads by origin. Reads of the patient were classified </w:t>
      </w:r>
      <w:r w:rsidR="00C521D6">
        <w:rPr>
          <w:rFonts w:ascii="Times New Roman" w:hAnsi="Times New Roman" w:cs="Times New Roman"/>
        </w:rPr>
        <w:t>as</w:t>
      </w:r>
      <w:r w:rsidR="00C521D6" w:rsidRPr="00297A60">
        <w:rPr>
          <w:rFonts w:ascii="Times New Roman" w:hAnsi="Times New Roman" w:cs="Times New Roman"/>
        </w:rPr>
        <w:t xml:space="preserve"> </w:t>
      </w:r>
      <w:r w:rsidRPr="00297A60">
        <w:rPr>
          <w:rFonts w:ascii="Times New Roman" w:hAnsi="Times New Roman" w:cs="Times New Roman"/>
        </w:rPr>
        <w:t xml:space="preserve">paternal or maternal </w:t>
      </w:r>
      <w:r w:rsidR="00D949F7">
        <w:rPr>
          <w:rFonts w:ascii="Times New Roman" w:hAnsi="Times New Roman" w:cs="Times New Roman"/>
        </w:rPr>
        <w:t xml:space="preserve">in origin </w:t>
      </w:r>
      <w:r w:rsidRPr="00297A60">
        <w:rPr>
          <w:rFonts w:ascii="Times New Roman" w:hAnsi="Times New Roman" w:cs="Times New Roman"/>
        </w:rPr>
        <w:t xml:space="preserve">when an allele of informative SNVs on </w:t>
      </w:r>
      <w:r w:rsidR="00483D66">
        <w:rPr>
          <w:rFonts w:ascii="Times New Roman" w:hAnsi="Times New Roman" w:cs="Times New Roman"/>
        </w:rPr>
        <w:t xml:space="preserve">the </w:t>
      </w:r>
      <w:r w:rsidRPr="00297A60">
        <w:rPr>
          <w:rFonts w:ascii="Times New Roman" w:hAnsi="Times New Roman" w:cs="Times New Roman"/>
        </w:rPr>
        <w:t xml:space="preserve">reads was only carried by </w:t>
      </w:r>
      <w:r w:rsidR="00483D66">
        <w:rPr>
          <w:rFonts w:ascii="Times New Roman" w:hAnsi="Times New Roman" w:cs="Times New Roman"/>
        </w:rPr>
        <w:t>one</w:t>
      </w:r>
      <w:r w:rsidR="00483D66" w:rsidRPr="00297A60">
        <w:rPr>
          <w:rFonts w:ascii="Times New Roman" w:hAnsi="Times New Roman" w:cs="Times New Roman"/>
        </w:rPr>
        <w:t xml:space="preserve"> </w:t>
      </w:r>
      <w:r w:rsidRPr="00297A60">
        <w:rPr>
          <w:rFonts w:ascii="Times New Roman" w:hAnsi="Times New Roman" w:cs="Times New Roman"/>
        </w:rPr>
        <w:t xml:space="preserve">parent. When both parents carried the allele, the read was considered indistinguishable. </w:t>
      </w:r>
    </w:p>
    <w:p w14:paraId="4119309E" w14:textId="77777777" w:rsidR="00297A60" w:rsidRDefault="00297A60">
      <w:pPr>
        <w:widowControl/>
        <w:jc w:val="left"/>
        <w:rPr>
          <w:rFonts w:ascii="Times New Roman" w:hAnsi="Times New Roman" w:cs="Times New Roman"/>
        </w:rPr>
      </w:pPr>
      <w:r>
        <w:rPr>
          <w:rFonts w:ascii="Times New Roman" w:hAnsi="Times New Roman" w:cs="Times New Roman"/>
        </w:rPr>
        <w:br w:type="page"/>
      </w:r>
    </w:p>
    <w:p w14:paraId="49CC2B33" w14:textId="2705CADE" w:rsidR="00691225" w:rsidRDefault="0083415A" w:rsidP="0083415A">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73F26641" wp14:editId="1DE5A02C">
            <wp:extent cx="3313512" cy="6722075"/>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7">
                      <a:extLst>
                        <a:ext uri="{28A0092B-C50C-407E-A947-70E740481C1C}">
                          <a14:useLocalDpi xmlns:a14="http://schemas.microsoft.com/office/drawing/2010/main" val="0"/>
                        </a:ext>
                      </a:extLst>
                    </a:blip>
                    <a:stretch>
                      <a:fillRect/>
                    </a:stretch>
                  </pic:blipFill>
                  <pic:spPr>
                    <a:xfrm>
                      <a:off x="0" y="0"/>
                      <a:ext cx="3314493" cy="6724065"/>
                    </a:xfrm>
                    <a:prstGeom prst="rect">
                      <a:avLst/>
                    </a:prstGeom>
                  </pic:spPr>
                </pic:pic>
              </a:graphicData>
            </a:graphic>
          </wp:inline>
        </w:drawing>
      </w:r>
    </w:p>
    <w:p w14:paraId="132F30F0" w14:textId="19D95EF5" w:rsidR="00297A60" w:rsidRPr="00297A60" w:rsidRDefault="00297A60" w:rsidP="00297A60">
      <w:pPr>
        <w:rPr>
          <w:rFonts w:ascii="Times New Roman" w:hAnsi="Times New Roman" w:cs="Times New Roman"/>
          <w:b/>
          <w:bCs/>
        </w:rPr>
      </w:pPr>
      <w:r w:rsidRPr="00297A60">
        <w:rPr>
          <w:rFonts w:ascii="Times New Roman" w:hAnsi="Times New Roman" w:cs="Times New Roman"/>
          <w:b/>
          <w:bCs/>
        </w:rPr>
        <w:t>Fig. S2  B allele frequenc</w:t>
      </w:r>
      <w:r w:rsidR="00327244">
        <w:rPr>
          <w:rFonts w:ascii="Times New Roman" w:hAnsi="Times New Roman" w:cs="Times New Roman"/>
          <w:b/>
          <w:bCs/>
        </w:rPr>
        <w:t>y (BAF)</w:t>
      </w:r>
      <w:r w:rsidRPr="00297A60">
        <w:rPr>
          <w:rFonts w:ascii="Times New Roman" w:hAnsi="Times New Roman" w:cs="Times New Roman"/>
          <w:b/>
          <w:bCs/>
        </w:rPr>
        <w:t xml:space="preserve"> of informative SNVs in the patient’s chr21</w:t>
      </w:r>
    </w:p>
    <w:p w14:paraId="14752348" w14:textId="3558120F" w:rsidR="00297A60" w:rsidRPr="00297A60" w:rsidRDefault="00297A60" w:rsidP="00297A60">
      <w:pPr>
        <w:rPr>
          <w:rFonts w:ascii="Times New Roman" w:hAnsi="Times New Roman" w:cs="Times New Roman"/>
        </w:rPr>
      </w:pPr>
      <w:r w:rsidRPr="00297A60">
        <w:rPr>
          <w:rFonts w:ascii="Times New Roman" w:hAnsi="Times New Roman" w:cs="Times New Roman"/>
        </w:rPr>
        <w:t>B allele represent</w:t>
      </w:r>
      <w:r w:rsidR="00D949F7">
        <w:rPr>
          <w:rFonts w:ascii="Times New Roman" w:hAnsi="Times New Roman" w:cs="Times New Roman"/>
        </w:rPr>
        <w:t>s</w:t>
      </w:r>
      <w:r w:rsidRPr="00297A60">
        <w:rPr>
          <w:rFonts w:ascii="Times New Roman" w:hAnsi="Times New Roman" w:cs="Times New Roman"/>
        </w:rPr>
        <w:t xml:space="preserve"> the allele that was estimated as maternal (see Fig</w:t>
      </w:r>
      <w:r w:rsidR="00D949F7">
        <w:rPr>
          <w:rFonts w:ascii="Times New Roman" w:hAnsi="Times New Roman" w:cs="Times New Roman"/>
        </w:rPr>
        <w:t>.</w:t>
      </w:r>
      <w:r w:rsidRPr="00297A60">
        <w:rPr>
          <w:rFonts w:ascii="Times New Roman" w:hAnsi="Times New Roman" w:cs="Times New Roman"/>
        </w:rPr>
        <w:t xml:space="preserve"> S1B). SNVs were classified by </w:t>
      </w:r>
      <w:r w:rsidR="00D949F7">
        <w:rPr>
          <w:rFonts w:ascii="Times New Roman" w:hAnsi="Times New Roman" w:cs="Times New Roman"/>
        </w:rPr>
        <w:t xml:space="preserve">the </w:t>
      </w:r>
      <w:r w:rsidRPr="00297A60">
        <w:rPr>
          <w:rFonts w:ascii="Times New Roman" w:hAnsi="Times New Roman" w:cs="Times New Roman"/>
        </w:rPr>
        <w:t xml:space="preserve">three patterns of parents’ zygosity. </w:t>
      </w:r>
    </w:p>
    <w:p w14:paraId="6CD74E8E" w14:textId="7A5172E6"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A: BAF of SNVs that were homozygous in both parents. </w:t>
      </w:r>
    </w:p>
    <w:p w14:paraId="1AED8FC7" w14:textId="77777777"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B: BAF of SNVs that were heterozygous in the father and homozygous in the mother. </w:t>
      </w:r>
    </w:p>
    <w:p w14:paraId="26B1983E" w14:textId="77777777"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C: BAF of SNVs that were homozygous in the father and heterozygous in the mother. </w:t>
      </w:r>
    </w:p>
    <w:p w14:paraId="19D4BF1A" w14:textId="0DF9D7A5" w:rsidR="005649DC" w:rsidRPr="00276CBB" w:rsidRDefault="00276CBB" w:rsidP="006D012B">
      <w:pPr>
        <w:widowControl/>
        <w:jc w:val="left"/>
        <w:rPr>
          <w:rFonts w:ascii="Times New Roman" w:hAnsi="Times New Roman" w:cs="Times New Roman"/>
        </w:rPr>
      </w:pPr>
      <w:r>
        <w:rPr>
          <w:rFonts w:ascii="Times New Roman" w:hAnsi="Times New Roman" w:cs="Times New Roman"/>
          <w:noProof/>
        </w:rPr>
        <w:lastRenderedPageBreak/>
        <w:drawing>
          <wp:inline distT="0" distB="0" distL="0" distR="0" wp14:anchorId="292F648D" wp14:editId="2BBFE66A">
            <wp:extent cx="5396230" cy="1644015"/>
            <wp:effectExtent l="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a:extLst>
                        <a:ext uri="{28A0092B-C50C-407E-A947-70E740481C1C}">
                          <a14:useLocalDpi xmlns:a14="http://schemas.microsoft.com/office/drawing/2010/main" val="0"/>
                        </a:ext>
                      </a:extLst>
                    </a:blip>
                    <a:stretch>
                      <a:fillRect/>
                    </a:stretch>
                  </pic:blipFill>
                  <pic:spPr>
                    <a:xfrm>
                      <a:off x="0" y="0"/>
                      <a:ext cx="5396230" cy="1644015"/>
                    </a:xfrm>
                    <a:prstGeom prst="rect">
                      <a:avLst/>
                    </a:prstGeom>
                  </pic:spPr>
                </pic:pic>
              </a:graphicData>
            </a:graphic>
          </wp:inline>
        </w:drawing>
      </w:r>
    </w:p>
    <w:p w14:paraId="18B00C27" w14:textId="431C9B92" w:rsidR="00297A60" w:rsidRPr="00297A60" w:rsidRDefault="00297A60" w:rsidP="00297A60">
      <w:pPr>
        <w:rPr>
          <w:rFonts w:ascii="Times New Roman" w:hAnsi="Times New Roman" w:cs="Times New Roman"/>
        </w:rPr>
      </w:pPr>
      <w:r w:rsidRPr="00297A60">
        <w:rPr>
          <w:rFonts w:ascii="Times New Roman" w:hAnsi="Times New Roman" w:cs="Times New Roman"/>
          <w:b/>
          <w:bCs/>
        </w:rPr>
        <w:t>Fig. S3  Difference</w:t>
      </w:r>
      <w:r w:rsidR="00897BF9">
        <w:rPr>
          <w:rFonts w:ascii="Times New Roman" w:hAnsi="Times New Roman" w:cs="Times New Roman"/>
          <w:b/>
          <w:bCs/>
        </w:rPr>
        <w:t>s in</w:t>
      </w:r>
      <w:r w:rsidRPr="00297A60">
        <w:rPr>
          <w:rFonts w:ascii="Times New Roman" w:hAnsi="Times New Roman" w:cs="Times New Roman"/>
          <w:b/>
          <w:bCs/>
        </w:rPr>
        <w:t xml:space="preserve"> patient’s BAF between SNVs that were homozygous and heterozygous in the mother’s genotype</w:t>
      </w:r>
    </w:p>
    <w:p w14:paraId="34CEFF79" w14:textId="12A442BB" w:rsidR="00297A60" w:rsidRDefault="00297A60" w:rsidP="00D8337C">
      <w:pPr>
        <w:rPr>
          <w:rFonts w:ascii="Times New Roman" w:hAnsi="Times New Roman" w:cs="Times New Roman"/>
        </w:rPr>
      </w:pPr>
      <w:r w:rsidRPr="00297A60">
        <w:rPr>
          <w:rFonts w:ascii="Times New Roman" w:hAnsi="Times New Roman" w:cs="Times New Roman"/>
        </w:rPr>
        <w:t>Box plots show the distribution of BAF for SNVs whose zygosity pattern of the parents were AA/BB and AA/AB. BAF was significantly low in SNVs of</w:t>
      </w:r>
      <w:r w:rsidR="00D8337C">
        <w:rPr>
          <w:rFonts w:ascii="Times New Roman" w:hAnsi="Times New Roman" w:cs="Times New Roman"/>
        </w:rPr>
        <w:t xml:space="preserve"> the</w:t>
      </w:r>
      <w:r w:rsidRPr="00297A60">
        <w:rPr>
          <w:rFonts w:ascii="Times New Roman" w:hAnsi="Times New Roman" w:cs="Times New Roman"/>
        </w:rPr>
        <w:t xml:space="preserve"> AA/AB pattern in six-copy and four-copy regions</w:t>
      </w:r>
      <w:r w:rsidR="00D8337C">
        <w:rPr>
          <w:rFonts w:ascii="Times New Roman" w:hAnsi="Times New Roman" w:cs="Times New Roman"/>
        </w:rPr>
        <w:t>, but no significant difference was found in t</w:t>
      </w:r>
      <w:r w:rsidRPr="00297A60">
        <w:rPr>
          <w:rFonts w:ascii="Times New Roman" w:hAnsi="Times New Roman" w:cs="Times New Roman"/>
        </w:rPr>
        <w:t xml:space="preserve">wo-copy regions. </w:t>
      </w:r>
      <w:r w:rsidR="007D5891">
        <w:rPr>
          <w:rFonts w:ascii="Times New Roman" w:hAnsi="Times New Roman" w:cs="Times New Roman"/>
        </w:rPr>
        <w:t xml:space="preserve">P values were obtained </w:t>
      </w:r>
      <w:r w:rsidR="00D8337C">
        <w:rPr>
          <w:rFonts w:ascii="Times New Roman" w:hAnsi="Times New Roman" w:cs="Times New Roman"/>
        </w:rPr>
        <w:t>using</w:t>
      </w:r>
      <w:r w:rsidR="007D5891">
        <w:rPr>
          <w:rFonts w:ascii="Times New Roman" w:hAnsi="Times New Roman" w:cs="Times New Roman"/>
        </w:rPr>
        <w:t xml:space="preserve"> </w:t>
      </w:r>
      <w:r w:rsidR="0083415A">
        <w:rPr>
          <w:rFonts w:ascii="Times New Roman" w:hAnsi="Times New Roman" w:cs="Times New Roman"/>
        </w:rPr>
        <w:t>Wilcoxon’s rank sum</w:t>
      </w:r>
      <w:r w:rsidR="007D5891">
        <w:rPr>
          <w:rFonts w:ascii="Times New Roman" w:hAnsi="Times New Roman" w:cs="Times New Roman"/>
        </w:rPr>
        <w:t xml:space="preserve"> test</w:t>
      </w:r>
      <w:r w:rsidR="0083415A">
        <w:rPr>
          <w:rFonts w:ascii="Times New Roman" w:hAnsi="Times New Roman" w:cs="Times New Roman"/>
        </w:rPr>
        <w:t>.</w:t>
      </w:r>
    </w:p>
    <w:p w14:paraId="42F57F0A" w14:textId="77777777" w:rsidR="00297A60" w:rsidRDefault="00297A60">
      <w:pPr>
        <w:widowControl/>
        <w:jc w:val="left"/>
        <w:rPr>
          <w:rFonts w:ascii="Times New Roman" w:hAnsi="Times New Roman" w:cs="Times New Roman"/>
        </w:rPr>
      </w:pPr>
      <w:r>
        <w:rPr>
          <w:rFonts w:ascii="Times New Roman" w:hAnsi="Times New Roman" w:cs="Times New Roman"/>
        </w:rPr>
        <w:br w:type="page"/>
      </w:r>
    </w:p>
    <w:p w14:paraId="0FEA8F4D" w14:textId="606C3727" w:rsidR="00691225" w:rsidRPr="00297A60" w:rsidRDefault="00297A60" w:rsidP="00691225">
      <w:pPr>
        <w:rPr>
          <w:rFonts w:ascii="Times New Roman" w:hAnsi="Times New Roman" w:cs="Times New Roman"/>
        </w:rPr>
      </w:pPr>
      <w:r>
        <w:rPr>
          <w:rFonts w:ascii="Times New Roman" w:hAnsi="Times New Roman" w:cs="Times New Roman"/>
          <w:noProof/>
        </w:rPr>
        <w:lastRenderedPageBreak/>
        <w:drawing>
          <wp:inline distT="0" distB="0" distL="0" distR="0" wp14:anchorId="4431E99D" wp14:editId="61E9C660">
            <wp:extent cx="5396230" cy="3619500"/>
            <wp:effectExtent l="0" t="0" r="127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9">
                      <a:extLst>
                        <a:ext uri="{28A0092B-C50C-407E-A947-70E740481C1C}">
                          <a14:useLocalDpi xmlns:a14="http://schemas.microsoft.com/office/drawing/2010/main" val="0"/>
                        </a:ext>
                      </a:extLst>
                    </a:blip>
                    <a:stretch>
                      <a:fillRect/>
                    </a:stretch>
                  </pic:blipFill>
                  <pic:spPr>
                    <a:xfrm>
                      <a:off x="0" y="0"/>
                      <a:ext cx="5396230" cy="3619500"/>
                    </a:xfrm>
                    <a:prstGeom prst="rect">
                      <a:avLst/>
                    </a:prstGeom>
                  </pic:spPr>
                </pic:pic>
              </a:graphicData>
            </a:graphic>
          </wp:inline>
        </w:drawing>
      </w:r>
    </w:p>
    <w:p w14:paraId="3934FFBF" w14:textId="3B4E55F1" w:rsidR="00297A60" w:rsidRPr="00297A60" w:rsidRDefault="00297A60" w:rsidP="00297A60">
      <w:pPr>
        <w:rPr>
          <w:rFonts w:ascii="Times New Roman" w:hAnsi="Times New Roman" w:cs="Times New Roman"/>
        </w:rPr>
      </w:pPr>
      <w:r w:rsidRPr="00297A60">
        <w:rPr>
          <w:rFonts w:ascii="Times New Roman" w:hAnsi="Times New Roman" w:cs="Times New Roman"/>
          <w:b/>
          <w:bCs/>
        </w:rPr>
        <w:t xml:space="preserve">Fig. S4  IGV visualization of the SVs removed from </w:t>
      </w:r>
      <w:r w:rsidR="00E42C80">
        <w:rPr>
          <w:rFonts w:ascii="Times New Roman" w:hAnsi="Times New Roman" w:cs="Times New Roman"/>
          <w:b/>
          <w:bCs/>
        </w:rPr>
        <w:t xml:space="preserve">the </w:t>
      </w:r>
      <w:r w:rsidRPr="00297A60">
        <w:rPr>
          <w:rFonts w:ascii="Times New Roman" w:hAnsi="Times New Roman" w:cs="Times New Roman"/>
          <w:b/>
          <w:bCs/>
        </w:rPr>
        <w:t>analyses</w:t>
      </w:r>
    </w:p>
    <w:p w14:paraId="414415A2" w14:textId="42A0B907"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Patient-specific SVs (Table S2) were visually confirmed with IGV, and </w:t>
      </w:r>
      <w:r w:rsidR="00B2728F">
        <w:rPr>
          <w:rFonts w:ascii="Times New Roman" w:hAnsi="Times New Roman" w:cs="Times New Roman"/>
        </w:rPr>
        <w:t xml:space="preserve">the following </w:t>
      </w:r>
      <w:r w:rsidRPr="00297A60">
        <w:rPr>
          <w:rFonts w:ascii="Times New Roman" w:hAnsi="Times New Roman" w:cs="Times New Roman"/>
        </w:rPr>
        <w:t xml:space="preserve">four SVs were removed from </w:t>
      </w:r>
      <w:r w:rsidR="00D33122">
        <w:rPr>
          <w:rFonts w:ascii="Times New Roman" w:hAnsi="Times New Roman" w:cs="Times New Roman"/>
        </w:rPr>
        <w:t xml:space="preserve">the </w:t>
      </w:r>
      <w:r w:rsidRPr="00297A60">
        <w:rPr>
          <w:rFonts w:ascii="Times New Roman" w:hAnsi="Times New Roman" w:cs="Times New Roman" w:hint="eastAsia"/>
        </w:rPr>
        <w:t>a</w:t>
      </w:r>
      <w:r w:rsidRPr="00297A60">
        <w:rPr>
          <w:rFonts w:ascii="Times New Roman" w:hAnsi="Times New Roman" w:cs="Times New Roman"/>
        </w:rPr>
        <w:t xml:space="preserve">nalyses for </w:t>
      </w:r>
      <w:r w:rsidR="009148AF">
        <w:rPr>
          <w:rFonts w:ascii="Times New Roman" w:hAnsi="Times New Roman" w:cs="Times New Roman"/>
        </w:rPr>
        <w:t xml:space="preserve">the </w:t>
      </w:r>
      <w:r w:rsidRPr="00297A60">
        <w:rPr>
          <w:rFonts w:ascii="Times New Roman" w:hAnsi="Times New Roman" w:cs="Times New Roman"/>
        </w:rPr>
        <w:t>reasons</w:t>
      </w:r>
      <w:r w:rsidR="00B2728F">
        <w:rPr>
          <w:rFonts w:ascii="Times New Roman" w:hAnsi="Times New Roman" w:cs="Times New Roman"/>
        </w:rPr>
        <w:t xml:space="preserve"> below</w:t>
      </w:r>
      <w:r w:rsidRPr="00297A60">
        <w:rPr>
          <w:rFonts w:ascii="Times New Roman" w:hAnsi="Times New Roman" w:cs="Times New Roman"/>
        </w:rPr>
        <w:t xml:space="preserve">. </w:t>
      </w:r>
    </w:p>
    <w:p w14:paraId="6BFEBA1F" w14:textId="2AE72B1E"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A: A chromosomal translocation between chr21: 9,246,092 and chr22_KI270736v1_random. </w:t>
      </w:r>
      <w:r w:rsidR="009148AF">
        <w:rPr>
          <w:rFonts w:ascii="Times New Roman" w:hAnsi="Times New Roman" w:cs="Times New Roman"/>
        </w:rPr>
        <w:t>An i</w:t>
      </w:r>
      <w:r w:rsidRPr="00297A60">
        <w:rPr>
          <w:rFonts w:ascii="Times New Roman" w:hAnsi="Times New Roman" w:cs="Times New Roman"/>
        </w:rPr>
        <w:t xml:space="preserve">dentical breakpoint was found in both parents. </w:t>
      </w:r>
    </w:p>
    <w:p w14:paraId="26372209" w14:textId="77777777"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B: A chromosomal translocation between chr17: 22,153,701 and chr21: 13,226,522. No breakpoint was found. </w:t>
      </w:r>
    </w:p>
    <w:p w14:paraId="2C2186F7" w14:textId="34635FEF" w:rsidR="00297A60" w:rsidRPr="00297A60" w:rsidRDefault="00297A60" w:rsidP="00297A60">
      <w:pPr>
        <w:rPr>
          <w:rFonts w:ascii="Times New Roman" w:hAnsi="Times New Roman" w:cs="Times New Roman"/>
        </w:rPr>
      </w:pPr>
      <w:r w:rsidRPr="00297A60">
        <w:rPr>
          <w:rFonts w:ascii="Times New Roman" w:hAnsi="Times New Roman" w:cs="Times New Roman"/>
        </w:rPr>
        <w:t>C: An insertion of &gt;20</w:t>
      </w:r>
      <w:r w:rsidR="002741AC">
        <w:rPr>
          <w:rFonts w:ascii="Times New Roman" w:hAnsi="Times New Roman" w:cs="Times New Roman"/>
        </w:rPr>
        <w:t>,</w:t>
      </w:r>
      <w:r w:rsidRPr="00297A60">
        <w:rPr>
          <w:rFonts w:ascii="Times New Roman" w:hAnsi="Times New Roman" w:cs="Times New Roman"/>
        </w:rPr>
        <w:t xml:space="preserve">012 bp in chr21:22,705,140. No breakpoint was found. </w:t>
      </w:r>
    </w:p>
    <w:p w14:paraId="1D438773" w14:textId="25FA0AD6" w:rsidR="00297A60" w:rsidRDefault="00297A60" w:rsidP="00297A60">
      <w:pPr>
        <w:rPr>
          <w:rFonts w:ascii="Times New Roman" w:hAnsi="Times New Roman" w:cs="Times New Roman"/>
        </w:rPr>
      </w:pPr>
      <w:r w:rsidRPr="00297A60">
        <w:rPr>
          <w:rFonts w:ascii="Times New Roman" w:hAnsi="Times New Roman" w:cs="Times New Roman"/>
        </w:rPr>
        <w:t>D: A deletion of 855 bp in chr21:34,700,237-34,701,093. The deletion was also found in the father.</w:t>
      </w:r>
    </w:p>
    <w:p w14:paraId="047E765B" w14:textId="77777777" w:rsidR="00297A60" w:rsidRDefault="00297A60">
      <w:pPr>
        <w:widowControl/>
        <w:jc w:val="left"/>
        <w:rPr>
          <w:rFonts w:ascii="Times New Roman" w:hAnsi="Times New Roman" w:cs="Times New Roman"/>
        </w:rPr>
      </w:pPr>
      <w:r>
        <w:rPr>
          <w:rFonts w:ascii="Times New Roman" w:hAnsi="Times New Roman" w:cs="Times New Roman"/>
        </w:rPr>
        <w:br w:type="page"/>
      </w:r>
    </w:p>
    <w:p w14:paraId="7184D4F4" w14:textId="66C46D7B" w:rsidR="00691225" w:rsidRPr="00297A60" w:rsidRDefault="0083415A">
      <w:pPr>
        <w:rPr>
          <w:rFonts w:ascii="Times New Roman" w:hAnsi="Times New Roman" w:cs="Times New Roman"/>
        </w:rPr>
      </w:pPr>
      <w:r>
        <w:rPr>
          <w:rFonts w:ascii="Times New Roman" w:hAnsi="Times New Roman" w:cs="Times New Roman"/>
          <w:noProof/>
        </w:rPr>
        <w:lastRenderedPageBreak/>
        <w:drawing>
          <wp:inline distT="0" distB="0" distL="0" distR="0" wp14:anchorId="5009E6FE" wp14:editId="11FC4D25">
            <wp:extent cx="5396230" cy="7279005"/>
            <wp:effectExtent l="0" t="0" r="127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0">
                      <a:extLst>
                        <a:ext uri="{28A0092B-C50C-407E-A947-70E740481C1C}">
                          <a14:useLocalDpi xmlns:a14="http://schemas.microsoft.com/office/drawing/2010/main" val="0"/>
                        </a:ext>
                      </a:extLst>
                    </a:blip>
                    <a:stretch>
                      <a:fillRect/>
                    </a:stretch>
                  </pic:blipFill>
                  <pic:spPr>
                    <a:xfrm>
                      <a:off x="0" y="0"/>
                      <a:ext cx="5396230" cy="7279005"/>
                    </a:xfrm>
                    <a:prstGeom prst="rect">
                      <a:avLst/>
                    </a:prstGeom>
                  </pic:spPr>
                </pic:pic>
              </a:graphicData>
            </a:graphic>
          </wp:inline>
        </w:drawing>
      </w:r>
    </w:p>
    <w:p w14:paraId="7A31A075" w14:textId="016DF51E" w:rsidR="0083415A" w:rsidRDefault="00297A60" w:rsidP="00297A60">
      <w:pPr>
        <w:rPr>
          <w:rFonts w:ascii="Times New Roman" w:hAnsi="Times New Roman" w:cs="Times New Roman"/>
          <w:b/>
          <w:bCs/>
        </w:rPr>
      </w:pPr>
      <w:r w:rsidRPr="00297A60">
        <w:rPr>
          <w:rFonts w:ascii="Times New Roman" w:hAnsi="Times New Roman" w:cs="Times New Roman"/>
          <w:b/>
          <w:bCs/>
        </w:rPr>
        <w:t>Fig. S5  Schematic overview of the alignment of irregular sequences estimated from local assemblies</w:t>
      </w:r>
      <w:r w:rsidR="0083415A">
        <w:rPr>
          <w:rFonts w:ascii="Times New Roman" w:hAnsi="Times New Roman" w:cs="Times New Roman"/>
          <w:b/>
          <w:bCs/>
        </w:rPr>
        <w:t xml:space="preserve"> (1/2)</w:t>
      </w:r>
    </w:p>
    <w:p w14:paraId="0FA39D55" w14:textId="77777777" w:rsidR="0083415A" w:rsidRDefault="0083415A">
      <w:pPr>
        <w:widowControl/>
        <w:jc w:val="left"/>
        <w:rPr>
          <w:rFonts w:ascii="Times New Roman" w:hAnsi="Times New Roman" w:cs="Times New Roman"/>
          <w:b/>
          <w:bCs/>
        </w:rPr>
      </w:pPr>
      <w:r>
        <w:rPr>
          <w:rFonts w:ascii="Times New Roman" w:hAnsi="Times New Roman" w:cs="Times New Roman"/>
          <w:b/>
          <w:bCs/>
        </w:rPr>
        <w:br w:type="page"/>
      </w:r>
    </w:p>
    <w:p w14:paraId="5F3476FD" w14:textId="63027DAB" w:rsidR="00297A60" w:rsidRPr="00297A60" w:rsidRDefault="0083415A" w:rsidP="00297A60">
      <w:pPr>
        <w:rPr>
          <w:rFonts w:ascii="Times New Roman" w:hAnsi="Times New Roman" w:cs="Times New Roman"/>
        </w:rPr>
      </w:pPr>
      <w:r>
        <w:rPr>
          <w:rFonts w:ascii="Times New Roman" w:hAnsi="Times New Roman" w:cs="Times New Roman"/>
          <w:noProof/>
        </w:rPr>
        <w:lastRenderedPageBreak/>
        <w:drawing>
          <wp:inline distT="0" distB="0" distL="0" distR="0" wp14:anchorId="719BFB89" wp14:editId="5D4A5858">
            <wp:extent cx="5396230" cy="7710805"/>
            <wp:effectExtent l="0" t="0" r="127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11">
                      <a:extLst>
                        <a:ext uri="{28A0092B-C50C-407E-A947-70E740481C1C}">
                          <a14:useLocalDpi xmlns:a14="http://schemas.microsoft.com/office/drawing/2010/main" val="0"/>
                        </a:ext>
                      </a:extLst>
                    </a:blip>
                    <a:stretch>
                      <a:fillRect/>
                    </a:stretch>
                  </pic:blipFill>
                  <pic:spPr>
                    <a:xfrm>
                      <a:off x="0" y="0"/>
                      <a:ext cx="5396230" cy="7710805"/>
                    </a:xfrm>
                    <a:prstGeom prst="rect">
                      <a:avLst/>
                    </a:prstGeom>
                  </pic:spPr>
                </pic:pic>
              </a:graphicData>
            </a:graphic>
          </wp:inline>
        </w:drawing>
      </w:r>
    </w:p>
    <w:p w14:paraId="016A426B" w14:textId="726143DB" w:rsidR="0083415A" w:rsidRDefault="0083415A" w:rsidP="0083415A">
      <w:pPr>
        <w:rPr>
          <w:rFonts w:ascii="Times New Roman" w:hAnsi="Times New Roman" w:cs="Times New Roman"/>
          <w:b/>
          <w:bCs/>
        </w:rPr>
      </w:pPr>
      <w:r w:rsidRPr="00297A60">
        <w:rPr>
          <w:rFonts w:ascii="Times New Roman" w:hAnsi="Times New Roman" w:cs="Times New Roman"/>
          <w:b/>
          <w:bCs/>
        </w:rPr>
        <w:t>Fig. S5  Schematic overview of the alignment of irregular sequences estimated from local assemblies</w:t>
      </w:r>
      <w:r>
        <w:rPr>
          <w:rFonts w:ascii="Times New Roman" w:hAnsi="Times New Roman" w:cs="Times New Roman"/>
          <w:b/>
          <w:bCs/>
        </w:rPr>
        <w:t xml:space="preserve"> (2/2)</w:t>
      </w:r>
    </w:p>
    <w:p w14:paraId="5CE5AF39" w14:textId="5736271B" w:rsidR="00297A60" w:rsidRPr="00297A60" w:rsidRDefault="00297A60" w:rsidP="00297A60">
      <w:pPr>
        <w:rPr>
          <w:rFonts w:ascii="Times New Roman" w:hAnsi="Times New Roman" w:cs="Times New Roman"/>
        </w:rPr>
      </w:pPr>
      <w:r w:rsidRPr="00297A60">
        <w:rPr>
          <w:rFonts w:ascii="Times New Roman" w:hAnsi="Times New Roman" w:cs="Times New Roman"/>
        </w:rPr>
        <w:lastRenderedPageBreak/>
        <w:t>Alignment</w:t>
      </w:r>
      <w:r w:rsidR="002741AC">
        <w:rPr>
          <w:rFonts w:ascii="Times New Roman" w:hAnsi="Times New Roman" w:cs="Times New Roman"/>
        </w:rPr>
        <w:t>s</w:t>
      </w:r>
      <w:r w:rsidRPr="00297A60">
        <w:rPr>
          <w:rFonts w:ascii="Times New Roman" w:hAnsi="Times New Roman" w:cs="Times New Roman"/>
        </w:rPr>
        <w:t xml:space="preserve"> of consensus sequences with aberrant rearrangements are shown. Each plot shows the coverage of the copy number blocks involved in SVs (</w:t>
      </w:r>
      <w:r w:rsidR="00302FEA">
        <w:rPr>
          <w:rFonts w:ascii="Times New Roman" w:hAnsi="Times New Roman" w:cs="Times New Roman"/>
        </w:rPr>
        <w:t xml:space="preserve">see </w:t>
      </w:r>
      <w:r w:rsidRPr="00297A60">
        <w:rPr>
          <w:rFonts w:ascii="Times New Roman" w:hAnsi="Times New Roman" w:cs="Times New Roman"/>
        </w:rPr>
        <w:t>Fig</w:t>
      </w:r>
      <w:r w:rsidR="002741AC">
        <w:rPr>
          <w:rFonts w:ascii="Times New Roman" w:hAnsi="Times New Roman" w:cs="Times New Roman"/>
        </w:rPr>
        <w:t>.</w:t>
      </w:r>
      <w:r w:rsidRPr="00297A60">
        <w:rPr>
          <w:rFonts w:ascii="Times New Roman" w:hAnsi="Times New Roman" w:cs="Times New Roman"/>
        </w:rPr>
        <w:t xml:space="preserve"> 1). </w:t>
      </w:r>
      <w:r w:rsidR="002741AC">
        <w:rPr>
          <w:rFonts w:ascii="Times New Roman" w:hAnsi="Times New Roman" w:cs="Times New Roman"/>
        </w:rPr>
        <w:t>Rectangles in o</w:t>
      </w:r>
      <w:r w:rsidRPr="00297A60">
        <w:rPr>
          <w:rFonts w:ascii="Times New Roman" w:hAnsi="Times New Roman" w:cs="Times New Roman"/>
        </w:rPr>
        <w:t>range, green</w:t>
      </w:r>
      <w:r w:rsidR="00D50606">
        <w:rPr>
          <w:rFonts w:ascii="Times New Roman" w:hAnsi="Times New Roman" w:cs="Times New Roman"/>
        </w:rPr>
        <w:t>,</w:t>
      </w:r>
      <w:r w:rsidRPr="00297A60">
        <w:rPr>
          <w:rFonts w:ascii="Times New Roman" w:hAnsi="Times New Roman" w:cs="Times New Roman"/>
        </w:rPr>
        <w:t xml:space="preserve"> and purple denote the loci of the consensus sequences in the reference genome and the arranged order of the patient’s extra chr21. Their orientations are shown with arrows in the rectangles. </w:t>
      </w:r>
      <w:r w:rsidR="0090573B">
        <w:rPr>
          <w:rFonts w:ascii="Times New Roman" w:hAnsi="Times New Roman" w:cs="Times New Roman"/>
        </w:rPr>
        <w:t>Rectangles in l</w:t>
      </w:r>
      <w:r w:rsidRPr="00297A60">
        <w:rPr>
          <w:rFonts w:ascii="Times New Roman" w:hAnsi="Times New Roman" w:cs="Times New Roman"/>
        </w:rPr>
        <w:t>ight blue and red are insertions of known and unknown sequences. Nucleotide sequences show the reference genome and the consensus sequences spanning the breakpoints. Sequence</w:t>
      </w:r>
      <w:r w:rsidR="00D50606">
        <w:rPr>
          <w:rFonts w:ascii="Times New Roman" w:hAnsi="Times New Roman" w:cs="Times New Roman"/>
        </w:rPr>
        <w:t xml:space="preserve"> colors</w:t>
      </w:r>
      <w:r w:rsidRPr="00297A60">
        <w:rPr>
          <w:rFonts w:ascii="Times New Roman" w:hAnsi="Times New Roman" w:cs="Times New Roman"/>
        </w:rPr>
        <w:t xml:space="preserve"> correspond to the rectangles, and unmatched references are colored in gray. Homologies between two blocks are framed with black rectangles. The positions indicate the chromosomal locations of the underlined nucleotides in the reference genome. </w:t>
      </w:r>
      <w:r w:rsidR="00AF4D17">
        <w:rPr>
          <w:rFonts w:ascii="Times New Roman" w:hAnsi="Times New Roman" w:cs="Times New Roman"/>
        </w:rPr>
        <w:t>The c</w:t>
      </w:r>
      <w:r w:rsidRPr="00297A60">
        <w:rPr>
          <w:rFonts w:ascii="Times New Roman" w:hAnsi="Times New Roman" w:cs="Times New Roman"/>
        </w:rPr>
        <w:t>onsensus sequence of SV-ID 1 represent</w:t>
      </w:r>
      <w:r w:rsidR="005C6D95">
        <w:rPr>
          <w:rFonts w:ascii="Times New Roman" w:hAnsi="Times New Roman" w:cs="Times New Roman"/>
        </w:rPr>
        <w:t>s</w:t>
      </w:r>
      <w:r w:rsidRPr="00297A60">
        <w:rPr>
          <w:rFonts w:ascii="Times New Roman" w:hAnsi="Times New Roman" w:cs="Times New Roman"/>
        </w:rPr>
        <w:t xml:space="preserve"> a sequence of </w:t>
      </w:r>
      <w:r w:rsidR="00AF4D17">
        <w:rPr>
          <w:rFonts w:ascii="Times New Roman" w:hAnsi="Times New Roman" w:cs="Times New Roman"/>
        </w:rPr>
        <w:t xml:space="preserve">the </w:t>
      </w:r>
      <w:r w:rsidRPr="00297A60">
        <w:rPr>
          <w:rFonts w:ascii="Times New Roman" w:hAnsi="Times New Roman" w:cs="Times New Roman"/>
        </w:rPr>
        <w:t xml:space="preserve">corresponding read. </w:t>
      </w:r>
      <w:r w:rsidR="00AF4D17">
        <w:rPr>
          <w:rFonts w:ascii="Times New Roman" w:hAnsi="Times New Roman" w:cs="Times New Roman"/>
        </w:rPr>
        <w:t>The c</w:t>
      </w:r>
      <w:r w:rsidRPr="00297A60">
        <w:rPr>
          <w:rFonts w:ascii="Times New Roman" w:hAnsi="Times New Roman" w:cs="Times New Roman"/>
        </w:rPr>
        <w:t>onsensus sequences of SV-ID 2 to 14 were generated by LoMA</w:t>
      </w:r>
      <w:r w:rsidR="005C6D95">
        <w:rPr>
          <w:rFonts w:ascii="Times New Roman" w:hAnsi="Times New Roman" w:cs="Times New Roman"/>
        </w:rPr>
        <w:t>, and that</w:t>
      </w:r>
      <w:r w:rsidRPr="00297A60">
        <w:rPr>
          <w:rFonts w:ascii="Times New Roman" w:hAnsi="Times New Roman" w:cs="Times New Roman"/>
        </w:rPr>
        <w:t xml:space="preserve"> of SV-ID 15 was generated by Sanger sequencing. </w:t>
      </w:r>
      <w:r w:rsidR="0091398E">
        <w:rPr>
          <w:rFonts w:ascii="Times New Roman" w:hAnsi="Times New Roman" w:cs="Times New Roman"/>
        </w:rPr>
        <w:t xml:space="preserve">+, </w:t>
      </w:r>
      <w:r w:rsidR="000B58F0">
        <w:rPr>
          <w:rFonts w:ascii="Times New Roman" w:hAnsi="Times New Roman" w:cs="Times New Roman"/>
        </w:rPr>
        <w:t>plus</w:t>
      </w:r>
      <w:r w:rsidR="0091398E">
        <w:rPr>
          <w:rFonts w:ascii="Times New Roman" w:hAnsi="Times New Roman" w:cs="Times New Roman"/>
        </w:rPr>
        <w:t xml:space="preserve"> strand; –, </w:t>
      </w:r>
      <w:r w:rsidR="000B58F0">
        <w:rPr>
          <w:rFonts w:ascii="Times New Roman" w:hAnsi="Times New Roman" w:cs="Times New Roman"/>
        </w:rPr>
        <w:t>minus</w:t>
      </w:r>
      <w:r w:rsidR="0091398E">
        <w:rPr>
          <w:rFonts w:ascii="Times New Roman" w:hAnsi="Times New Roman" w:cs="Times New Roman"/>
        </w:rPr>
        <w:t xml:space="preserve"> strand.</w:t>
      </w:r>
    </w:p>
    <w:p w14:paraId="72800E52" w14:textId="5387294C"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A: Alignment of </w:t>
      </w:r>
      <w:r w:rsidR="00152182">
        <w:rPr>
          <w:rFonts w:ascii="Times New Roman" w:hAnsi="Times New Roman" w:cs="Times New Roman"/>
        </w:rPr>
        <w:t xml:space="preserve">the </w:t>
      </w:r>
      <w:r w:rsidRPr="00297A60">
        <w:rPr>
          <w:rFonts w:ascii="Times New Roman" w:hAnsi="Times New Roman" w:cs="Times New Roman"/>
        </w:rPr>
        <w:t>consensus sequence of SV-ID 1</w:t>
      </w:r>
      <w:r w:rsidR="00546FF5">
        <w:rPr>
          <w:rFonts w:ascii="Times New Roman" w:hAnsi="Times New Roman" w:cs="Times New Roman"/>
        </w:rPr>
        <w:t xml:space="preserve"> shows</w:t>
      </w:r>
      <w:r w:rsidRPr="00297A60">
        <w:rPr>
          <w:rFonts w:ascii="Times New Roman" w:hAnsi="Times New Roman" w:cs="Times New Roman"/>
        </w:rPr>
        <w:t xml:space="preserve"> </w:t>
      </w:r>
      <w:r w:rsidR="00546FF5">
        <w:rPr>
          <w:rFonts w:ascii="Times New Roman" w:hAnsi="Times New Roman" w:cs="Times New Roman"/>
        </w:rPr>
        <w:t>t</w:t>
      </w:r>
      <w:r w:rsidRPr="00297A60">
        <w:rPr>
          <w:rFonts w:ascii="Times New Roman" w:hAnsi="Times New Roman" w:cs="Times New Roman"/>
        </w:rPr>
        <w:t xml:space="preserve">andem duplication of block A (+). </w:t>
      </w:r>
      <w:r w:rsidR="00FF4FD1">
        <w:rPr>
          <w:rFonts w:ascii="Times New Roman" w:hAnsi="Times New Roman" w:cs="Times New Roman"/>
        </w:rPr>
        <w:t>Because</w:t>
      </w:r>
      <w:r w:rsidR="00FF4FD1" w:rsidRPr="00297A60">
        <w:rPr>
          <w:rFonts w:ascii="Times New Roman" w:hAnsi="Times New Roman" w:cs="Times New Roman"/>
        </w:rPr>
        <w:t xml:space="preserve"> </w:t>
      </w:r>
      <w:r w:rsidRPr="00297A60">
        <w:rPr>
          <w:rFonts w:ascii="Times New Roman" w:hAnsi="Times New Roman" w:cs="Times New Roman"/>
        </w:rPr>
        <w:t xml:space="preserve">no insertion </w:t>
      </w:r>
      <w:r w:rsidR="00C63C42">
        <w:rPr>
          <w:rFonts w:ascii="Times New Roman" w:hAnsi="Times New Roman" w:cs="Times New Roman"/>
        </w:rPr>
        <w:t>nor</w:t>
      </w:r>
      <w:r w:rsidRPr="00297A60">
        <w:rPr>
          <w:rFonts w:ascii="Times New Roman" w:hAnsi="Times New Roman" w:cs="Times New Roman"/>
        </w:rPr>
        <w:t xml:space="preserve"> homology was found</w:t>
      </w:r>
      <w:r w:rsidR="009F356E">
        <w:rPr>
          <w:rFonts w:ascii="Times New Roman" w:hAnsi="Times New Roman" w:cs="Times New Roman"/>
        </w:rPr>
        <w:t xml:space="preserve"> at the junction</w:t>
      </w:r>
      <w:r w:rsidRPr="00297A60">
        <w:rPr>
          <w:rFonts w:ascii="Times New Roman" w:hAnsi="Times New Roman" w:cs="Times New Roman"/>
        </w:rPr>
        <w:t xml:space="preserve">, </w:t>
      </w:r>
      <w:r w:rsidR="009F356E">
        <w:rPr>
          <w:rFonts w:ascii="Times New Roman" w:hAnsi="Times New Roman" w:cs="Times New Roman"/>
        </w:rPr>
        <w:t xml:space="preserve">the connection might be a result of </w:t>
      </w:r>
      <w:r w:rsidR="0013309F">
        <w:rPr>
          <w:rFonts w:ascii="Times New Roman" w:hAnsi="Times New Roman" w:cs="Times New Roman"/>
        </w:rPr>
        <w:t>non-homologous end joining (</w:t>
      </w:r>
      <w:r w:rsidR="009F356E">
        <w:rPr>
          <w:rFonts w:ascii="Times New Roman" w:hAnsi="Times New Roman" w:cs="Times New Roman"/>
        </w:rPr>
        <w:t>NHEJ</w:t>
      </w:r>
      <w:r w:rsidR="0013309F">
        <w:rPr>
          <w:rFonts w:ascii="Times New Roman" w:hAnsi="Times New Roman" w:cs="Times New Roman"/>
        </w:rPr>
        <w:t>)</w:t>
      </w:r>
      <w:r w:rsidRPr="00297A60">
        <w:rPr>
          <w:rFonts w:ascii="Times New Roman" w:hAnsi="Times New Roman" w:cs="Times New Roman"/>
        </w:rPr>
        <w:t xml:space="preserve">. </w:t>
      </w:r>
    </w:p>
    <w:p w14:paraId="35B26038" w14:textId="0348376F"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B: Alignment of </w:t>
      </w:r>
      <w:r w:rsidR="00152182">
        <w:rPr>
          <w:rFonts w:ascii="Times New Roman" w:hAnsi="Times New Roman" w:cs="Times New Roman"/>
        </w:rPr>
        <w:t xml:space="preserve">the </w:t>
      </w:r>
      <w:r w:rsidRPr="00297A60">
        <w:rPr>
          <w:rFonts w:ascii="Times New Roman" w:hAnsi="Times New Roman" w:cs="Times New Roman"/>
        </w:rPr>
        <w:t>consensus sequence of SV-ID 2</w:t>
      </w:r>
      <w:r w:rsidR="00C63C42">
        <w:rPr>
          <w:rFonts w:ascii="Times New Roman" w:hAnsi="Times New Roman" w:cs="Times New Roman"/>
        </w:rPr>
        <w:t xml:space="preserve"> shows</w:t>
      </w:r>
      <w:r w:rsidRPr="00297A60">
        <w:rPr>
          <w:rFonts w:ascii="Times New Roman" w:hAnsi="Times New Roman" w:cs="Times New Roman"/>
        </w:rPr>
        <w:t xml:space="preserve"> </w:t>
      </w:r>
      <w:r w:rsidR="00152182">
        <w:rPr>
          <w:rFonts w:ascii="Times New Roman" w:hAnsi="Times New Roman" w:cs="Times New Roman"/>
        </w:rPr>
        <w:t xml:space="preserve">a </w:t>
      </w:r>
      <w:r w:rsidR="00C63C42">
        <w:rPr>
          <w:rFonts w:ascii="Times New Roman" w:hAnsi="Times New Roman" w:cs="Times New Roman"/>
        </w:rPr>
        <w:t>c</w:t>
      </w:r>
      <w:r w:rsidRPr="00297A60">
        <w:rPr>
          <w:rFonts w:ascii="Times New Roman" w:hAnsi="Times New Roman" w:cs="Times New Roman"/>
        </w:rPr>
        <w:t>onnection of block C (</w:t>
      </w:r>
      <w:r w:rsidR="0091398E">
        <w:rPr>
          <w:rFonts w:ascii="Times New Roman" w:hAnsi="Times New Roman" w:cs="Times New Roman"/>
        </w:rPr>
        <w:t>–</w:t>
      </w:r>
      <w:r w:rsidRPr="00297A60">
        <w:rPr>
          <w:rFonts w:ascii="Times New Roman" w:hAnsi="Times New Roman" w:cs="Times New Roman"/>
        </w:rPr>
        <w:t xml:space="preserve">) and block G (+). </w:t>
      </w:r>
      <w:r w:rsidR="009F356E">
        <w:rPr>
          <w:rFonts w:ascii="Times New Roman" w:hAnsi="Times New Roman" w:cs="Times New Roman"/>
        </w:rPr>
        <w:t xml:space="preserve">Because </w:t>
      </w:r>
      <w:r w:rsidR="00C63C42">
        <w:rPr>
          <w:rFonts w:ascii="Times New Roman" w:hAnsi="Times New Roman" w:cs="Times New Roman"/>
        </w:rPr>
        <w:t xml:space="preserve">a </w:t>
      </w:r>
      <w:r w:rsidR="009F356E">
        <w:rPr>
          <w:rFonts w:ascii="Times New Roman" w:hAnsi="Times New Roman" w:cs="Times New Roman"/>
        </w:rPr>
        <w:t>4</w:t>
      </w:r>
      <w:r w:rsidR="00C63C42">
        <w:rPr>
          <w:rFonts w:ascii="Times New Roman" w:hAnsi="Times New Roman" w:cs="Times New Roman"/>
        </w:rPr>
        <w:t>-</w:t>
      </w:r>
      <w:r w:rsidR="009F356E">
        <w:rPr>
          <w:rFonts w:ascii="Times New Roman" w:hAnsi="Times New Roman" w:cs="Times New Roman"/>
        </w:rPr>
        <w:t xml:space="preserve">bp </w:t>
      </w:r>
      <w:r w:rsidRPr="00297A60">
        <w:rPr>
          <w:rFonts w:ascii="Times New Roman" w:hAnsi="Times New Roman" w:cs="Times New Roman"/>
        </w:rPr>
        <w:t>homology was found</w:t>
      </w:r>
      <w:r w:rsidR="009F356E">
        <w:rPr>
          <w:rFonts w:ascii="Times New Roman" w:hAnsi="Times New Roman" w:cs="Times New Roman"/>
        </w:rPr>
        <w:t xml:space="preserve"> at the junction</w:t>
      </w:r>
      <w:r w:rsidRPr="00297A60">
        <w:rPr>
          <w:rFonts w:ascii="Times New Roman" w:hAnsi="Times New Roman" w:cs="Times New Roman"/>
        </w:rPr>
        <w:t>, the</w:t>
      </w:r>
      <w:r w:rsidR="00C63C42">
        <w:rPr>
          <w:rFonts w:ascii="Times New Roman" w:hAnsi="Times New Roman" w:cs="Times New Roman"/>
        </w:rPr>
        <w:t>se blocks</w:t>
      </w:r>
      <w:r w:rsidR="009F356E">
        <w:rPr>
          <w:rFonts w:ascii="Times New Roman" w:hAnsi="Times New Roman" w:cs="Times New Roman"/>
        </w:rPr>
        <w:t xml:space="preserve"> might </w:t>
      </w:r>
      <w:r w:rsidR="00C63C42">
        <w:rPr>
          <w:rFonts w:ascii="Times New Roman" w:hAnsi="Times New Roman" w:cs="Times New Roman"/>
        </w:rPr>
        <w:t xml:space="preserve">have </w:t>
      </w:r>
      <w:r w:rsidR="009F356E">
        <w:rPr>
          <w:rFonts w:ascii="Times New Roman" w:hAnsi="Times New Roman" w:cs="Times New Roman"/>
        </w:rPr>
        <w:t>be</w:t>
      </w:r>
      <w:r w:rsidR="00C63C42">
        <w:rPr>
          <w:rFonts w:ascii="Times New Roman" w:hAnsi="Times New Roman" w:cs="Times New Roman"/>
        </w:rPr>
        <w:t>en</w:t>
      </w:r>
      <w:r w:rsidR="009F356E">
        <w:rPr>
          <w:rFonts w:ascii="Times New Roman" w:hAnsi="Times New Roman" w:cs="Times New Roman"/>
        </w:rPr>
        <w:t xml:space="preserve"> connected by </w:t>
      </w:r>
      <w:r w:rsidR="0013309F">
        <w:rPr>
          <w:rFonts w:ascii="Times New Roman" w:hAnsi="Times New Roman" w:cs="Times New Roman"/>
        </w:rPr>
        <w:t>alternative end joining (</w:t>
      </w:r>
      <w:r w:rsidRPr="00297A60">
        <w:rPr>
          <w:rFonts w:ascii="Times New Roman" w:hAnsi="Times New Roman" w:cs="Times New Roman"/>
        </w:rPr>
        <w:t>alt-EJ</w:t>
      </w:r>
      <w:r w:rsidR="0013309F">
        <w:rPr>
          <w:rFonts w:ascii="Times New Roman" w:hAnsi="Times New Roman" w:cs="Times New Roman"/>
        </w:rPr>
        <w:t>)</w:t>
      </w:r>
      <w:r w:rsidRPr="00297A60">
        <w:rPr>
          <w:rFonts w:ascii="Times New Roman" w:hAnsi="Times New Roman" w:cs="Times New Roman"/>
        </w:rPr>
        <w:t xml:space="preserve">. </w:t>
      </w:r>
    </w:p>
    <w:p w14:paraId="172204B6" w14:textId="25C08F9E"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C: Alignment of </w:t>
      </w:r>
      <w:r w:rsidR="00152182">
        <w:rPr>
          <w:rFonts w:ascii="Times New Roman" w:hAnsi="Times New Roman" w:cs="Times New Roman"/>
        </w:rPr>
        <w:t xml:space="preserve">the </w:t>
      </w:r>
      <w:r w:rsidRPr="00297A60">
        <w:rPr>
          <w:rFonts w:ascii="Times New Roman" w:hAnsi="Times New Roman" w:cs="Times New Roman"/>
        </w:rPr>
        <w:t>consensus sequence of SV-ID 3</w:t>
      </w:r>
      <w:r w:rsidR="005360E7">
        <w:rPr>
          <w:rFonts w:ascii="Times New Roman" w:hAnsi="Times New Roman" w:cs="Times New Roman"/>
        </w:rPr>
        <w:t xml:space="preserve"> shows</w:t>
      </w:r>
      <w:r w:rsidRPr="00297A60">
        <w:rPr>
          <w:rFonts w:ascii="Times New Roman" w:hAnsi="Times New Roman" w:cs="Times New Roman"/>
        </w:rPr>
        <w:t xml:space="preserve"> </w:t>
      </w:r>
      <w:r w:rsidR="00152182">
        <w:rPr>
          <w:rFonts w:ascii="Times New Roman" w:hAnsi="Times New Roman" w:cs="Times New Roman"/>
        </w:rPr>
        <w:t xml:space="preserve">a </w:t>
      </w:r>
      <w:r w:rsidR="005360E7">
        <w:rPr>
          <w:rFonts w:ascii="Times New Roman" w:hAnsi="Times New Roman" w:cs="Times New Roman"/>
        </w:rPr>
        <w:t>c</w:t>
      </w:r>
      <w:r w:rsidRPr="00297A60">
        <w:rPr>
          <w:rFonts w:ascii="Times New Roman" w:hAnsi="Times New Roman" w:cs="Times New Roman"/>
        </w:rPr>
        <w:t>onnection of block C (+) and block E (</w:t>
      </w:r>
      <w:r w:rsidR="0091398E">
        <w:rPr>
          <w:rFonts w:ascii="Times New Roman" w:hAnsi="Times New Roman" w:cs="Times New Roman"/>
        </w:rPr>
        <w:t>–</w:t>
      </w:r>
      <w:r w:rsidRPr="00297A60">
        <w:rPr>
          <w:rFonts w:ascii="Times New Roman" w:hAnsi="Times New Roman" w:cs="Times New Roman"/>
        </w:rPr>
        <w:t xml:space="preserve">). </w:t>
      </w:r>
      <w:r w:rsidR="00152182">
        <w:rPr>
          <w:rFonts w:ascii="Times New Roman" w:hAnsi="Times New Roman" w:cs="Times New Roman"/>
        </w:rPr>
        <w:t>Because a 5-bp</w:t>
      </w:r>
      <w:r w:rsidRPr="00297A60">
        <w:rPr>
          <w:rFonts w:ascii="Times New Roman" w:hAnsi="Times New Roman" w:cs="Times New Roman"/>
        </w:rPr>
        <w:t xml:space="preserve"> homology was found</w:t>
      </w:r>
      <w:r w:rsidR="005360E7">
        <w:rPr>
          <w:rFonts w:ascii="Times New Roman" w:hAnsi="Times New Roman" w:cs="Times New Roman"/>
        </w:rPr>
        <w:t xml:space="preserve"> at the junction</w:t>
      </w:r>
      <w:r w:rsidRPr="00297A60">
        <w:rPr>
          <w:rFonts w:ascii="Times New Roman" w:hAnsi="Times New Roman" w:cs="Times New Roman"/>
        </w:rPr>
        <w:t>, the</w:t>
      </w:r>
      <w:r w:rsidR="006F1CA3">
        <w:rPr>
          <w:rFonts w:ascii="Times New Roman" w:hAnsi="Times New Roman" w:cs="Times New Roman"/>
        </w:rPr>
        <w:t xml:space="preserve"> most plausible mechanism is </w:t>
      </w:r>
      <w:r w:rsidRPr="00297A60">
        <w:rPr>
          <w:rFonts w:ascii="Times New Roman" w:hAnsi="Times New Roman" w:cs="Times New Roman"/>
        </w:rPr>
        <w:t xml:space="preserve">alt-EJ. </w:t>
      </w:r>
    </w:p>
    <w:p w14:paraId="0F1B6EB8" w14:textId="3FF32D98"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D: Alignment of </w:t>
      </w:r>
      <w:r w:rsidR="00152182">
        <w:rPr>
          <w:rFonts w:ascii="Times New Roman" w:hAnsi="Times New Roman" w:cs="Times New Roman"/>
        </w:rPr>
        <w:t xml:space="preserve">the </w:t>
      </w:r>
      <w:r w:rsidRPr="00297A60">
        <w:rPr>
          <w:rFonts w:ascii="Times New Roman" w:hAnsi="Times New Roman" w:cs="Times New Roman"/>
        </w:rPr>
        <w:t>consensus sequence of SV-ID 4</w:t>
      </w:r>
      <w:r w:rsidR="000259BA">
        <w:rPr>
          <w:rFonts w:ascii="Times New Roman" w:hAnsi="Times New Roman" w:cs="Times New Roman"/>
        </w:rPr>
        <w:t xml:space="preserve"> shows</w:t>
      </w:r>
      <w:r w:rsidRPr="00297A60">
        <w:rPr>
          <w:rFonts w:ascii="Times New Roman" w:hAnsi="Times New Roman" w:cs="Times New Roman"/>
        </w:rPr>
        <w:t xml:space="preserve"> </w:t>
      </w:r>
      <w:r w:rsidR="00156E08">
        <w:rPr>
          <w:rFonts w:ascii="Times New Roman" w:hAnsi="Times New Roman" w:cs="Times New Roman"/>
        </w:rPr>
        <w:t xml:space="preserve">a </w:t>
      </w:r>
      <w:r w:rsidR="000259BA">
        <w:rPr>
          <w:rFonts w:ascii="Times New Roman" w:hAnsi="Times New Roman" w:cs="Times New Roman"/>
        </w:rPr>
        <w:t>c</w:t>
      </w:r>
      <w:r w:rsidRPr="00297A60">
        <w:rPr>
          <w:rFonts w:ascii="Times New Roman" w:hAnsi="Times New Roman" w:cs="Times New Roman"/>
        </w:rPr>
        <w:t xml:space="preserve">onnection of block G (+) and block E (+). </w:t>
      </w:r>
      <w:r w:rsidR="00156E08">
        <w:rPr>
          <w:rFonts w:ascii="Times New Roman" w:hAnsi="Times New Roman" w:cs="Times New Roman"/>
        </w:rPr>
        <w:t>Because a 5-bp</w:t>
      </w:r>
      <w:r w:rsidRPr="00297A60">
        <w:rPr>
          <w:rFonts w:ascii="Times New Roman" w:hAnsi="Times New Roman" w:cs="Times New Roman"/>
        </w:rPr>
        <w:t xml:space="preserve"> homology was found</w:t>
      </w:r>
      <w:r w:rsidR="000259BA">
        <w:rPr>
          <w:rFonts w:ascii="Times New Roman" w:hAnsi="Times New Roman" w:cs="Times New Roman"/>
        </w:rPr>
        <w:t xml:space="preserve"> at the ju</w:t>
      </w:r>
      <w:r w:rsidR="00156E08">
        <w:rPr>
          <w:rFonts w:ascii="Times New Roman" w:hAnsi="Times New Roman" w:cs="Times New Roman"/>
        </w:rPr>
        <w:t>nc</w:t>
      </w:r>
      <w:r w:rsidR="000259BA">
        <w:rPr>
          <w:rFonts w:ascii="Times New Roman" w:hAnsi="Times New Roman" w:cs="Times New Roman"/>
        </w:rPr>
        <w:t>tion</w:t>
      </w:r>
      <w:r w:rsidRPr="00297A60">
        <w:rPr>
          <w:rFonts w:ascii="Times New Roman" w:hAnsi="Times New Roman" w:cs="Times New Roman"/>
        </w:rPr>
        <w:t xml:space="preserve">, the </w:t>
      </w:r>
      <w:r w:rsidR="006F1CA3">
        <w:rPr>
          <w:rFonts w:ascii="Times New Roman" w:hAnsi="Times New Roman" w:cs="Times New Roman"/>
        </w:rPr>
        <w:t xml:space="preserve">most plausible </w:t>
      </w:r>
      <w:r w:rsidRPr="00297A60">
        <w:rPr>
          <w:rFonts w:ascii="Times New Roman" w:hAnsi="Times New Roman" w:cs="Times New Roman"/>
        </w:rPr>
        <w:t>mechanism is alt-EJ.</w:t>
      </w:r>
    </w:p>
    <w:p w14:paraId="2A734FF4" w14:textId="53A09085"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E: Alignment of </w:t>
      </w:r>
      <w:r w:rsidR="00156E08">
        <w:rPr>
          <w:rFonts w:ascii="Times New Roman" w:hAnsi="Times New Roman" w:cs="Times New Roman"/>
        </w:rPr>
        <w:t xml:space="preserve">the </w:t>
      </w:r>
      <w:r w:rsidRPr="00297A60">
        <w:rPr>
          <w:rFonts w:ascii="Times New Roman" w:hAnsi="Times New Roman" w:cs="Times New Roman"/>
        </w:rPr>
        <w:t>consensus sequence of SV-ID 5, 6, 7, 9</w:t>
      </w:r>
      <w:r w:rsidR="006F1CA3">
        <w:rPr>
          <w:rFonts w:ascii="Times New Roman" w:hAnsi="Times New Roman" w:cs="Times New Roman"/>
        </w:rPr>
        <w:t xml:space="preserve"> shows</w:t>
      </w:r>
      <w:r w:rsidRPr="00297A60">
        <w:rPr>
          <w:rFonts w:ascii="Times New Roman" w:hAnsi="Times New Roman" w:cs="Times New Roman"/>
        </w:rPr>
        <w:t xml:space="preserve"> </w:t>
      </w:r>
      <w:r w:rsidR="00156E08">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K (</w:t>
      </w:r>
      <w:r w:rsidR="0091398E">
        <w:rPr>
          <w:rFonts w:ascii="Times New Roman" w:hAnsi="Times New Roman" w:cs="Times New Roman"/>
        </w:rPr>
        <w:t>–</w:t>
      </w:r>
      <w:r w:rsidRPr="00297A60">
        <w:rPr>
          <w:rFonts w:ascii="Times New Roman" w:hAnsi="Times New Roman" w:cs="Times New Roman"/>
        </w:rPr>
        <w:t xml:space="preserve">) and block I (+). </w:t>
      </w:r>
      <w:r w:rsidR="00156E08">
        <w:rPr>
          <w:rFonts w:ascii="Times New Roman" w:hAnsi="Times New Roman" w:cs="Times New Roman"/>
        </w:rPr>
        <w:t>Because an</w:t>
      </w:r>
      <w:r w:rsidR="00156E08" w:rsidRPr="00297A60">
        <w:rPr>
          <w:rFonts w:ascii="Times New Roman" w:hAnsi="Times New Roman" w:cs="Times New Roman"/>
        </w:rPr>
        <w:t xml:space="preserve"> </w:t>
      </w:r>
      <w:r w:rsidRPr="00297A60">
        <w:rPr>
          <w:rFonts w:ascii="Times New Roman" w:hAnsi="Times New Roman" w:cs="Times New Roman"/>
        </w:rPr>
        <w:t xml:space="preserve">insertion of &gt;10 bp was found, the </w:t>
      </w:r>
      <w:r w:rsidR="006F1CA3">
        <w:rPr>
          <w:rFonts w:ascii="Times New Roman" w:hAnsi="Times New Roman" w:cs="Times New Roman"/>
        </w:rPr>
        <w:t xml:space="preserve">most plausible </w:t>
      </w:r>
      <w:r w:rsidRPr="00297A60">
        <w:rPr>
          <w:rFonts w:ascii="Times New Roman" w:hAnsi="Times New Roman" w:cs="Times New Roman"/>
        </w:rPr>
        <w:t xml:space="preserve">mechanism is </w:t>
      </w:r>
      <w:r w:rsidR="009E625E" w:rsidRPr="009E625E">
        <w:rPr>
          <w:rFonts w:ascii="Times New Roman" w:hAnsi="Times New Roman" w:cs="Times New Roman"/>
        </w:rPr>
        <w:t xml:space="preserve">fork stalling and template switching or microhomology mediated break induced repair </w:t>
      </w:r>
      <w:r w:rsidR="009E625E">
        <w:rPr>
          <w:rFonts w:ascii="Times New Roman" w:hAnsi="Times New Roman" w:cs="Times New Roman"/>
        </w:rPr>
        <w:t>(</w:t>
      </w:r>
      <w:r w:rsidRPr="00297A60">
        <w:rPr>
          <w:rFonts w:ascii="Times New Roman" w:hAnsi="Times New Roman" w:cs="Times New Roman"/>
        </w:rPr>
        <w:t>FoSTeS/MMBIR</w:t>
      </w:r>
      <w:r w:rsidR="009E625E">
        <w:rPr>
          <w:rFonts w:ascii="Times New Roman" w:hAnsi="Times New Roman" w:cs="Times New Roman"/>
        </w:rPr>
        <w:t>)</w:t>
      </w:r>
      <w:r w:rsidRPr="00297A60">
        <w:rPr>
          <w:rFonts w:ascii="Times New Roman" w:hAnsi="Times New Roman" w:cs="Times New Roman"/>
        </w:rPr>
        <w:t>.</w:t>
      </w:r>
    </w:p>
    <w:p w14:paraId="24CF0594" w14:textId="0FB0350B"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F: Alignment of </w:t>
      </w:r>
      <w:r w:rsidR="00156E08">
        <w:rPr>
          <w:rFonts w:ascii="Times New Roman" w:hAnsi="Times New Roman" w:cs="Times New Roman"/>
        </w:rPr>
        <w:t xml:space="preserve">the </w:t>
      </w:r>
      <w:r w:rsidRPr="00297A60">
        <w:rPr>
          <w:rFonts w:ascii="Times New Roman" w:hAnsi="Times New Roman" w:cs="Times New Roman"/>
        </w:rPr>
        <w:t>consensus sequence of SV-ID 8</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156E08">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I (+) and block K (</w:t>
      </w:r>
      <w:r w:rsidR="0091398E">
        <w:rPr>
          <w:rFonts w:ascii="Times New Roman" w:hAnsi="Times New Roman" w:cs="Times New Roman"/>
        </w:rPr>
        <w:t>–</w:t>
      </w:r>
      <w:r w:rsidRPr="00297A60">
        <w:rPr>
          <w:rFonts w:ascii="Times New Roman" w:hAnsi="Times New Roman" w:cs="Times New Roman"/>
        </w:rPr>
        <w:t xml:space="preserve">). </w:t>
      </w:r>
      <w:r w:rsidR="00156E08">
        <w:rPr>
          <w:rFonts w:ascii="Times New Roman" w:hAnsi="Times New Roman" w:cs="Times New Roman"/>
        </w:rPr>
        <w:t>Because an</w:t>
      </w:r>
      <w:r w:rsidR="00156E08" w:rsidRPr="00297A60">
        <w:rPr>
          <w:rFonts w:ascii="Times New Roman" w:hAnsi="Times New Roman" w:cs="Times New Roman"/>
        </w:rPr>
        <w:t xml:space="preserve"> </w:t>
      </w:r>
      <w:r w:rsidRPr="00297A60">
        <w:rPr>
          <w:rFonts w:ascii="Times New Roman" w:hAnsi="Times New Roman" w:cs="Times New Roman"/>
        </w:rPr>
        <w:t xml:space="preserve">insertion of &gt;10 bp was found, the </w:t>
      </w:r>
      <w:r w:rsidR="006F1CA3">
        <w:rPr>
          <w:rFonts w:ascii="Times New Roman" w:hAnsi="Times New Roman" w:cs="Times New Roman"/>
        </w:rPr>
        <w:t xml:space="preserve">most plausible </w:t>
      </w:r>
      <w:r w:rsidRPr="00297A60">
        <w:rPr>
          <w:rFonts w:ascii="Times New Roman" w:hAnsi="Times New Roman" w:cs="Times New Roman"/>
        </w:rPr>
        <w:t>mechanism is FoSTeS/MMBIR.</w:t>
      </w:r>
    </w:p>
    <w:p w14:paraId="3515D29D" w14:textId="5F303D99"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G: Alignment of </w:t>
      </w:r>
      <w:r w:rsidR="00156E08">
        <w:rPr>
          <w:rFonts w:ascii="Times New Roman" w:hAnsi="Times New Roman" w:cs="Times New Roman"/>
        </w:rPr>
        <w:t xml:space="preserve">the </w:t>
      </w:r>
      <w:r w:rsidRPr="00297A60">
        <w:rPr>
          <w:rFonts w:ascii="Times New Roman" w:hAnsi="Times New Roman" w:cs="Times New Roman"/>
        </w:rPr>
        <w:t>consensus sequence of SV-ID 10</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156E08">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M (</w:t>
      </w:r>
      <w:r w:rsidR="0091398E">
        <w:rPr>
          <w:rFonts w:ascii="Times New Roman" w:hAnsi="Times New Roman" w:cs="Times New Roman"/>
        </w:rPr>
        <w:t>–</w:t>
      </w:r>
      <w:r w:rsidRPr="00297A60">
        <w:rPr>
          <w:rFonts w:ascii="Times New Roman" w:hAnsi="Times New Roman" w:cs="Times New Roman"/>
        </w:rPr>
        <w:t xml:space="preserve">) and block Q (+). </w:t>
      </w:r>
      <w:r w:rsidR="00156E08">
        <w:rPr>
          <w:rFonts w:ascii="Times New Roman" w:hAnsi="Times New Roman" w:cs="Times New Roman"/>
        </w:rPr>
        <w:t>Because an</w:t>
      </w:r>
      <w:r w:rsidRPr="00297A60">
        <w:rPr>
          <w:rFonts w:ascii="Times New Roman" w:hAnsi="Times New Roman" w:cs="Times New Roman"/>
        </w:rPr>
        <w:t xml:space="preserve"> insertion of &gt;10 bp was found, the </w:t>
      </w:r>
      <w:r w:rsidR="006F1CA3">
        <w:rPr>
          <w:rFonts w:ascii="Times New Roman" w:hAnsi="Times New Roman" w:cs="Times New Roman"/>
        </w:rPr>
        <w:t xml:space="preserve">most plausible </w:t>
      </w:r>
      <w:r w:rsidRPr="00297A60">
        <w:rPr>
          <w:rFonts w:ascii="Times New Roman" w:hAnsi="Times New Roman" w:cs="Times New Roman"/>
        </w:rPr>
        <w:t>mechanism is FoSTeS/MMBIR.</w:t>
      </w:r>
    </w:p>
    <w:p w14:paraId="213D8E54" w14:textId="2DC0AD18"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H: Alignment of </w:t>
      </w:r>
      <w:r w:rsidR="00156E08">
        <w:rPr>
          <w:rFonts w:ascii="Times New Roman" w:hAnsi="Times New Roman" w:cs="Times New Roman"/>
        </w:rPr>
        <w:t xml:space="preserve">the </w:t>
      </w:r>
      <w:r w:rsidRPr="00297A60">
        <w:rPr>
          <w:rFonts w:ascii="Times New Roman" w:hAnsi="Times New Roman" w:cs="Times New Roman"/>
        </w:rPr>
        <w:t>consensus sequence of SV-ID 11</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156E08">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N (+) and block Q (</w:t>
      </w:r>
      <w:r w:rsidR="0091398E">
        <w:rPr>
          <w:rFonts w:ascii="Times New Roman" w:hAnsi="Times New Roman" w:cs="Times New Roman"/>
        </w:rPr>
        <w:t>–</w:t>
      </w:r>
      <w:r w:rsidRPr="00297A60">
        <w:rPr>
          <w:rFonts w:ascii="Times New Roman" w:hAnsi="Times New Roman" w:cs="Times New Roman"/>
        </w:rPr>
        <w:t xml:space="preserve">). </w:t>
      </w:r>
      <w:r w:rsidR="00156E08">
        <w:rPr>
          <w:rFonts w:ascii="Times New Roman" w:hAnsi="Times New Roman" w:cs="Times New Roman"/>
        </w:rPr>
        <w:t>Because an</w:t>
      </w:r>
      <w:r w:rsidRPr="00297A60">
        <w:rPr>
          <w:rFonts w:ascii="Times New Roman" w:hAnsi="Times New Roman" w:cs="Times New Roman"/>
        </w:rPr>
        <w:t xml:space="preserve"> insertion of &gt;10 bp was found, the </w:t>
      </w:r>
      <w:r w:rsidR="006F1CA3">
        <w:rPr>
          <w:rFonts w:ascii="Times New Roman" w:hAnsi="Times New Roman" w:cs="Times New Roman"/>
        </w:rPr>
        <w:t xml:space="preserve">most plausible </w:t>
      </w:r>
      <w:r w:rsidRPr="00297A60">
        <w:rPr>
          <w:rFonts w:ascii="Times New Roman" w:hAnsi="Times New Roman" w:cs="Times New Roman"/>
        </w:rPr>
        <w:t>mechanism is FoSTeS/MMBIR.</w:t>
      </w:r>
    </w:p>
    <w:p w14:paraId="5189F652" w14:textId="3C6B7335"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I: Alignment of </w:t>
      </w:r>
      <w:r w:rsidR="00156E08">
        <w:rPr>
          <w:rFonts w:ascii="Times New Roman" w:hAnsi="Times New Roman" w:cs="Times New Roman"/>
        </w:rPr>
        <w:t xml:space="preserve">the </w:t>
      </w:r>
      <w:r w:rsidRPr="00297A60">
        <w:rPr>
          <w:rFonts w:ascii="Times New Roman" w:hAnsi="Times New Roman" w:cs="Times New Roman"/>
        </w:rPr>
        <w:t>consensus sequence of SV-ID 12</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156E08">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P (</w:t>
      </w:r>
      <w:r w:rsidR="0091398E">
        <w:rPr>
          <w:rFonts w:ascii="Times New Roman" w:hAnsi="Times New Roman" w:cs="Times New Roman"/>
        </w:rPr>
        <w:t>–</w:t>
      </w:r>
      <w:r w:rsidRPr="00297A60">
        <w:rPr>
          <w:rFonts w:ascii="Times New Roman" w:hAnsi="Times New Roman" w:cs="Times New Roman"/>
        </w:rPr>
        <w:t>) and block Y (</w:t>
      </w:r>
      <w:r w:rsidR="0091398E">
        <w:rPr>
          <w:rFonts w:ascii="Times New Roman" w:hAnsi="Times New Roman" w:cs="Times New Roman"/>
        </w:rPr>
        <w:t>–</w:t>
      </w:r>
      <w:r w:rsidRPr="00297A60">
        <w:rPr>
          <w:rFonts w:ascii="Times New Roman" w:hAnsi="Times New Roman" w:cs="Times New Roman"/>
        </w:rPr>
        <w:t xml:space="preserve">). </w:t>
      </w:r>
      <w:r w:rsidR="00156E08">
        <w:rPr>
          <w:rFonts w:ascii="Times New Roman" w:hAnsi="Times New Roman" w:cs="Times New Roman"/>
        </w:rPr>
        <w:t>Because an</w:t>
      </w:r>
      <w:r w:rsidRPr="00297A60">
        <w:rPr>
          <w:rFonts w:ascii="Times New Roman" w:hAnsi="Times New Roman" w:cs="Times New Roman"/>
        </w:rPr>
        <w:t xml:space="preserve"> insertion of &gt;10 bp was found, the </w:t>
      </w:r>
      <w:r w:rsidR="006F1CA3">
        <w:rPr>
          <w:rFonts w:ascii="Times New Roman" w:hAnsi="Times New Roman" w:cs="Times New Roman"/>
        </w:rPr>
        <w:t xml:space="preserve">most plausible </w:t>
      </w:r>
      <w:r w:rsidRPr="00297A60">
        <w:rPr>
          <w:rFonts w:ascii="Times New Roman" w:hAnsi="Times New Roman" w:cs="Times New Roman"/>
        </w:rPr>
        <w:t>mechanism is FoSTeS/MMBIR.</w:t>
      </w:r>
    </w:p>
    <w:p w14:paraId="34BB7E68" w14:textId="59686CF9"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J: Alignment of </w:t>
      </w:r>
      <w:r w:rsidR="00E81819">
        <w:rPr>
          <w:rFonts w:ascii="Times New Roman" w:hAnsi="Times New Roman" w:cs="Times New Roman"/>
        </w:rPr>
        <w:t xml:space="preserve">the </w:t>
      </w:r>
      <w:r w:rsidRPr="00297A60">
        <w:rPr>
          <w:rFonts w:ascii="Times New Roman" w:hAnsi="Times New Roman" w:cs="Times New Roman"/>
        </w:rPr>
        <w:t>consensus sequence of SV-ID 13</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E81819">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 xml:space="preserve">onnection of block M (+) and block S (+). </w:t>
      </w:r>
      <w:r w:rsidR="00156E08">
        <w:rPr>
          <w:rFonts w:ascii="Times New Roman" w:hAnsi="Times New Roman" w:cs="Times New Roman"/>
        </w:rPr>
        <w:t>Because an</w:t>
      </w:r>
      <w:r w:rsidRPr="00297A60">
        <w:rPr>
          <w:rFonts w:ascii="Times New Roman" w:hAnsi="Times New Roman" w:cs="Times New Roman"/>
        </w:rPr>
        <w:t xml:space="preserve"> insertion of &gt;10 bp was found, the </w:t>
      </w:r>
      <w:r w:rsidR="006F1CA3">
        <w:rPr>
          <w:rFonts w:ascii="Times New Roman" w:hAnsi="Times New Roman" w:cs="Times New Roman"/>
        </w:rPr>
        <w:t>most plausible</w:t>
      </w:r>
      <w:r w:rsidR="006F1CA3" w:rsidRPr="00297A60">
        <w:rPr>
          <w:rFonts w:ascii="Times New Roman" w:hAnsi="Times New Roman" w:cs="Times New Roman"/>
        </w:rPr>
        <w:t xml:space="preserve"> </w:t>
      </w:r>
      <w:r w:rsidRPr="00297A60">
        <w:rPr>
          <w:rFonts w:ascii="Times New Roman" w:hAnsi="Times New Roman" w:cs="Times New Roman"/>
        </w:rPr>
        <w:t>mechanism is FoSTeS/MMBIR.</w:t>
      </w:r>
    </w:p>
    <w:p w14:paraId="17ED34B9" w14:textId="04DED362"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K: Alignment of </w:t>
      </w:r>
      <w:r w:rsidR="00E81819">
        <w:rPr>
          <w:rFonts w:ascii="Times New Roman" w:hAnsi="Times New Roman" w:cs="Times New Roman"/>
        </w:rPr>
        <w:t xml:space="preserve">the </w:t>
      </w:r>
      <w:r w:rsidRPr="00297A60">
        <w:rPr>
          <w:rFonts w:ascii="Times New Roman" w:hAnsi="Times New Roman" w:cs="Times New Roman"/>
        </w:rPr>
        <w:t>consensus sequence of SV-ID 14</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E81819">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S (+), block U (+), and block X (</w:t>
      </w:r>
      <w:r w:rsidR="0091398E">
        <w:rPr>
          <w:rFonts w:ascii="Times New Roman" w:hAnsi="Times New Roman" w:cs="Times New Roman"/>
        </w:rPr>
        <w:t>–</w:t>
      </w:r>
      <w:r w:rsidRPr="00297A60">
        <w:rPr>
          <w:rFonts w:ascii="Times New Roman" w:hAnsi="Times New Roman" w:cs="Times New Roman"/>
        </w:rPr>
        <w:t xml:space="preserve">). </w:t>
      </w:r>
      <w:r w:rsidR="009C5BE5">
        <w:rPr>
          <w:rFonts w:ascii="Times New Roman" w:hAnsi="Times New Roman" w:cs="Times New Roman"/>
        </w:rPr>
        <w:t>Because 3-bp</w:t>
      </w:r>
      <w:r w:rsidRPr="00297A60">
        <w:rPr>
          <w:rFonts w:ascii="Times New Roman" w:hAnsi="Times New Roman" w:cs="Times New Roman"/>
        </w:rPr>
        <w:t xml:space="preserve"> </w:t>
      </w:r>
      <w:r w:rsidR="009C5BE5">
        <w:rPr>
          <w:rFonts w:ascii="Times New Roman" w:hAnsi="Times New Roman" w:cs="Times New Roman"/>
        </w:rPr>
        <w:t xml:space="preserve">and 2-bp </w:t>
      </w:r>
      <w:r w:rsidRPr="00297A60">
        <w:rPr>
          <w:rFonts w:ascii="Times New Roman" w:hAnsi="Times New Roman" w:cs="Times New Roman"/>
        </w:rPr>
        <w:t>homolog</w:t>
      </w:r>
      <w:r w:rsidR="009D297B">
        <w:rPr>
          <w:rFonts w:ascii="Times New Roman" w:hAnsi="Times New Roman" w:cs="Times New Roman"/>
        </w:rPr>
        <w:t>ies were</w:t>
      </w:r>
      <w:r w:rsidRPr="00297A60">
        <w:rPr>
          <w:rFonts w:ascii="Times New Roman" w:hAnsi="Times New Roman" w:cs="Times New Roman"/>
        </w:rPr>
        <w:t xml:space="preserve"> found, the </w:t>
      </w:r>
      <w:r w:rsidR="006F1CA3">
        <w:rPr>
          <w:rFonts w:ascii="Times New Roman" w:hAnsi="Times New Roman" w:cs="Times New Roman"/>
        </w:rPr>
        <w:t>most plausible</w:t>
      </w:r>
      <w:r w:rsidR="006F1CA3" w:rsidRPr="00297A60">
        <w:rPr>
          <w:rFonts w:ascii="Times New Roman" w:hAnsi="Times New Roman" w:cs="Times New Roman"/>
        </w:rPr>
        <w:t xml:space="preserve"> </w:t>
      </w:r>
      <w:r w:rsidRPr="00297A60">
        <w:rPr>
          <w:rFonts w:ascii="Times New Roman" w:hAnsi="Times New Roman" w:cs="Times New Roman"/>
        </w:rPr>
        <w:t>mechanism is alt-</w:t>
      </w:r>
      <w:r w:rsidRPr="00297A60">
        <w:rPr>
          <w:rFonts w:ascii="Times New Roman" w:hAnsi="Times New Roman" w:cs="Times New Roman"/>
        </w:rPr>
        <w:lastRenderedPageBreak/>
        <w:t>EJ.</w:t>
      </w:r>
    </w:p>
    <w:p w14:paraId="14ADDB58" w14:textId="141198D5" w:rsidR="00297A60" w:rsidRDefault="00297A60" w:rsidP="00297A60">
      <w:pPr>
        <w:rPr>
          <w:rFonts w:ascii="Times New Roman" w:hAnsi="Times New Roman" w:cs="Times New Roman"/>
        </w:rPr>
      </w:pPr>
      <w:r w:rsidRPr="00297A60">
        <w:rPr>
          <w:rFonts w:ascii="Times New Roman" w:hAnsi="Times New Roman" w:cs="Times New Roman"/>
        </w:rPr>
        <w:t xml:space="preserve">L: Alignment of </w:t>
      </w:r>
      <w:r w:rsidR="009C5BE5">
        <w:rPr>
          <w:rFonts w:ascii="Times New Roman" w:hAnsi="Times New Roman" w:cs="Times New Roman"/>
        </w:rPr>
        <w:t xml:space="preserve">the </w:t>
      </w:r>
      <w:r w:rsidRPr="00297A60">
        <w:rPr>
          <w:rFonts w:ascii="Times New Roman" w:hAnsi="Times New Roman" w:cs="Times New Roman"/>
        </w:rPr>
        <w:t>consensus sequence of SV-ID 15</w:t>
      </w:r>
      <w:r w:rsidR="006F1CA3">
        <w:rPr>
          <w:rFonts w:ascii="Times New Roman" w:hAnsi="Times New Roman" w:cs="Times New Roman"/>
        </w:rPr>
        <w:t xml:space="preserve"> shows</w:t>
      </w:r>
      <w:r w:rsidR="006F1CA3" w:rsidRPr="00297A60">
        <w:rPr>
          <w:rFonts w:ascii="Times New Roman" w:hAnsi="Times New Roman" w:cs="Times New Roman"/>
        </w:rPr>
        <w:t xml:space="preserve"> </w:t>
      </w:r>
      <w:r w:rsidR="009C5BE5">
        <w:rPr>
          <w:rFonts w:ascii="Times New Roman" w:hAnsi="Times New Roman" w:cs="Times New Roman"/>
        </w:rPr>
        <w:t xml:space="preserve">a </w:t>
      </w:r>
      <w:r w:rsidR="006F1CA3">
        <w:rPr>
          <w:rFonts w:ascii="Times New Roman" w:hAnsi="Times New Roman" w:cs="Times New Roman"/>
        </w:rPr>
        <w:t>c</w:t>
      </w:r>
      <w:r w:rsidRPr="00297A60">
        <w:rPr>
          <w:rFonts w:ascii="Times New Roman" w:hAnsi="Times New Roman" w:cs="Times New Roman"/>
        </w:rPr>
        <w:t>onnection of block W (</w:t>
      </w:r>
      <w:r w:rsidR="0091398E">
        <w:rPr>
          <w:rFonts w:ascii="Times New Roman" w:hAnsi="Times New Roman" w:cs="Times New Roman"/>
        </w:rPr>
        <w:t>–</w:t>
      </w:r>
      <w:r w:rsidRPr="00297A60">
        <w:rPr>
          <w:rFonts w:ascii="Times New Roman" w:hAnsi="Times New Roman" w:cs="Times New Roman"/>
        </w:rPr>
        <w:t xml:space="preserve">) and block X (+). </w:t>
      </w:r>
      <w:r w:rsidR="009C5BE5">
        <w:rPr>
          <w:rFonts w:ascii="Times New Roman" w:hAnsi="Times New Roman" w:cs="Times New Roman"/>
        </w:rPr>
        <w:t>Because an</w:t>
      </w:r>
      <w:r w:rsidRPr="00297A60">
        <w:rPr>
          <w:rFonts w:ascii="Times New Roman" w:hAnsi="Times New Roman" w:cs="Times New Roman"/>
        </w:rPr>
        <w:t xml:space="preserve"> insertion of &gt;10 bp was found, the </w:t>
      </w:r>
      <w:r w:rsidR="006F1CA3">
        <w:rPr>
          <w:rFonts w:ascii="Times New Roman" w:hAnsi="Times New Roman" w:cs="Times New Roman"/>
        </w:rPr>
        <w:t>most plausible</w:t>
      </w:r>
      <w:r w:rsidR="006F1CA3" w:rsidRPr="00297A60">
        <w:rPr>
          <w:rFonts w:ascii="Times New Roman" w:hAnsi="Times New Roman" w:cs="Times New Roman"/>
        </w:rPr>
        <w:t xml:space="preserve"> </w:t>
      </w:r>
      <w:r w:rsidRPr="00297A60">
        <w:rPr>
          <w:rFonts w:ascii="Times New Roman" w:hAnsi="Times New Roman" w:cs="Times New Roman"/>
        </w:rPr>
        <w:t>mechanism is FoSTeS/MMBIR.</w:t>
      </w:r>
    </w:p>
    <w:p w14:paraId="207F5310" w14:textId="77777777" w:rsidR="00297A60" w:rsidRDefault="00297A60">
      <w:pPr>
        <w:widowControl/>
        <w:jc w:val="left"/>
        <w:rPr>
          <w:rFonts w:ascii="Times New Roman" w:hAnsi="Times New Roman" w:cs="Times New Roman"/>
        </w:rPr>
      </w:pPr>
      <w:r>
        <w:rPr>
          <w:rFonts w:ascii="Times New Roman" w:hAnsi="Times New Roman" w:cs="Times New Roman"/>
        </w:rPr>
        <w:br w:type="page"/>
      </w:r>
    </w:p>
    <w:p w14:paraId="12BD64B9" w14:textId="68ED1421" w:rsidR="00691225" w:rsidRPr="00297A60" w:rsidRDefault="00297A60" w:rsidP="00297A60">
      <w:pPr>
        <w:rPr>
          <w:rFonts w:ascii="Times New Roman" w:hAnsi="Times New Roman" w:cs="Times New Roman"/>
        </w:rPr>
      </w:pPr>
      <w:r>
        <w:rPr>
          <w:rFonts w:ascii="Times New Roman" w:hAnsi="Times New Roman" w:cs="Times New Roman"/>
          <w:noProof/>
        </w:rPr>
        <w:lastRenderedPageBreak/>
        <w:drawing>
          <wp:inline distT="0" distB="0" distL="0" distR="0" wp14:anchorId="6A2A3357" wp14:editId="435B2B8D">
            <wp:extent cx="5396230" cy="3716655"/>
            <wp:effectExtent l="0" t="0" r="1270"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2">
                      <a:extLst>
                        <a:ext uri="{28A0092B-C50C-407E-A947-70E740481C1C}">
                          <a14:useLocalDpi xmlns:a14="http://schemas.microsoft.com/office/drawing/2010/main" val="0"/>
                        </a:ext>
                      </a:extLst>
                    </a:blip>
                    <a:stretch>
                      <a:fillRect/>
                    </a:stretch>
                  </pic:blipFill>
                  <pic:spPr>
                    <a:xfrm>
                      <a:off x="0" y="0"/>
                      <a:ext cx="5396230" cy="3716655"/>
                    </a:xfrm>
                    <a:prstGeom prst="rect">
                      <a:avLst/>
                    </a:prstGeom>
                  </pic:spPr>
                </pic:pic>
              </a:graphicData>
            </a:graphic>
          </wp:inline>
        </w:drawing>
      </w:r>
    </w:p>
    <w:p w14:paraId="714D302C" w14:textId="3EDDF890" w:rsidR="00297A60" w:rsidRPr="00297A60" w:rsidRDefault="00297A60" w:rsidP="00297A60">
      <w:pPr>
        <w:rPr>
          <w:rFonts w:ascii="Times New Roman" w:hAnsi="Times New Roman" w:cs="Times New Roman"/>
        </w:rPr>
      </w:pPr>
      <w:r w:rsidRPr="00297A60">
        <w:rPr>
          <w:rFonts w:ascii="Times New Roman" w:hAnsi="Times New Roman" w:cs="Times New Roman"/>
          <w:b/>
          <w:bCs/>
        </w:rPr>
        <w:t xml:space="preserve">Fig. S6  IGV visualization of the SV breakpoints that failed to generate </w:t>
      </w:r>
      <w:r w:rsidR="009620E0">
        <w:rPr>
          <w:rFonts w:ascii="Times New Roman" w:hAnsi="Times New Roman" w:cs="Times New Roman"/>
          <w:b/>
          <w:bCs/>
        </w:rPr>
        <w:t xml:space="preserve">a </w:t>
      </w:r>
      <w:r w:rsidRPr="00297A60">
        <w:rPr>
          <w:rFonts w:ascii="Times New Roman" w:hAnsi="Times New Roman" w:cs="Times New Roman"/>
          <w:b/>
          <w:bCs/>
        </w:rPr>
        <w:t>consensus sequence</w:t>
      </w:r>
    </w:p>
    <w:p w14:paraId="393E0664" w14:textId="5E024B00" w:rsidR="00297A60" w:rsidRPr="00297A60" w:rsidRDefault="00297A60" w:rsidP="00297A60">
      <w:pPr>
        <w:rPr>
          <w:rFonts w:ascii="Times New Roman" w:hAnsi="Times New Roman" w:cs="Times New Roman"/>
        </w:rPr>
      </w:pPr>
      <w:r w:rsidRPr="00297A60">
        <w:rPr>
          <w:rFonts w:ascii="Times New Roman" w:hAnsi="Times New Roman" w:cs="Times New Roman"/>
        </w:rPr>
        <w:t>A: Two breakpoints of SV-ID 1</w:t>
      </w:r>
      <w:r w:rsidR="00DA6323">
        <w:rPr>
          <w:rFonts w:ascii="Times New Roman" w:hAnsi="Times New Roman" w:cs="Times New Roman"/>
        </w:rPr>
        <w:t>,</w:t>
      </w:r>
      <w:r w:rsidRPr="00297A60">
        <w:rPr>
          <w:rFonts w:ascii="Times New Roman" w:hAnsi="Times New Roman" w:cs="Times New Roman"/>
        </w:rPr>
        <w:t xml:space="preserve"> chr21: 13,227,321</w:t>
      </w:r>
      <w:r w:rsidR="00DA6323">
        <w:rPr>
          <w:rFonts w:ascii="Times New Roman" w:hAnsi="Times New Roman" w:cs="Times New Roman"/>
        </w:rPr>
        <w:t xml:space="preserve"> (left) and</w:t>
      </w:r>
      <w:r w:rsidRPr="00297A60">
        <w:rPr>
          <w:rFonts w:ascii="Times New Roman" w:hAnsi="Times New Roman" w:cs="Times New Roman"/>
        </w:rPr>
        <w:t xml:space="preserve"> chr21:15,350,831</w:t>
      </w:r>
      <w:r w:rsidR="00DA6323">
        <w:rPr>
          <w:rFonts w:ascii="Times New Roman" w:hAnsi="Times New Roman" w:cs="Times New Roman"/>
        </w:rPr>
        <w:t xml:space="preserve"> (right)</w:t>
      </w:r>
      <w:r w:rsidRPr="00297A60">
        <w:rPr>
          <w:rFonts w:ascii="Times New Roman" w:hAnsi="Times New Roman" w:cs="Times New Roman"/>
        </w:rPr>
        <w:t xml:space="preserve">. </w:t>
      </w:r>
    </w:p>
    <w:p w14:paraId="1B87EE4A" w14:textId="2236D0C2" w:rsidR="00297A60" w:rsidRPr="00297A60" w:rsidRDefault="00297A60" w:rsidP="00297A60">
      <w:pPr>
        <w:rPr>
          <w:rFonts w:ascii="Times New Roman" w:hAnsi="Times New Roman" w:cs="Times New Roman"/>
        </w:rPr>
      </w:pPr>
      <w:r w:rsidRPr="00297A60">
        <w:rPr>
          <w:rFonts w:ascii="Times New Roman" w:hAnsi="Times New Roman" w:cs="Times New Roman"/>
        </w:rPr>
        <w:t>B: Two breakpoints of SV-ID 15</w:t>
      </w:r>
      <w:r w:rsidR="00DA6323">
        <w:rPr>
          <w:rFonts w:ascii="Times New Roman" w:hAnsi="Times New Roman" w:cs="Times New Roman"/>
        </w:rPr>
        <w:t>,</w:t>
      </w:r>
      <w:r w:rsidRPr="00297A60">
        <w:rPr>
          <w:rFonts w:ascii="Times New Roman" w:hAnsi="Times New Roman" w:cs="Times New Roman"/>
        </w:rPr>
        <w:t xml:space="preserve"> chr21: 23,059,200</w:t>
      </w:r>
      <w:r w:rsidR="00DA6323">
        <w:rPr>
          <w:rFonts w:ascii="Times New Roman" w:hAnsi="Times New Roman" w:cs="Times New Roman"/>
        </w:rPr>
        <w:t xml:space="preserve"> (left) and </w:t>
      </w:r>
      <w:r w:rsidRPr="00297A60">
        <w:rPr>
          <w:rFonts w:ascii="Times New Roman" w:hAnsi="Times New Roman" w:cs="Times New Roman"/>
        </w:rPr>
        <w:t>chr21: 23,062,806</w:t>
      </w:r>
      <w:r w:rsidR="00DA6323">
        <w:rPr>
          <w:rFonts w:ascii="Times New Roman" w:hAnsi="Times New Roman" w:cs="Times New Roman"/>
        </w:rPr>
        <w:t xml:space="preserve"> (right)</w:t>
      </w:r>
      <w:r w:rsidRPr="00297A60">
        <w:rPr>
          <w:rFonts w:ascii="Times New Roman" w:hAnsi="Times New Roman" w:cs="Times New Roman"/>
        </w:rPr>
        <w:t xml:space="preserve">. </w:t>
      </w:r>
    </w:p>
    <w:p w14:paraId="79FA3D3E" w14:textId="1BA297D1" w:rsidR="00297A60" w:rsidRDefault="00297A60">
      <w:pPr>
        <w:widowControl/>
        <w:jc w:val="left"/>
        <w:rPr>
          <w:rFonts w:ascii="Times New Roman" w:hAnsi="Times New Roman" w:cs="Times New Roman"/>
        </w:rPr>
      </w:pPr>
      <w:r>
        <w:rPr>
          <w:rFonts w:ascii="Times New Roman" w:hAnsi="Times New Roman" w:cs="Times New Roman"/>
        </w:rPr>
        <w:br w:type="page"/>
      </w:r>
    </w:p>
    <w:p w14:paraId="47A6ED5D" w14:textId="47536830" w:rsidR="00691225" w:rsidRPr="00297A60" w:rsidRDefault="00A06126">
      <w:pPr>
        <w:rPr>
          <w:rFonts w:ascii="Times New Roman" w:hAnsi="Times New Roman" w:cs="Times New Roman"/>
        </w:rPr>
      </w:pPr>
      <w:r>
        <w:rPr>
          <w:rFonts w:ascii="Times New Roman" w:hAnsi="Times New Roman" w:cs="Times New Roman"/>
          <w:noProof/>
        </w:rPr>
        <w:lastRenderedPageBreak/>
        <w:drawing>
          <wp:inline distT="0" distB="0" distL="0" distR="0" wp14:anchorId="5D28D66B" wp14:editId="602B9A15">
            <wp:extent cx="5396230" cy="6673850"/>
            <wp:effectExtent l="0" t="0" r="127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6230" cy="6673850"/>
                    </a:xfrm>
                    <a:prstGeom prst="rect">
                      <a:avLst/>
                    </a:prstGeom>
                  </pic:spPr>
                </pic:pic>
              </a:graphicData>
            </a:graphic>
          </wp:inline>
        </w:drawing>
      </w:r>
    </w:p>
    <w:p w14:paraId="02F24026" w14:textId="0220E2FF" w:rsidR="00297A60" w:rsidRPr="00297A60" w:rsidRDefault="00297A60" w:rsidP="00297A60">
      <w:pPr>
        <w:rPr>
          <w:rFonts w:ascii="Times New Roman" w:hAnsi="Times New Roman" w:cs="Times New Roman"/>
        </w:rPr>
      </w:pPr>
      <w:r w:rsidRPr="00297A60">
        <w:rPr>
          <w:rFonts w:ascii="Times New Roman" w:hAnsi="Times New Roman" w:cs="Times New Roman"/>
          <w:b/>
          <w:bCs/>
        </w:rPr>
        <w:t>Fig. S7  Validation of SVs that were identified only by long-read</w:t>
      </w:r>
      <w:r w:rsidR="00FD60F2">
        <w:rPr>
          <w:rFonts w:ascii="Times New Roman" w:hAnsi="Times New Roman" w:cs="Times New Roman"/>
          <w:b/>
          <w:bCs/>
        </w:rPr>
        <w:t xml:space="preserve"> sequencing</w:t>
      </w:r>
    </w:p>
    <w:p w14:paraId="575BA47C" w14:textId="42B10C48" w:rsidR="00FD60F2" w:rsidRPr="00297A60" w:rsidRDefault="00FD60F2" w:rsidP="00297A60">
      <w:pPr>
        <w:rPr>
          <w:rFonts w:ascii="Times New Roman" w:hAnsi="Times New Roman" w:cs="Times New Roman"/>
        </w:rPr>
      </w:pPr>
      <w:r>
        <w:rPr>
          <w:rFonts w:ascii="Times New Roman" w:hAnsi="Times New Roman" w:cs="Times New Roman"/>
        </w:rPr>
        <w:t>Images of gel e</w:t>
      </w:r>
      <w:r w:rsidR="00297A60" w:rsidRPr="00297A60">
        <w:rPr>
          <w:rFonts w:ascii="Times New Roman" w:hAnsi="Times New Roman" w:cs="Times New Roman"/>
        </w:rPr>
        <w:t>lectrophoresis of the PCR</w:t>
      </w:r>
      <w:r>
        <w:rPr>
          <w:rFonts w:ascii="Times New Roman" w:hAnsi="Times New Roman" w:cs="Times New Roman"/>
        </w:rPr>
        <w:t xml:space="preserve"> products</w:t>
      </w:r>
      <w:r w:rsidR="00297A60" w:rsidRPr="00297A60">
        <w:rPr>
          <w:rFonts w:ascii="Times New Roman" w:hAnsi="Times New Roman" w:cs="Times New Roman"/>
        </w:rPr>
        <w:t>,</w:t>
      </w:r>
      <w:r>
        <w:rPr>
          <w:rFonts w:ascii="Times New Roman" w:hAnsi="Times New Roman" w:cs="Times New Roman"/>
        </w:rPr>
        <w:t xml:space="preserve"> in which the </w:t>
      </w:r>
      <w:r w:rsidRPr="00297A60">
        <w:rPr>
          <w:rFonts w:ascii="Times New Roman" w:hAnsi="Times New Roman" w:cs="Times New Roman"/>
        </w:rPr>
        <w:t>patient</w:t>
      </w:r>
      <w:r>
        <w:rPr>
          <w:rFonts w:ascii="Times New Roman" w:hAnsi="Times New Roman" w:cs="Times New Roman"/>
        </w:rPr>
        <w:t xml:space="preserve">’s </w:t>
      </w:r>
      <w:r w:rsidRPr="00297A60">
        <w:rPr>
          <w:rFonts w:ascii="Times New Roman" w:hAnsi="Times New Roman" w:cs="Times New Roman"/>
        </w:rPr>
        <w:t xml:space="preserve">specific bands </w:t>
      </w:r>
      <w:r>
        <w:rPr>
          <w:rFonts w:ascii="Times New Roman" w:hAnsi="Times New Roman" w:cs="Times New Roman"/>
        </w:rPr>
        <w:t>with</w:t>
      </w:r>
      <w:r w:rsidRPr="00297A60">
        <w:rPr>
          <w:rFonts w:ascii="Times New Roman" w:hAnsi="Times New Roman" w:cs="Times New Roman"/>
        </w:rPr>
        <w:t xml:space="preserve"> expected size</w:t>
      </w:r>
      <w:r>
        <w:rPr>
          <w:rFonts w:ascii="Times New Roman" w:hAnsi="Times New Roman" w:cs="Times New Roman"/>
        </w:rPr>
        <w:t xml:space="preserve"> were detected </w:t>
      </w:r>
      <w:r w:rsidR="009620E0">
        <w:rPr>
          <w:rFonts w:ascii="Times New Roman" w:hAnsi="Times New Roman" w:cs="Times New Roman"/>
        </w:rPr>
        <w:t xml:space="preserve">only </w:t>
      </w:r>
      <w:r>
        <w:rPr>
          <w:rFonts w:ascii="Times New Roman" w:hAnsi="Times New Roman" w:cs="Times New Roman"/>
        </w:rPr>
        <w:t>in the patient’s lane,</w:t>
      </w:r>
      <w:r w:rsidR="00297A60" w:rsidRPr="00297A60">
        <w:rPr>
          <w:rFonts w:ascii="Times New Roman" w:hAnsi="Times New Roman" w:cs="Times New Roman"/>
        </w:rPr>
        <w:t xml:space="preserve"> electropherograms of Sanger sequencing</w:t>
      </w:r>
      <w:r>
        <w:rPr>
          <w:rFonts w:ascii="Times New Roman" w:hAnsi="Times New Roman" w:cs="Times New Roman"/>
        </w:rPr>
        <w:t xml:space="preserve"> of the patient’s specific bands</w:t>
      </w:r>
      <w:r w:rsidR="00297A60" w:rsidRPr="00297A60">
        <w:rPr>
          <w:rFonts w:ascii="Times New Roman" w:hAnsi="Times New Roman" w:cs="Times New Roman"/>
        </w:rPr>
        <w:t xml:space="preserve">, and mapping results of the sequence </w:t>
      </w:r>
      <w:r>
        <w:rPr>
          <w:rFonts w:ascii="Times New Roman" w:hAnsi="Times New Roman" w:cs="Times New Roman"/>
        </w:rPr>
        <w:t>using</w:t>
      </w:r>
      <w:r w:rsidRPr="00297A60">
        <w:rPr>
          <w:rFonts w:ascii="Times New Roman" w:hAnsi="Times New Roman" w:cs="Times New Roman"/>
        </w:rPr>
        <w:t xml:space="preserve"> </w:t>
      </w:r>
      <w:r w:rsidR="00297A60" w:rsidRPr="00297A60">
        <w:rPr>
          <w:rFonts w:ascii="Times New Roman" w:hAnsi="Times New Roman" w:cs="Times New Roman"/>
        </w:rPr>
        <w:t>web-BLAT (</w:t>
      </w:r>
      <w:hyperlink r:id="rId14" w:history="1">
        <w:r w:rsidR="0000519C" w:rsidRPr="007113A6">
          <w:rPr>
            <w:rStyle w:val="ac"/>
            <w:rFonts w:ascii="Times New Roman" w:hAnsi="Times New Roman" w:cs="Times New Roman"/>
          </w:rPr>
          <w:t>https://genome.ucsc.edu/cgi-bin/hgBlat</w:t>
        </w:r>
      </w:hyperlink>
      <w:r w:rsidR="00297A60" w:rsidRPr="00297A60">
        <w:rPr>
          <w:rFonts w:ascii="Times New Roman" w:hAnsi="Times New Roman" w:cs="Times New Roman"/>
        </w:rPr>
        <w:t>)</w:t>
      </w:r>
      <w:r w:rsidR="0000519C">
        <w:rPr>
          <w:rFonts w:ascii="Times New Roman" w:hAnsi="Times New Roman" w:cs="Times New Roman"/>
        </w:rPr>
        <w:t xml:space="preserve"> are shown</w:t>
      </w:r>
      <w:r w:rsidR="00297A60" w:rsidRPr="00297A60">
        <w:rPr>
          <w:rFonts w:ascii="Times New Roman" w:hAnsi="Times New Roman" w:cs="Times New Roman"/>
        </w:rPr>
        <w:t>. Consensus sequences generated by Sanger sequenc</w:t>
      </w:r>
      <w:r>
        <w:rPr>
          <w:rFonts w:ascii="Times New Roman" w:hAnsi="Times New Roman" w:cs="Times New Roman"/>
        </w:rPr>
        <w:t>ing</w:t>
      </w:r>
      <w:r w:rsidR="00297A60" w:rsidRPr="00297A60">
        <w:rPr>
          <w:rFonts w:ascii="Times New Roman" w:hAnsi="Times New Roman" w:cs="Times New Roman"/>
        </w:rPr>
        <w:t xml:space="preserve"> were mapped to the reference genome. Aligned bases are in blue, </w:t>
      </w:r>
      <w:r w:rsidR="00D152E9">
        <w:rPr>
          <w:rFonts w:ascii="Times New Roman" w:hAnsi="Times New Roman" w:cs="Times New Roman"/>
        </w:rPr>
        <w:t xml:space="preserve">and </w:t>
      </w:r>
      <w:r w:rsidR="00297A60" w:rsidRPr="00297A60">
        <w:rPr>
          <w:rFonts w:ascii="Times New Roman" w:hAnsi="Times New Roman" w:cs="Times New Roman"/>
        </w:rPr>
        <w:t>unaligned bases are in black.</w:t>
      </w:r>
    </w:p>
    <w:p w14:paraId="7B3A9E1E" w14:textId="06A552A5" w:rsidR="0083415A" w:rsidRDefault="00297A60" w:rsidP="00FD60F2">
      <w:pPr>
        <w:rPr>
          <w:rFonts w:ascii="Times New Roman" w:hAnsi="Times New Roman" w:cs="Times New Roman"/>
        </w:rPr>
      </w:pPr>
      <w:r w:rsidRPr="00297A60">
        <w:rPr>
          <w:rFonts w:ascii="Times New Roman" w:hAnsi="Times New Roman" w:cs="Times New Roman"/>
        </w:rPr>
        <w:lastRenderedPageBreak/>
        <w:t>A</w:t>
      </w:r>
      <w:r w:rsidR="00FD60F2">
        <w:rPr>
          <w:rFonts w:ascii="Times New Roman" w:hAnsi="Times New Roman" w:cs="Times New Roman"/>
        </w:rPr>
        <w:t xml:space="preserve">–C: </w:t>
      </w:r>
      <w:r w:rsidRPr="00297A60">
        <w:rPr>
          <w:rFonts w:ascii="Times New Roman" w:hAnsi="Times New Roman" w:cs="Times New Roman"/>
        </w:rPr>
        <w:t>SV-ID 6, 7, 9</w:t>
      </w:r>
      <w:r w:rsidR="00FD60F2">
        <w:rPr>
          <w:rFonts w:ascii="Times New Roman" w:hAnsi="Times New Roman" w:cs="Times New Roman"/>
        </w:rPr>
        <w:t xml:space="preserve"> (A), </w:t>
      </w:r>
      <w:r w:rsidRPr="00297A60">
        <w:rPr>
          <w:rFonts w:ascii="Times New Roman" w:hAnsi="Times New Roman" w:cs="Times New Roman"/>
        </w:rPr>
        <w:t>SV-ID 13</w:t>
      </w:r>
      <w:r w:rsidR="00FD60F2">
        <w:rPr>
          <w:rFonts w:ascii="Times New Roman" w:hAnsi="Times New Roman" w:cs="Times New Roman"/>
        </w:rPr>
        <w:t xml:space="preserve"> (B), </w:t>
      </w:r>
      <w:r w:rsidRPr="00297A60">
        <w:rPr>
          <w:rFonts w:ascii="Times New Roman" w:hAnsi="Times New Roman" w:cs="Times New Roman"/>
        </w:rPr>
        <w:t>SV-ID 15</w:t>
      </w:r>
      <w:r w:rsidR="00FD60F2">
        <w:rPr>
          <w:rFonts w:ascii="Times New Roman" w:hAnsi="Times New Roman" w:cs="Times New Roman"/>
        </w:rPr>
        <w:t xml:space="preserve"> (C)</w:t>
      </w:r>
      <w:r w:rsidRPr="00297A60">
        <w:rPr>
          <w:rFonts w:ascii="Times New Roman" w:hAnsi="Times New Roman" w:cs="Times New Roman"/>
        </w:rPr>
        <w:t>.</w:t>
      </w:r>
    </w:p>
    <w:p w14:paraId="0F604AE7" w14:textId="77777777" w:rsidR="0083415A" w:rsidRDefault="0083415A">
      <w:pPr>
        <w:widowControl/>
        <w:jc w:val="left"/>
        <w:rPr>
          <w:rFonts w:ascii="Times New Roman" w:hAnsi="Times New Roman" w:cs="Times New Roman"/>
        </w:rPr>
      </w:pPr>
      <w:r>
        <w:rPr>
          <w:rFonts w:ascii="Times New Roman" w:hAnsi="Times New Roman" w:cs="Times New Roman"/>
        </w:rPr>
        <w:br w:type="page"/>
      </w:r>
    </w:p>
    <w:p w14:paraId="6BD5DDA7" w14:textId="77777777" w:rsidR="00297A60" w:rsidRPr="00297A60" w:rsidRDefault="00297A60" w:rsidP="00FD60F2">
      <w:pPr>
        <w:rPr>
          <w:rFonts w:ascii="Times New Roman" w:hAnsi="Times New Roman" w:cs="Times New Roman"/>
        </w:rPr>
      </w:pPr>
    </w:p>
    <w:p w14:paraId="73E3443A" w14:textId="64EF12F2" w:rsidR="00691225" w:rsidRPr="00297A60" w:rsidRDefault="00297A60">
      <w:pPr>
        <w:rPr>
          <w:rFonts w:ascii="Times New Roman" w:hAnsi="Times New Roman" w:cs="Times New Roman"/>
        </w:rPr>
      </w:pPr>
      <w:r>
        <w:rPr>
          <w:rFonts w:ascii="Times New Roman" w:hAnsi="Times New Roman" w:cs="Times New Roman"/>
          <w:noProof/>
        </w:rPr>
        <w:drawing>
          <wp:inline distT="0" distB="0" distL="0" distR="0" wp14:anchorId="42B6C892" wp14:editId="5CC545C1">
            <wp:extent cx="5396230" cy="4594225"/>
            <wp:effectExtent l="0" t="0" r="1270" b="317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5">
                      <a:extLst>
                        <a:ext uri="{28A0092B-C50C-407E-A947-70E740481C1C}">
                          <a14:useLocalDpi xmlns:a14="http://schemas.microsoft.com/office/drawing/2010/main" val="0"/>
                        </a:ext>
                      </a:extLst>
                    </a:blip>
                    <a:stretch>
                      <a:fillRect/>
                    </a:stretch>
                  </pic:blipFill>
                  <pic:spPr>
                    <a:xfrm>
                      <a:off x="0" y="0"/>
                      <a:ext cx="5396230" cy="4594225"/>
                    </a:xfrm>
                    <a:prstGeom prst="rect">
                      <a:avLst/>
                    </a:prstGeom>
                  </pic:spPr>
                </pic:pic>
              </a:graphicData>
            </a:graphic>
          </wp:inline>
        </w:drawing>
      </w:r>
    </w:p>
    <w:p w14:paraId="56B3105E" w14:textId="79785DBA" w:rsidR="00297A60" w:rsidRPr="00297A60" w:rsidRDefault="00297A60" w:rsidP="00297A60">
      <w:pPr>
        <w:rPr>
          <w:rFonts w:ascii="Times New Roman" w:hAnsi="Times New Roman" w:cs="Times New Roman"/>
        </w:rPr>
      </w:pPr>
      <w:r w:rsidRPr="00297A60">
        <w:rPr>
          <w:rFonts w:ascii="Times New Roman" w:hAnsi="Times New Roman" w:cs="Times New Roman"/>
          <w:b/>
          <w:bCs/>
        </w:rPr>
        <w:t>Fig. S8  Possible orders of regions in the oscillated region of extra chr21</w:t>
      </w:r>
    </w:p>
    <w:p w14:paraId="2E87C682" w14:textId="52A4DB34" w:rsidR="00297A60" w:rsidRPr="00297A60" w:rsidRDefault="00297A60" w:rsidP="00297A60">
      <w:pPr>
        <w:rPr>
          <w:rFonts w:ascii="Times New Roman" w:hAnsi="Times New Roman" w:cs="Times New Roman"/>
        </w:rPr>
      </w:pPr>
      <w:r w:rsidRPr="00297A60">
        <w:rPr>
          <w:rFonts w:ascii="Times New Roman" w:hAnsi="Times New Roman" w:cs="Times New Roman"/>
        </w:rPr>
        <w:t xml:space="preserve">A: All possible patterns of the order of the rearranged regions. </w:t>
      </w:r>
      <w:r w:rsidR="002037FB">
        <w:rPr>
          <w:rFonts w:ascii="Times New Roman" w:hAnsi="Times New Roman" w:cs="Times New Roman"/>
        </w:rPr>
        <w:t>Letters</w:t>
      </w:r>
      <w:r w:rsidR="002037FB" w:rsidRPr="00297A60">
        <w:rPr>
          <w:rFonts w:ascii="Times New Roman" w:hAnsi="Times New Roman" w:cs="Times New Roman"/>
        </w:rPr>
        <w:t xml:space="preserve"> </w:t>
      </w:r>
      <w:r w:rsidRPr="00297A60">
        <w:rPr>
          <w:rFonts w:ascii="Times New Roman" w:hAnsi="Times New Roman" w:cs="Times New Roman"/>
        </w:rPr>
        <w:t>correspond</w:t>
      </w:r>
      <w:r w:rsidR="002037FB">
        <w:rPr>
          <w:rFonts w:ascii="Times New Roman" w:hAnsi="Times New Roman" w:cs="Times New Roman"/>
        </w:rPr>
        <w:t xml:space="preserve"> to those in</w:t>
      </w:r>
      <w:r w:rsidRPr="00297A60">
        <w:rPr>
          <w:rFonts w:ascii="Times New Roman" w:hAnsi="Times New Roman" w:cs="Times New Roman"/>
        </w:rPr>
        <w:t xml:space="preserve"> Fig</w:t>
      </w:r>
      <w:r w:rsidR="0091398E">
        <w:rPr>
          <w:rFonts w:ascii="Times New Roman" w:hAnsi="Times New Roman" w:cs="Times New Roman"/>
        </w:rPr>
        <w:t>.</w:t>
      </w:r>
      <w:r w:rsidRPr="00297A60">
        <w:rPr>
          <w:rFonts w:ascii="Times New Roman" w:hAnsi="Times New Roman" w:cs="Times New Roman"/>
        </w:rPr>
        <w:t xml:space="preserve"> 1. </w:t>
      </w:r>
      <w:r w:rsidR="002037FB">
        <w:rPr>
          <w:rFonts w:ascii="Times New Roman" w:hAnsi="Times New Roman" w:cs="Times New Roman"/>
        </w:rPr>
        <w:t>P</w:t>
      </w:r>
      <w:r w:rsidRPr="00297A60">
        <w:rPr>
          <w:rFonts w:ascii="Times New Roman" w:hAnsi="Times New Roman" w:cs="Times New Roman"/>
        </w:rPr>
        <w:t>ink, yellow, and blue</w:t>
      </w:r>
      <w:r w:rsidR="002037FB">
        <w:rPr>
          <w:rFonts w:ascii="Times New Roman" w:hAnsi="Times New Roman" w:cs="Times New Roman"/>
        </w:rPr>
        <w:t xml:space="preserve">: </w:t>
      </w:r>
      <w:r w:rsidRPr="00297A60">
        <w:rPr>
          <w:rFonts w:ascii="Times New Roman" w:hAnsi="Times New Roman" w:cs="Times New Roman"/>
        </w:rPr>
        <w:t>four-copy regions, five-copy region, and six-copy regions</w:t>
      </w:r>
      <w:r w:rsidR="002037FB">
        <w:rPr>
          <w:rFonts w:ascii="Times New Roman" w:hAnsi="Times New Roman" w:cs="Times New Roman"/>
        </w:rPr>
        <w:t>, respectively</w:t>
      </w:r>
      <w:r w:rsidRPr="00297A60">
        <w:rPr>
          <w:rFonts w:ascii="Times New Roman" w:hAnsi="Times New Roman" w:cs="Times New Roman"/>
        </w:rPr>
        <w:t>. Upper and lower case</w:t>
      </w:r>
      <w:r w:rsidR="0091398E">
        <w:rPr>
          <w:rFonts w:ascii="Times New Roman" w:hAnsi="Times New Roman" w:cs="Times New Roman"/>
        </w:rPr>
        <w:t>s</w:t>
      </w:r>
      <w:r w:rsidRPr="00297A60">
        <w:rPr>
          <w:rFonts w:ascii="Times New Roman" w:hAnsi="Times New Roman" w:cs="Times New Roman"/>
        </w:rPr>
        <w:t xml:space="preserve"> represent forward and reverse strand</w:t>
      </w:r>
      <w:r w:rsidR="0091398E">
        <w:rPr>
          <w:rFonts w:ascii="Times New Roman" w:hAnsi="Times New Roman" w:cs="Times New Roman"/>
        </w:rPr>
        <w:t>s, respectively</w:t>
      </w:r>
      <w:r w:rsidRPr="00297A60">
        <w:rPr>
          <w:rFonts w:ascii="Times New Roman" w:hAnsi="Times New Roman" w:cs="Times New Roman"/>
        </w:rPr>
        <w:t xml:space="preserve">. Numbers in red above </w:t>
      </w:r>
      <w:r w:rsidR="002037FB">
        <w:rPr>
          <w:rFonts w:ascii="Times New Roman" w:hAnsi="Times New Roman" w:cs="Times New Roman"/>
        </w:rPr>
        <w:t xml:space="preserve">the </w:t>
      </w:r>
      <w:r w:rsidRPr="00297A60">
        <w:rPr>
          <w:rFonts w:ascii="Times New Roman" w:hAnsi="Times New Roman" w:cs="Times New Roman"/>
        </w:rPr>
        <w:t xml:space="preserve">arrows are SD-IDs corresponding to Table 1, </w:t>
      </w:r>
      <w:r w:rsidR="0091398E">
        <w:rPr>
          <w:rFonts w:ascii="Times New Roman" w:hAnsi="Times New Roman" w:cs="Times New Roman"/>
        </w:rPr>
        <w:t xml:space="preserve">which </w:t>
      </w:r>
      <w:r w:rsidRPr="00297A60">
        <w:rPr>
          <w:rFonts w:ascii="Times New Roman" w:hAnsi="Times New Roman" w:cs="Times New Roman"/>
        </w:rPr>
        <w:t>indica</w:t>
      </w:r>
      <w:r w:rsidR="0091398E">
        <w:rPr>
          <w:rFonts w:ascii="Times New Roman" w:hAnsi="Times New Roman" w:cs="Times New Roman"/>
        </w:rPr>
        <w:t>tes</w:t>
      </w:r>
      <w:r w:rsidRPr="00297A60">
        <w:rPr>
          <w:rFonts w:ascii="Times New Roman" w:hAnsi="Times New Roman" w:cs="Times New Roman"/>
        </w:rPr>
        <w:t xml:space="preserve"> aberrant connections of regions. Clustered SV-ID 5, 6, 7, 9 is denoted as “9”. Arrows without numbers are connections that are </w:t>
      </w:r>
      <w:r w:rsidR="002037FB">
        <w:rPr>
          <w:rFonts w:ascii="Times New Roman" w:hAnsi="Times New Roman" w:cs="Times New Roman"/>
        </w:rPr>
        <w:t xml:space="preserve">the </w:t>
      </w:r>
      <w:r w:rsidRPr="00297A60">
        <w:rPr>
          <w:rFonts w:ascii="Times New Roman" w:hAnsi="Times New Roman" w:cs="Times New Roman"/>
        </w:rPr>
        <w:t xml:space="preserve">same as </w:t>
      </w:r>
      <w:r w:rsidR="002037FB">
        <w:rPr>
          <w:rFonts w:ascii="Times New Roman" w:hAnsi="Times New Roman" w:cs="Times New Roman"/>
        </w:rPr>
        <w:t xml:space="preserve">the </w:t>
      </w:r>
      <w:r w:rsidRPr="00297A60">
        <w:rPr>
          <w:rFonts w:ascii="Times New Roman" w:hAnsi="Times New Roman" w:cs="Times New Roman"/>
        </w:rPr>
        <w:t xml:space="preserve">reference genome. </w:t>
      </w:r>
    </w:p>
    <w:p w14:paraId="29D73355" w14:textId="708F6D48" w:rsidR="00297A60" w:rsidRPr="00297A60" w:rsidRDefault="00297A60" w:rsidP="00297A60">
      <w:pPr>
        <w:rPr>
          <w:rFonts w:ascii="Times New Roman" w:hAnsi="Times New Roman" w:cs="Times New Roman"/>
        </w:rPr>
      </w:pPr>
      <w:r w:rsidRPr="00297A60">
        <w:rPr>
          <w:rFonts w:ascii="Times New Roman" w:hAnsi="Times New Roman" w:cs="Times New Roman"/>
        </w:rPr>
        <w:t>B: Pattern</w:t>
      </w:r>
      <w:r w:rsidR="005E54F1">
        <w:rPr>
          <w:rFonts w:ascii="Times New Roman" w:hAnsi="Times New Roman" w:cs="Times New Roman"/>
        </w:rPr>
        <w:t>s</w:t>
      </w:r>
      <w:r w:rsidR="0091398E">
        <w:rPr>
          <w:rFonts w:ascii="Times New Roman" w:hAnsi="Times New Roman" w:cs="Times New Roman"/>
        </w:rPr>
        <w:t xml:space="preserve"> </w:t>
      </w:r>
      <w:r w:rsidRPr="00297A60">
        <w:rPr>
          <w:rFonts w:ascii="Times New Roman" w:hAnsi="Times New Roman" w:cs="Times New Roman"/>
        </w:rPr>
        <w:t xml:space="preserve">1, 2, and 3 show the three possible patterns of the region including blocks H, I, J, K, and L. The order of the reference genome is shown for comparison. Structural changes compared with the reference genome are marked in orange and yellow. </w:t>
      </w:r>
    </w:p>
    <w:p w14:paraId="3FD91002" w14:textId="14ED4DA6" w:rsidR="00297A60" w:rsidRDefault="00297A60" w:rsidP="00297A60">
      <w:pPr>
        <w:rPr>
          <w:rFonts w:ascii="Times New Roman" w:hAnsi="Times New Roman" w:cs="Times New Roman"/>
        </w:rPr>
      </w:pPr>
      <w:r w:rsidRPr="00297A60">
        <w:rPr>
          <w:rFonts w:ascii="Times New Roman" w:hAnsi="Times New Roman" w:cs="Times New Roman"/>
        </w:rPr>
        <w:t xml:space="preserve">C: Two possible patterns of regions in the middle of extra chr21. </w:t>
      </w:r>
      <w:r w:rsidR="00702423">
        <w:rPr>
          <w:rFonts w:ascii="Times New Roman" w:hAnsi="Times New Roman" w:cs="Times New Roman"/>
        </w:rPr>
        <w:t>U</w:t>
      </w:r>
      <w:r w:rsidRPr="00297A60">
        <w:rPr>
          <w:rFonts w:ascii="Times New Roman" w:hAnsi="Times New Roman" w:cs="Times New Roman"/>
        </w:rPr>
        <w:t xml:space="preserve">pstream of block W could be block V as </w:t>
      </w:r>
      <w:r w:rsidR="00702423">
        <w:rPr>
          <w:rFonts w:ascii="Times New Roman" w:hAnsi="Times New Roman" w:cs="Times New Roman"/>
        </w:rPr>
        <w:t xml:space="preserve">a </w:t>
      </w:r>
      <w:r w:rsidRPr="00297A60">
        <w:rPr>
          <w:rFonts w:ascii="Times New Roman" w:hAnsi="Times New Roman" w:cs="Times New Roman"/>
        </w:rPr>
        <w:t>reference genome or block X (</w:t>
      </w:r>
      <w:r w:rsidR="000B58F0">
        <w:rPr>
          <w:rFonts w:ascii="Times New Roman" w:hAnsi="Times New Roman" w:cs="Times New Roman"/>
        </w:rPr>
        <w:t>–</w:t>
      </w:r>
      <w:r w:rsidRPr="00297A60">
        <w:rPr>
          <w:rFonts w:ascii="Times New Roman" w:hAnsi="Times New Roman" w:cs="Times New Roman"/>
        </w:rPr>
        <w:t xml:space="preserve"> strand) as SV-ID 15. However</w:t>
      </w:r>
      <w:r w:rsidR="0091398E">
        <w:rPr>
          <w:rFonts w:ascii="Times New Roman" w:hAnsi="Times New Roman" w:cs="Times New Roman"/>
        </w:rPr>
        <w:t>,</w:t>
      </w:r>
      <w:r w:rsidRPr="00297A60">
        <w:rPr>
          <w:rFonts w:ascii="Times New Roman" w:hAnsi="Times New Roman" w:cs="Times New Roman"/>
        </w:rPr>
        <w:t xml:space="preserve"> the former is unreasonable </w:t>
      </w:r>
      <w:r w:rsidR="00702423">
        <w:rPr>
          <w:rFonts w:ascii="Times New Roman" w:hAnsi="Times New Roman" w:cs="Times New Roman"/>
        </w:rPr>
        <w:t xml:space="preserve">considering </w:t>
      </w:r>
      <w:r w:rsidRPr="00297A60">
        <w:rPr>
          <w:rFonts w:ascii="Times New Roman" w:hAnsi="Times New Roman" w:cs="Times New Roman"/>
        </w:rPr>
        <w:t>the other side of symmetry</w:t>
      </w:r>
      <w:r w:rsidR="00706C15">
        <w:rPr>
          <w:rFonts w:ascii="Times New Roman" w:hAnsi="Times New Roman" w:cs="Times New Roman"/>
        </w:rPr>
        <w:t xml:space="preserve"> and</w:t>
      </w:r>
      <w:r w:rsidRPr="00297A60">
        <w:rPr>
          <w:rFonts w:ascii="Times New Roman" w:hAnsi="Times New Roman" w:cs="Times New Roman"/>
        </w:rPr>
        <w:t xml:space="preserve"> blocks W and V (</w:t>
      </w:r>
      <w:r w:rsidR="000B58F0">
        <w:rPr>
          <w:rFonts w:ascii="Times New Roman" w:hAnsi="Times New Roman" w:cs="Times New Roman"/>
        </w:rPr>
        <w:t>–</w:t>
      </w:r>
      <w:r w:rsidRPr="00297A60">
        <w:rPr>
          <w:rFonts w:ascii="Times New Roman" w:hAnsi="Times New Roman" w:cs="Times New Roman"/>
        </w:rPr>
        <w:t xml:space="preserve"> strand) have no connection. The latter is feasible</w:t>
      </w:r>
      <w:r w:rsidR="00702423">
        <w:rPr>
          <w:rFonts w:ascii="Times New Roman" w:hAnsi="Times New Roman" w:cs="Times New Roman"/>
        </w:rPr>
        <w:t>,</w:t>
      </w:r>
      <w:r w:rsidRPr="00297A60">
        <w:rPr>
          <w:rFonts w:ascii="Times New Roman" w:hAnsi="Times New Roman" w:cs="Times New Roman"/>
        </w:rPr>
        <w:t xml:space="preserve"> because blocks W and X are successive in the reference genome.</w:t>
      </w:r>
    </w:p>
    <w:p w14:paraId="28E58B29" w14:textId="77777777" w:rsidR="00297A60" w:rsidRDefault="00297A60">
      <w:pPr>
        <w:widowControl/>
        <w:jc w:val="left"/>
        <w:rPr>
          <w:rFonts w:ascii="Times New Roman" w:hAnsi="Times New Roman" w:cs="Times New Roman"/>
        </w:rPr>
      </w:pPr>
      <w:r>
        <w:rPr>
          <w:rFonts w:ascii="Times New Roman" w:hAnsi="Times New Roman" w:cs="Times New Roman"/>
        </w:rPr>
        <w:lastRenderedPageBreak/>
        <w:br w:type="page"/>
      </w:r>
    </w:p>
    <w:p w14:paraId="24084DF3" w14:textId="68BB26F4" w:rsidR="00297A60" w:rsidRPr="00297A60" w:rsidRDefault="00297A60" w:rsidP="00297A60">
      <w:pPr>
        <w:rPr>
          <w:rFonts w:ascii="Times New Roman" w:hAnsi="Times New Roman" w:cs="Times New Roman"/>
        </w:rPr>
      </w:pPr>
      <w:r>
        <w:rPr>
          <w:rFonts w:ascii="Times New Roman" w:hAnsi="Times New Roman" w:cs="Times New Roman"/>
          <w:noProof/>
        </w:rPr>
        <w:lastRenderedPageBreak/>
        <w:drawing>
          <wp:inline distT="0" distB="0" distL="0" distR="0" wp14:anchorId="6ED243B7" wp14:editId="65CC1977">
            <wp:extent cx="5396230" cy="3935095"/>
            <wp:effectExtent l="0" t="0" r="127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6">
                      <a:extLst>
                        <a:ext uri="{28A0092B-C50C-407E-A947-70E740481C1C}">
                          <a14:useLocalDpi xmlns:a14="http://schemas.microsoft.com/office/drawing/2010/main" val="0"/>
                        </a:ext>
                      </a:extLst>
                    </a:blip>
                    <a:stretch>
                      <a:fillRect/>
                    </a:stretch>
                  </pic:blipFill>
                  <pic:spPr>
                    <a:xfrm>
                      <a:off x="0" y="0"/>
                      <a:ext cx="5396230" cy="3935095"/>
                    </a:xfrm>
                    <a:prstGeom prst="rect">
                      <a:avLst/>
                    </a:prstGeom>
                  </pic:spPr>
                </pic:pic>
              </a:graphicData>
            </a:graphic>
          </wp:inline>
        </w:drawing>
      </w:r>
    </w:p>
    <w:p w14:paraId="0385CFF8" w14:textId="77777777" w:rsidR="00297A60" w:rsidRPr="00297A60" w:rsidRDefault="00297A60" w:rsidP="00297A60">
      <w:pPr>
        <w:rPr>
          <w:rFonts w:ascii="Times New Roman" w:hAnsi="Times New Roman" w:cs="Times New Roman"/>
        </w:rPr>
      </w:pPr>
      <w:r w:rsidRPr="00297A60">
        <w:rPr>
          <w:rFonts w:ascii="Times New Roman" w:hAnsi="Times New Roman" w:cs="Times New Roman"/>
          <w:b/>
          <w:bCs/>
        </w:rPr>
        <w:t>Fig. S9  IGV visualization of block W</w:t>
      </w:r>
    </w:p>
    <w:p w14:paraId="4F565E61" w14:textId="5329EC03" w:rsidR="00A06126" w:rsidRDefault="00297A60">
      <w:pPr>
        <w:rPr>
          <w:rFonts w:ascii="Times New Roman" w:hAnsi="Times New Roman" w:cs="Times New Roman"/>
        </w:rPr>
      </w:pPr>
      <w:r w:rsidRPr="00297A60">
        <w:rPr>
          <w:rFonts w:ascii="Times New Roman" w:hAnsi="Times New Roman" w:cs="Times New Roman"/>
        </w:rPr>
        <w:t>Breakpoints of SV-ID 15 are related to the boundaries of blocks V and W and blocks W and X. Some reads marked in the oval are aligned with breakpoint</w:t>
      </w:r>
      <w:r w:rsidR="00702423">
        <w:rPr>
          <w:rFonts w:ascii="Times New Roman" w:hAnsi="Times New Roman" w:cs="Times New Roman"/>
        </w:rPr>
        <w:t>s</w:t>
      </w:r>
      <w:r w:rsidRPr="00297A60">
        <w:rPr>
          <w:rFonts w:ascii="Times New Roman" w:hAnsi="Times New Roman" w:cs="Times New Roman"/>
        </w:rPr>
        <w:t xml:space="preserve"> in chr21:23,590,200</w:t>
      </w:r>
      <w:r w:rsidR="00702423">
        <w:rPr>
          <w:rFonts w:ascii="Times New Roman" w:hAnsi="Times New Roman" w:cs="Times New Roman"/>
        </w:rPr>
        <w:t xml:space="preserve"> that</w:t>
      </w:r>
      <w:r w:rsidRPr="00297A60">
        <w:rPr>
          <w:rFonts w:ascii="Times New Roman" w:hAnsi="Times New Roman" w:cs="Times New Roman"/>
        </w:rPr>
        <w:t xml:space="preserve"> connect with block X (</w:t>
      </w:r>
      <w:r w:rsidR="00FF710A">
        <w:rPr>
          <w:rFonts w:ascii="Times New Roman" w:hAnsi="Times New Roman" w:cs="Times New Roman"/>
        </w:rPr>
        <w:t>–</w:t>
      </w:r>
      <w:r w:rsidRPr="00297A60">
        <w:rPr>
          <w:rFonts w:ascii="Times New Roman" w:hAnsi="Times New Roman" w:cs="Times New Roman"/>
        </w:rPr>
        <w:t xml:space="preserve"> strand) on the left side and span blocks W and X on the right side. </w:t>
      </w:r>
    </w:p>
    <w:p w14:paraId="7027D9DF" w14:textId="77777777" w:rsidR="00A06126" w:rsidRDefault="00A06126">
      <w:pPr>
        <w:widowControl/>
        <w:jc w:val="left"/>
        <w:rPr>
          <w:rFonts w:ascii="Times New Roman" w:hAnsi="Times New Roman" w:cs="Times New Roman"/>
        </w:rPr>
      </w:pPr>
      <w:r>
        <w:rPr>
          <w:rFonts w:ascii="Times New Roman" w:hAnsi="Times New Roman" w:cs="Times New Roman"/>
        </w:rPr>
        <w:br w:type="page"/>
      </w:r>
    </w:p>
    <w:p w14:paraId="022B20C1" w14:textId="6E143726" w:rsidR="00A06126" w:rsidRDefault="00A06126" w:rsidP="00A06126">
      <w:pPr>
        <w:rPr>
          <w:rFonts w:ascii="Times New Roman" w:hAnsi="Times New Roman" w:cs="Times New Roman"/>
          <w:b/>
          <w:bCs/>
        </w:rPr>
      </w:pPr>
      <w:r>
        <w:rPr>
          <w:rFonts w:ascii="Times New Roman" w:hAnsi="Times New Roman" w:cs="Times New Roman" w:hint="eastAsia"/>
          <w:b/>
          <w:bCs/>
          <w:noProof/>
        </w:rPr>
        <w:lastRenderedPageBreak/>
        <w:drawing>
          <wp:inline distT="0" distB="0" distL="0" distR="0" wp14:anchorId="189491A9" wp14:editId="67D6EA0D">
            <wp:extent cx="5396230" cy="2975610"/>
            <wp:effectExtent l="0" t="0" r="127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17">
                      <a:extLst>
                        <a:ext uri="{28A0092B-C50C-407E-A947-70E740481C1C}">
                          <a14:useLocalDpi xmlns:a14="http://schemas.microsoft.com/office/drawing/2010/main" val="0"/>
                        </a:ext>
                      </a:extLst>
                    </a:blip>
                    <a:stretch>
                      <a:fillRect/>
                    </a:stretch>
                  </pic:blipFill>
                  <pic:spPr>
                    <a:xfrm>
                      <a:off x="0" y="0"/>
                      <a:ext cx="5396230" cy="2975610"/>
                    </a:xfrm>
                    <a:prstGeom prst="rect">
                      <a:avLst/>
                    </a:prstGeom>
                  </pic:spPr>
                </pic:pic>
              </a:graphicData>
            </a:graphic>
          </wp:inline>
        </w:drawing>
      </w:r>
    </w:p>
    <w:p w14:paraId="41A3E257" w14:textId="79EC8805" w:rsidR="00A06126" w:rsidRPr="006D012B" w:rsidRDefault="00A06126" w:rsidP="00A06126">
      <w:pPr>
        <w:rPr>
          <w:rFonts w:ascii="Times New Roman" w:hAnsi="Times New Roman" w:cs="Times New Roman"/>
          <w:b/>
          <w:bCs/>
        </w:rPr>
      </w:pPr>
      <w:r w:rsidRPr="006D012B">
        <w:rPr>
          <w:rFonts w:ascii="Times New Roman" w:hAnsi="Times New Roman" w:cs="Times New Roman"/>
          <w:b/>
          <w:bCs/>
        </w:rPr>
        <w:t>Fig. S10  A model of the formation of the extra chr21</w:t>
      </w:r>
    </w:p>
    <w:p w14:paraId="472F0BD5" w14:textId="745B8CB9" w:rsidR="00A06126" w:rsidRPr="00A06126" w:rsidRDefault="00A06126" w:rsidP="00A06126">
      <w:pPr>
        <w:rPr>
          <w:rFonts w:ascii="Times New Roman" w:hAnsi="Times New Roman" w:cs="Times New Roman"/>
        </w:rPr>
      </w:pPr>
      <w:r w:rsidRPr="00A06126">
        <w:rPr>
          <w:rFonts w:ascii="Times New Roman" w:hAnsi="Times New Roman" w:cs="Times New Roman"/>
        </w:rPr>
        <w:t xml:space="preserve">A schematic model of </w:t>
      </w:r>
      <w:r w:rsidR="00EC5745">
        <w:rPr>
          <w:rFonts w:ascii="Times New Roman" w:hAnsi="Times New Roman" w:cs="Times New Roman"/>
        </w:rPr>
        <w:t xml:space="preserve">possible </w:t>
      </w:r>
      <w:r w:rsidRPr="00A06126">
        <w:rPr>
          <w:rFonts w:ascii="Times New Roman" w:hAnsi="Times New Roman" w:cs="Times New Roman"/>
        </w:rPr>
        <w:t xml:space="preserve">sequential events that result in </w:t>
      </w:r>
      <w:r w:rsidR="00EC5745">
        <w:rPr>
          <w:rFonts w:ascii="Times New Roman" w:hAnsi="Times New Roman" w:cs="Times New Roman"/>
        </w:rPr>
        <w:t xml:space="preserve">the </w:t>
      </w:r>
      <w:r w:rsidRPr="00A06126">
        <w:rPr>
          <w:rFonts w:ascii="Times New Roman" w:hAnsi="Times New Roman" w:cs="Times New Roman"/>
        </w:rPr>
        <w:t>generation of extra chr21 in the patient during oogenesis of the patient’s mother.</w:t>
      </w:r>
    </w:p>
    <w:p w14:paraId="72E5B741" w14:textId="77777777" w:rsidR="00A06126" w:rsidRPr="00A06126" w:rsidRDefault="00A06126" w:rsidP="00A06126">
      <w:pPr>
        <w:rPr>
          <w:rFonts w:ascii="Times New Roman" w:hAnsi="Times New Roman" w:cs="Times New Roman"/>
        </w:rPr>
      </w:pPr>
    </w:p>
    <w:p w14:paraId="03692684" w14:textId="77777777" w:rsidR="00691225" w:rsidRPr="00297A60" w:rsidRDefault="00691225">
      <w:pPr>
        <w:rPr>
          <w:rFonts w:ascii="Times New Roman" w:hAnsi="Times New Roman" w:cs="Times New Roman"/>
        </w:rPr>
      </w:pPr>
    </w:p>
    <w:sectPr w:rsidR="00691225" w:rsidRPr="00297A60" w:rsidSect="006C5D19">
      <w:footerReference w:type="even" r:id="rId18"/>
      <w:footerReference w:type="default" r:id="rId19"/>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1983" w14:textId="77777777" w:rsidR="00804A75" w:rsidRDefault="00804A75" w:rsidP="00281F43">
      <w:r>
        <w:separator/>
      </w:r>
    </w:p>
  </w:endnote>
  <w:endnote w:type="continuationSeparator" w:id="0">
    <w:p w14:paraId="7CC73F41" w14:textId="77777777" w:rsidR="00804A75" w:rsidRDefault="00804A75" w:rsidP="0028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596720290"/>
      <w:docPartObj>
        <w:docPartGallery w:val="Page Numbers (Bottom of Page)"/>
        <w:docPartUnique/>
      </w:docPartObj>
    </w:sdtPr>
    <w:sdtContent>
      <w:p w14:paraId="0A0E34F0" w14:textId="659A5EE6" w:rsidR="00281F43" w:rsidRDefault="00281F43" w:rsidP="00B86763">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65A1C4F7" w14:textId="77777777" w:rsidR="00281F43" w:rsidRDefault="00281F43" w:rsidP="006D012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85970697"/>
      <w:docPartObj>
        <w:docPartGallery w:val="Page Numbers (Bottom of Page)"/>
        <w:docPartUnique/>
      </w:docPartObj>
    </w:sdtPr>
    <w:sdtContent>
      <w:p w14:paraId="02B0E9FC" w14:textId="3BFC2EA5" w:rsidR="00281F43" w:rsidRDefault="00281F43" w:rsidP="00B86763">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7C988846" w14:textId="77777777" w:rsidR="00281F43" w:rsidRDefault="00281F43" w:rsidP="006D012B">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5A56C" w14:textId="77777777" w:rsidR="00804A75" w:rsidRDefault="00804A75" w:rsidP="00281F43">
      <w:r>
        <w:separator/>
      </w:r>
    </w:p>
  </w:footnote>
  <w:footnote w:type="continuationSeparator" w:id="0">
    <w:p w14:paraId="0C92B78D" w14:textId="77777777" w:rsidR="00804A75" w:rsidRDefault="00804A75" w:rsidP="00281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bordersDoNotSurroundHeader/>
  <w:bordersDoNotSurroundFooter/>
  <w:trackRevision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25"/>
    <w:rsid w:val="0000519C"/>
    <w:rsid w:val="000259BA"/>
    <w:rsid w:val="00066930"/>
    <w:rsid w:val="000A5747"/>
    <w:rsid w:val="000B58F0"/>
    <w:rsid w:val="000D6538"/>
    <w:rsid w:val="000E7E92"/>
    <w:rsid w:val="0013309F"/>
    <w:rsid w:val="00152182"/>
    <w:rsid w:val="00156E08"/>
    <w:rsid w:val="00164AEB"/>
    <w:rsid w:val="0017180E"/>
    <w:rsid w:val="001A3BBB"/>
    <w:rsid w:val="002037FB"/>
    <w:rsid w:val="00212C6D"/>
    <w:rsid w:val="002278EB"/>
    <w:rsid w:val="00266725"/>
    <w:rsid w:val="00270A33"/>
    <w:rsid w:val="002741AC"/>
    <w:rsid w:val="00276CBB"/>
    <w:rsid w:val="00281F43"/>
    <w:rsid w:val="00295D2D"/>
    <w:rsid w:val="00297A60"/>
    <w:rsid w:val="00302FEA"/>
    <w:rsid w:val="00311C4B"/>
    <w:rsid w:val="00327244"/>
    <w:rsid w:val="004817B4"/>
    <w:rsid w:val="00483D66"/>
    <w:rsid w:val="004A4516"/>
    <w:rsid w:val="004A4D5D"/>
    <w:rsid w:val="004B554F"/>
    <w:rsid w:val="004F7A10"/>
    <w:rsid w:val="005148B1"/>
    <w:rsid w:val="005360E7"/>
    <w:rsid w:val="00546FF5"/>
    <w:rsid w:val="005649DC"/>
    <w:rsid w:val="005C6D95"/>
    <w:rsid w:val="005D4FCA"/>
    <w:rsid w:val="005E54F1"/>
    <w:rsid w:val="00600BAF"/>
    <w:rsid w:val="00626CBA"/>
    <w:rsid w:val="00691225"/>
    <w:rsid w:val="00695DE7"/>
    <w:rsid w:val="006C5D19"/>
    <w:rsid w:val="006D012B"/>
    <w:rsid w:val="006F1CA3"/>
    <w:rsid w:val="00702423"/>
    <w:rsid w:val="00706C15"/>
    <w:rsid w:val="00753AC4"/>
    <w:rsid w:val="007D5891"/>
    <w:rsid w:val="007E13C1"/>
    <w:rsid w:val="00804A75"/>
    <w:rsid w:val="0083415A"/>
    <w:rsid w:val="00897BF9"/>
    <w:rsid w:val="008E6756"/>
    <w:rsid w:val="008F71BA"/>
    <w:rsid w:val="0090461D"/>
    <w:rsid w:val="0090573B"/>
    <w:rsid w:val="0091398E"/>
    <w:rsid w:val="009148AF"/>
    <w:rsid w:val="009620E0"/>
    <w:rsid w:val="00993B13"/>
    <w:rsid w:val="009C5BE5"/>
    <w:rsid w:val="009C7E2B"/>
    <w:rsid w:val="009D297B"/>
    <w:rsid w:val="009E625E"/>
    <w:rsid w:val="009F356E"/>
    <w:rsid w:val="00A06126"/>
    <w:rsid w:val="00A41434"/>
    <w:rsid w:val="00A62289"/>
    <w:rsid w:val="00AA21AB"/>
    <w:rsid w:val="00AC3AF1"/>
    <w:rsid w:val="00AE0098"/>
    <w:rsid w:val="00AF4D17"/>
    <w:rsid w:val="00AF6A1D"/>
    <w:rsid w:val="00B2728F"/>
    <w:rsid w:val="00BD50F0"/>
    <w:rsid w:val="00C521D6"/>
    <w:rsid w:val="00C63C42"/>
    <w:rsid w:val="00CE65EB"/>
    <w:rsid w:val="00D152E9"/>
    <w:rsid w:val="00D33122"/>
    <w:rsid w:val="00D5025D"/>
    <w:rsid w:val="00D50606"/>
    <w:rsid w:val="00D8337C"/>
    <w:rsid w:val="00D949F7"/>
    <w:rsid w:val="00DA6323"/>
    <w:rsid w:val="00E11501"/>
    <w:rsid w:val="00E24CAD"/>
    <w:rsid w:val="00E42C80"/>
    <w:rsid w:val="00E81819"/>
    <w:rsid w:val="00EC5745"/>
    <w:rsid w:val="00F14F71"/>
    <w:rsid w:val="00F24775"/>
    <w:rsid w:val="00F34A15"/>
    <w:rsid w:val="00FA34E7"/>
    <w:rsid w:val="00FD2C3F"/>
    <w:rsid w:val="00FD60F2"/>
    <w:rsid w:val="00FF4FD1"/>
    <w:rsid w:val="00FF71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D9D9F5"/>
  <w15:chartTrackingRefBased/>
  <w15:docId w15:val="{0FDA1C26-F560-0844-AA9F-99C9A00F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93B13"/>
  </w:style>
  <w:style w:type="character" w:styleId="a4">
    <w:name w:val="annotation reference"/>
    <w:basedOn w:val="a0"/>
    <w:uiPriority w:val="99"/>
    <w:semiHidden/>
    <w:unhideWhenUsed/>
    <w:rsid w:val="00D33122"/>
    <w:rPr>
      <w:sz w:val="18"/>
      <w:szCs w:val="18"/>
    </w:rPr>
  </w:style>
  <w:style w:type="paragraph" w:styleId="a5">
    <w:name w:val="annotation text"/>
    <w:basedOn w:val="a"/>
    <w:link w:val="a6"/>
    <w:uiPriority w:val="99"/>
    <w:semiHidden/>
    <w:unhideWhenUsed/>
    <w:rsid w:val="00D33122"/>
    <w:pPr>
      <w:jc w:val="left"/>
    </w:pPr>
  </w:style>
  <w:style w:type="character" w:customStyle="1" w:styleId="a6">
    <w:name w:val="コメント文字列 (文字)"/>
    <w:basedOn w:val="a0"/>
    <w:link w:val="a5"/>
    <w:uiPriority w:val="99"/>
    <w:semiHidden/>
    <w:rsid w:val="00D33122"/>
  </w:style>
  <w:style w:type="paragraph" w:styleId="a7">
    <w:name w:val="annotation subject"/>
    <w:basedOn w:val="a5"/>
    <w:next w:val="a5"/>
    <w:link w:val="a8"/>
    <w:uiPriority w:val="99"/>
    <w:semiHidden/>
    <w:unhideWhenUsed/>
    <w:rsid w:val="00D33122"/>
    <w:rPr>
      <w:b/>
      <w:bCs/>
    </w:rPr>
  </w:style>
  <w:style w:type="character" w:customStyle="1" w:styleId="a8">
    <w:name w:val="コメント内容 (文字)"/>
    <w:basedOn w:val="a6"/>
    <w:link w:val="a7"/>
    <w:uiPriority w:val="99"/>
    <w:semiHidden/>
    <w:rsid w:val="00D33122"/>
    <w:rPr>
      <w:b/>
      <w:bCs/>
    </w:rPr>
  </w:style>
  <w:style w:type="paragraph" w:styleId="a9">
    <w:name w:val="footer"/>
    <w:basedOn w:val="a"/>
    <w:link w:val="aa"/>
    <w:uiPriority w:val="99"/>
    <w:unhideWhenUsed/>
    <w:rsid w:val="00281F43"/>
    <w:pPr>
      <w:tabs>
        <w:tab w:val="center" w:pos="4252"/>
        <w:tab w:val="right" w:pos="8504"/>
      </w:tabs>
      <w:snapToGrid w:val="0"/>
    </w:pPr>
  </w:style>
  <w:style w:type="character" w:customStyle="1" w:styleId="aa">
    <w:name w:val="フッター (文字)"/>
    <w:basedOn w:val="a0"/>
    <w:link w:val="a9"/>
    <w:uiPriority w:val="99"/>
    <w:rsid w:val="00281F43"/>
  </w:style>
  <w:style w:type="character" w:styleId="ab">
    <w:name w:val="page number"/>
    <w:basedOn w:val="a0"/>
    <w:uiPriority w:val="99"/>
    <w:semiHidden/>
    <w:unhideWhenUsed/>
    <w:rsid w:val="00281F43"/>
  </w:style>
  <w:style w:type="character" w:styleId="ac">
    <w:name w:val="Hyperlink"/>
    <w:basedOn w:val="a0"/>
    <w:uiPriority w:val="99"/>
    <w:unhideWhenUsed/>
    <w:rsid w:val="0000519C"/>
    <w:rPr>
      <w:color w:val="0563C1" w:themeColor="hyperlink"/>
      <w:u w:val="single"/>
    </w:rPr>
  </w:style>
  <w:style w:type="character" w:styleId="ad">
    <w:name w:val="Unresolved Mention"/>
    <w:basedOn w:val="a0"/>
    <w:uiPriority w:val="99"/>
    <w:semiHidden/>
    <w:unhideWhenUsed/>
    <w:rsid w:val="0000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08141">
      <w:bodyDiv w:val="1"/>
      <w:marLeft w:val="0"/>
      <w:marRight w:val="0"/>
      <w:marTop w:val="0"/>
      <w:marBottom w:val="0"/>
      <w:divBdr>
        <w:top w:val="none" w:sz="0" w:space="0" w:color="auto"/>
        <w:left w:val="none" w:sz="0" w:space="0" w:color="auto"/>
        <w:bottom w:val="none" w:sz="0" w:space="0" w:color="auto"/>
        <w:right w:val="none" w:sz="0" w:space="0" w:color="auto"/>
      </w:divBdr>
    </w:div>
    <w:div w:id="560168500">
      <w:bodyDiv w:val="1"/>
      <w:marLeft w:val="0"/>
      <w:marRight w:val="0"/>
      <w:marTop w:val="0"/>
      <w:marBottom w:val="0"/>
      <w:divBdr>
        <w:top w:val="none" w:sz="0" w:space="0" w:color="auto"/>
        <w:left w:val="none" w:sz="0" w:space="0" w:color="auto"/>
        <w:bottom w:val="none" w:sz="0" w:space="0" w:color="auto"/>
        <w:right w:val="none" w:sz="0" w:space="0" w:color="auto"/>
      </w:divBdr>
    </w:div>
    <w:div w:id="598871037">
      <w:bodyDiv w:val="1"/>
      <w:marLeft w:val="0"/>
      <w:marRight w:val="0"/>
      <w:marTop w:val="0"/>
      <w:marBottom w:val="0"/>
      <w:divBdr>
        <w:top w:val="none" w:sz="0" w:space="0" w:color="auto"/>
        <w:left w:val="none" w:sz="0" w:space="0" w:color="auto"/>
        <w:bottom w:val="none" w:sz="0" w:space="0" w:color="auto"/>
        <w:right w:val="none" w:sz="0" w:space="0" w:color="auto"/>
      </w:divBdr>
    </w:div>
    <w:div w:id="705328902">
      <w:bodyDiv w:val="1"/>
      <w:marLeft w:val="0"/>
      <w:marRight w:val="0"/>
      <w:marTop w:val="0"/>
      <w:marBottom w:val="0"/>
      <w:divBdr>
        <w:top w:val="none" w:sz="0" w:space="0" w:color="auto"/>
        <w:left w:val="none" w:sz="0" w:space="0" w:color="auto"/>
        <w:bottom w:val="none" w:sz="0" w:space="0" w:color="auto"/>
        <w:right w:val="none" w:sz="0" w:space="0" w:color="auto"/>
      </w:divBdr>
    </w:div>
    <w:div w:id="867178592">
      <w:bodyDiv w:val="1"/>
      <w:marLeft w:val="0"/>
      <w:marRight w:val="0"/>
      <w:marTop w:val="0"/>
      <w:marBottom w:val="0"/>
      <w:divBdr>
        <w:top w:val="none" w:sz="0" w:space="0" w:color="auto"/>
        <w:left w:val="none" w:sz="0" w:space="0" w:color="auto"/>
        <w:bottom w:val="none" w:sz="0" w:space="0" w:color="auto"/>
        <w:right w:val="none" w:sz="0" w:space="0" w:color="auto"/>
      </w:divBdr>
    </w:div>
    <w:div w:id="1122729524">
      <w:bodyDiv w:val="1"/>
      <w:marLeft w:val="0"/>
      <w:marRight w:val="0"/>
      <w:marTop w:val="0"/>
      <w:marBottom w:val="0"/>
      <w:divBdr>
        <w:top w:val="none" w:sz="0" w:space="0" w:color="auto"/>
        <w:left w:val="none" w:sz="0" w:space="0" w:color="auto"/>
        <w:bottom w:val="none" w:sz="0" w:space="0" w:color="auto"/>
        <w:right w:val="none" w:sz="0" w:space="0" w:color="auto"/>
      </w:divBdr>
    </w:div>
    <w:div w:id="1408529275">
      <w:bodyDiv w:val="1"/>
      <w:marLeft w:val="0"/>
      <w:marRight w:val="0"/>
      <w:marTop w:val="0"/>
      <w:marBottom w:val="0"/>
      <w:divBdr>
        <w:top w:val="none" w:sz="0" w:space="0" w:color="auto"/>
        <w:left w:val="none" w:sz="0" w:space="0" w:color="auto"/>
        <w:bottom w:val="none" w:sz="0" w:space="0" w:color="auto"/>
        <w:right w:val="none" w:sz="0" w:space="0" w:color="auto"/>
      </w:divBdr>
    </w:div>
    <w:div w:id="1906378590">
      <w:bodyDiv w:val="1"/>
      <w:marLeft w:val="0"/>
      <w:marRight w:val="0"/>
      <w:marTop w:val="0"/>
      <w:marBottom w:val="0"/>
      <w:divBdr>
        <w:top w:val="none" w:sz="0" w:space="0" w:color="auto"/>
        <w:left w:val="none" w:sz="0" w:space="0" w:color="auto"/>
        <w:bottom w:val="none" w:sz="0" w:space="0" w:color="auto"/>
        <w:right w:val="none" w:sz="0" w:space="0" w:color="auto"/>
      </w:divBdr>
    </w:div>
    <w:div w:id="205777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1.emf"/><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9.emf"/><Relationship Id="rId10" Type="http://schemas.openxmlformats.org/officeDocument/2006/relationships/image" Target="media/image5.emf"/><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yperlink" Target="https://genome.ucsc.edu/cgi-bin/hgBla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1451</Words>
  <Characters>8271</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くぐい</dc:creator>
  <cp:keywords/>
  <dc:description/>
  <cp:lastModifiedBy>藤本　明洋</cp:lastModifiedBy>
  <cp:revision>5</cp:revision>
  <cp:lastPrinted>2023-03-23T13:11:00Z</cp:lastPrinted>
  <dcterms:created xsi:type="dcterms:W3CDTF">2023-03-27T05:11:00Z</dcterms:created>
  <dcterms:modified xsi:type="dcterms:W3CDTF">2023-03-27T08:08:00Z</dcterms:modified>
</cp:coreProperties>
</file>