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6CA1" w14:textId="77777777" w:rsidR="00180C54" w:rsidRDefault="00180C54" w:rsidP="00180C54">
      <w:pPr>
        <w:widowControl/>
        <w:tabs>
          <w:tab w:val="left" w:pos="1584"/>
        </w:tabs>
        <w:adjustRightInd w:val="0"/>
        <w:snapToGrid w:val="0"/>
        <w:spacing w:line="480" w:lineRule="auto"/>
        <w:jc w:val="left"/>
        <w:rPr>
          <w:rFonts w:ascii="Times New Roman" w:cs="Times New Roman"/>
          <w:b/>
          <w:sz w:val="20"/>
          <w:szCs w:val="20"/>
        </w:rPr>
      </w:pPr>
      <w:r>
        <w:rPr>
          <w:rFonts w:ascii="Times New Roman" w:cs="Times New Roman"/>
          <w:b/>
          <w:sz w:val="20"/>
          <w:szCs w:val="20"/>
        </w:rPr>
        <w:t>Appendix</w:t>
      </w:r>
    </w:p>
    <w:p w14:paraId="1D002DA3" w14:textId="77777777" w:rsidR="00180C54" w:rsidRDefault="00180C54" w:rsidP="00180C54">
      <w:pPr>
        <w:widowControl/>
        <w:tabs>
          <w:tab w:val="left" w:pos="1584"/>
        </w:tabs>
        <w:adjustRightInd w:val="0"/>
        <w:snapToGrid w:val="0"/>
        <w:spacing w:line="480" w:lineRule="auto"/>
        <w:jc w:val="left"/>
        <w:rPr>
          <w:rFonts w:ascii="Times New Roman" w:cs="Times New Roman"/>
          <w:bCs/>
          <w:sz w:val="20"/>
          <w:szCs w:val="20"/>
        </w:rPr>
      </w:pPr>
      <w:r>
        <w:rPr>
          <w:rFonts w:ascii="Times New Roman" w:cs="Times New Roman"/>
          <w:b/>
          <w:sz w:val="20"/>
          <w:szCs w:val="20"/>
        </w:rPr>
        <w:t xml:space="preserve">Table A1 </w:t>
      </w:r>
      <w:r>
        <w:rPr>
          <w:rFonts w:ascii="Times New Roman" w:cs="Times New Roman"/>
          <w:bCs/>
          <w:sz w:val="20"/>
          <w:szCs w:val="20"/>
        </w:rPr>
        <w:t xml:space="preserve">List of </w:t>
      </w:r>
      <w:r>
        <w:rPr>
          <w:rFonts w:ascii="Times New Roman" w:cs="Times New Roman"/>
          <w:iCs/>
          <w:sz w:val="20"/>
          <w:szCs w:val="20"/>
          <w:lang w:val="en-GB"/>
        </w:rPr>
        <w:t>benzodiazepines and non-benzodiazepines</w:t>
      </w:r>
    </w:p>
    <w:tbl>
      <w:tblPr>
        <w:tblStyle w:val="TableGrid"/>
        <w:tblW w:w="9210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700"/>
        <w:gridCol w:w="3683"/>
      </w:tblGrid>
      <w:tr w:rsidR="00180C54" w14:paraId="51359F9F" w14:textId="77777777" w:rsidTr="00180C54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3953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 xml:space="preserve">Classification </w:t>
            </w:r>
          </w:p>
          <w:p w14:paraId="77DF3D8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(D number)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793B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D number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ADE7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Drug</w:t>
            </w:r>
          </w:p>
        </w:tc>
      </w:tr>
      <w:tr w:rsidR="00180C54" w14:paraId="7FE6FA93" w14:textId="77777777" w:rsidTr="00180C54">
        <w:trPr>
          <w:trHeight w:val="68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39848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iCs/>
                <w:sz w:val="20"/>
                <w:szCs w:val="20"/>
                <w:lang w:val="en-GB"/>
              </w:rPr>
              <w:t>Benzodiazepine anxiolytic</w:t>
            </w:r>
          </w:p>
          <w:p w14:paraId="669E333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cs="Times New Roman"/>
                <w:iCs/>
                <w:sz w:val="20"/>
                <w:szCs w:val="20"/>
                <w:lang w:val="en-GB"/>
              </w:rPr>
              <w:t>(DG01914)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1FAEB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D00225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7E148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Alprazolam</w:t>
            </w:r>
          </w:p>
        </w:tc>
      </w:tr>
      <w:tr w:rsidR="00180C54" w14:paraId="2C98FEA9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27D0B0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DDBE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D01245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49AA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Bromazepam</w:t>
            </w:r>
          </w:p>
        </w:tc>
      </w:tr>
      <w:tr w:rsidR="00180C54" w14:paraId="6A5A6242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6E75A3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39255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D00267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18F7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Chlordiazepoxide</w:t>
            </w:r>
          </w:p>
        </w:tc>
      </w:tr>
      <w:tr w:rsidR="00180C54" w14:paraId="6884C2DD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78727E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D108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D01328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0E0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Clotiazepam</w:t>
            </w:r>
          </w:p>
        </w:tc>
      </w:tr>
      <w:tr w:rsidR="00180C54" w14:paraId="1235592E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3496B0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5C830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D01268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DA2A5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Cloxazolam</w:t>
            </w:r>
          </w:p>
        </w:tc>
      </w:tr>
      <w:tr w:rsidR="00180C54" w14:paraId="3B570C95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AAE6E5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8A6F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D01253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78B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Clobazam</w:t>
            </w:r>
          </w:p>
        </w:tc>
      </w:tr>
      <w:tr w:rsidR="00180C54" w14:paraId="33A38C53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8A77C3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14030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D00293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8752A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Diazepam</w:t>
            </w:r>
          </w:p>
        </w:tc>
      </w:tr>
      <w:tr w:rsidR="00180C54" w14:paraId="6041912C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4B0B3E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B211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D00694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23C5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 xml:space="preserve">Clorazepate dipotassium </w:t>
            </w:r>
          </w:p>
        </w:tc>
      </w:tr>
      <w:tr w:rsidR="00180C54" w14:paraId="04F787B3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6B2E55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5B8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D01293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E26E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 xml:space="preserve">Ethyl </w:t>
            </w:r>
            <w:proofErr w:type="spellStart"/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loflazepate</w:t>
            </w:r>
            <w:proofErr w:type="spellEnd"/>
          </w:p>
        </w:tc>
      </w:tr>
      <w:tr w:rsidR="00180C54" w14:paraId="360593D2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1D8ECF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C583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D01514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0241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Etizolam</w:t>
            </w:r>
          </w:p>
        </w:tc>
      </w:tr>
      <w:tr w:rsidR="00180C54" w14:paraId="0A8F9AC2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04B6BC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2FCC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D01354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9084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Fludiazepam</w:t>
            </w:r>
          </w:p>
        </w:tc>
      </w:tr>
      <w:tr w:rsidR="00180C54" w14:paraId="01FEEE94" w14:textId="77777777" w:rsidTr="00180C54">
        <w:trPr>
          <w:trHeight w:val="369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30CDD5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5378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D01286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0E78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Flutazolam</w:t>
            </w:r>
            <w:proofErr w:type="spellEnd"/>
          </w:p>
        </w:tc>
      </w:tr>
      <w:tr w:rsidR="00180C54" w14:paraId="00074645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1350A6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9C29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D01279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A832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Flutoprazepam</w:t>
            </w:r>
          </w:p>
        </w:tc>
      </w:tr>
      <w:tr w:rsidR="00180C54" w14:paraId="03BC6B27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1F6E47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66FE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D00365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F33A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Lorazepam</w:t>
            </w:r>
          </w:p>
        </w:tc>
      </w:tr>
      <w:tr w:rsidR="00180C54" w14:paraId="0FCC8AED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676B77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AC3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D01292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4A64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Medazepam</w:t>
            </w:r>
          </w:p>
        </w:tc>
      </w:tr>
      <w:tr w:rsidR="00180C54" w14:paraId="13E78901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FA6D5B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20BF0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D01316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09B6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Mexazolam</w:t>
            </w:r>
          </w:p>
        </w:tc>
      </w:tr>
      <w:tr w:rsidR="00180C54" w14:paraId="30C8372A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7FAE20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7D56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D01278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6060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Oxazolam</w:t>
            </w:r>
          </w:p>
        </w:tc>
      </w:tr>
      <w:tr w:rsidR="00180C54" w14:paraId="356A5A6E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F91C81" w14:textId="77777777" w:rsidR="00180C54" w:rsidRDefault="00180C54">
            <w:pPr>
              <w:rPr>
                <w:rFonts w:asci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736F5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r>
              <w:rPr>
                <w:rFonts w:ascii="Times New Roman" w:eastAsia="MS Mincho" w:cs="Times New Roman"/>
                <w:sz w:val="20"/>
                <w:szCs w:val="20"/>
              </w:rPr>
              <w:t>D01254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45AC0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MS Mincho" w:cs="Times New Roman"/>
                <w:color w:val="374151"/>
                <w:sz w:val="20"/>
                <w:szCs w:val="20"/>
              </w:rPr>
              <w:t>Tofisopam</w:t>
            </w:r>
            <w:proofErr w:type="spellEnd"/>
          </w:p>
        </w:tc>
      </w:tr>
      <w:tr w:rsidR="00180C54" w14:paraId="3AC441CC" w14:textId="77777777" w:rsidTr="00180C54">
        <w:trPr>
          <w:trHeight w:val="68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C105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iCs/>
                <w:sz w:val="20"/>
                <w:szCs w:val="20"/>
                <w:lang w:val="en-GB"/>
              </w:rPr>
              <w:t>Benzodiazepine hypnotics and sedatives (DG01835)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ABC66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D01744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72D5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Brotizolam</w:t>
            </w:r>
          </w:p>
        </w:tc>
      </w:tr>
      <w:tr w:rsidR="00180C54" w14:paraId="6DC0ECD3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CF000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FEF0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(D00293)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13D1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cs="Times New Roman"/>
                <w:color w:val="374151"/>
                <w:sz w:val="20"/>
                <w:szCs w:val="20"/>
              </w:rPr>
              <w:t>Diazepam</w:t>
            </w:r>
            <w:r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</w:tr>
      <w:tr w:rsidR="00180C54" w14:paraId="3DBDCABA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A3C36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4AA4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D00311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5244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cs="Times New Roman"/>
                <w:color w:val="374151"/>
                <w:sz w:val="20"/>
                <w:szCs w:val="20"/>
              </w:rPr>
              <w:t>Estazolam</w:t>
            </w:r>
            <w:proofErr w:type="spellEnd"/>
          </w:p>
        </w:tc>
      </w:tr>
      <w:tr w:rsidR="00180C54" w14:paraId="3DB17121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722FA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5AFC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D01230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5E4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Flunitrazepam</w:t>
            </w:r>
          </w:p>
        </w:tc>
      </w:tr>
      <w:tr w:rsidR="00180C54" w14:paraId="78FA0D40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DE6B0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7D6C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D01408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6D51A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Flurazepam</w:t>
            </w:r>
          </w:p>
        </w:tc>
      </w:tr>
      <w:tr w:rsidR="00180C54" w14:paraId="79905991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B430B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7BAF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(D01286)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C518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cs="Times New Roman"/>
                <w:color w:val="374151"/>
                <w:sz w:val="20"/>
                <w:szCs w:val="20"/>
              </w:rPr>
              <w:t>Flutazolam</w:t>
            </w:r>
            <w:proofErr w:type="spellEnd"/>
            <w:r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</w:tr>
      <w:tr w:rsidR="00180C54" w14:paraId="72CBA9AF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9125A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1D825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D01758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C7E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Haloxazolam</w:t>
            </w:r>
          </w:p>
        </w:tc>
      </w:tr>
      <w:tr w:rsidR="00180C54" w14:paraId="21DA3454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398F92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5843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D01657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2A5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Lormetazepam</w:t>
            </w:r>
          </w:p>
        </w:tc>
      </w:tr>
      <w:tr w:rsidR="00180C54" w14:paraId="35BB7D57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63842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9093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(D01316)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3DA5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cs="Times New Roman"/>
                <w:color w:val="374151"/>
                <w:sz w:val="20"/>
                <w:szCs w:val="20"/>
              </w:rPr>
              <w:t>Mexazolam</w:t>
            </w:r>
            <w:r>
              <w:rPr>
                <w:rFonts w:ascii="Times New Roman" w:cs="Times New Roman"/>
                <w:sz w:val="20"/>
                <w:szCs w:val="20"/>
              </w:rPr>
              <w:t>)</w:t>
            </w:r>
          </w:p>
        </w:tc>
      </w:tr>
      <w:tr w:rsidR="00180C54" w14:paraId="36A32FE9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44EB0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BBF35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D00550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3251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Midazolam</w:t>
            </w:r>
          </w:p>
        </w:tc>
      </w:tr>
      <w:tr w:rsidR="00180C54" w14:paraId="4877E474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1D2D7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49B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D00531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3A40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Nitrazepam</w:t>
            </w:r>
          </w:p>
        </w:tc>
      </w:tr>
      <w:tr w:rsidR="00180C54" w14:paraId="1CBA7A03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40D0C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56AE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D00457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650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Quazepam</w:t>
            </w:r>
          </w:p>
        </w:tc>
      </w:tr>
      <w:tr w:rsidR="00180C54" w14:paraId="4E888B0F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78EF8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9DA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D01564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1F10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cs="Times New Roman"/>
                <w:color w:val="374151"/>
                <w:sz w:val="20"/>
                <w:szCs w:val="20"/>
              </w:rPr>
              <w:t>Rilmazafone</w:t>
            </w:r>
            <w:proofErr w:type="spellEnd"/>
            <w:r>
              <w:rPr>
                <w:rFonts w:ascii="Times New Roman" w:cs="Times New Roman"/>
                <w:color w:val="374151"/>
                <w:sz w:val="20"/>
                <w:szCs w:val="20"/>
              </w:rPr>
              <w:t xml:space="preserve"> hydrochloride hydrate</w:t>
            </w:r>
          </w:p>
        </w:tc>
      </w:tr>
      <w:tr w:rsidR="00180C54" w14:paraId="233D1883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B9F7B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2142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D00387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B767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374151"/>
                <w:sz w:val="20"/>
                <w:szCs w:val="20"/>
              </w:rPr>
              <w:t>Triazolam</w:t>
            </w:r>
          </w:p>
        </w:tc>
      </w:tr>
      <w:tr w:rsidR="00180C54" w14:paraId="4C0919E9" w14:textId="77777777" w:rsidTr="00180C54">
        <w:trPr>
          <w:trHeight w:val="68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22C8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iCs/>
                <w:sz w:val="20"/>
                <w:szCs w:val="20"/>
                <w:lang w:val="en-GB"/>
              </w:rPr>
              <w:t>Non-benzodiazepine hypnotics and sedatives (DG01836)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3608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D02624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2B167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Eszopiclone</w:t>
            </w:r>
          </w:p>
        </w:tc>
      </w:tr>
      <w:tr w:rsidR="00180C54" w14:paraId="1D74DFE4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3DB49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0389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D00706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8C89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Zolpidem</w:t>
            </w:r>
          </w:p>
        </w:tc>
      </w:tr>
      <w:tr w:rsidR="00180C54" w14:paraId="5A95E9BD" w14:textId="77777777" w:rsidTr="00180C54">
        <w:trPr>
          <w:trHeight w:val="6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DF1CB" w14:textId="77777777" w:rsidR="00180C54" w:rsidRDefault="00180C54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1B0F1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D01372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DF03C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000000" w:themeColor="text1"/>
                <w:sz w:val="20"/>
                <w:szCs w:val="20"/>
              </w:rPr>
              <w:t>Zopiclone</w:t>
            </w:r>
          </w:p>
        </w:tc>
      </w:tr>
    </w:tbl>
    <w:p w14:paraId="4434DD7D" w14:textId="77777777" w:rsidR="00180C54" w:rsidRDefault="00180C54" w:rsidP="00180C54">
      <w:pPr>
        <w:widowControl/>
        <w:adjustRightInd w:val="0"/>
        <w:snapToGrid w:val="0"/>
        <w:spacing w:line="480" w:lineRule="auto"/>
        <w:jc w:val="left"/>
        <w:rPr>
          <w:rFonts w:ascii="Times New Roman" w:cs="Times New Roman"/>
          <w:b/>
          <w:sz w:val="20"/>
          <w:szCs w:val="20"/>
        </w:rPr>
      </w:pPr>
    </w:p>
    <w:p w14:paraId="3B21D87B" w14:textId="77777777" w:rsidR="00180C54" w:rsidRDefault="00180C54" w:rsidP="00180C54">
      <w:pPr>
        <w:adjustRightInd w:val="0"/>
        <w:snapToGrid w:val="0"/>
        <w:spacing w:line="480" w:lineRule="auto"/>
        <w:rPr>
          <w:rFonts w:ascii="Times New Roman" w:cs="Times New Roman"/>
          <w:b/>
          <w:sz w:val="20"/>
          <w:szCs w:val="20"/>
        </w:rPr>
      </w:pPr>
      <w:r>
        <w:rPr>
          <w:rFonts w:ascii="Times New Roman" w:cs="Times New Roman"/>
          <w:b/>
          <w:sz w:val="20"/>
          <w:szCs w:val="20"/>
        </w:rPr>
        <w:br w:type="page"/>
      </w:r>
    </w:p>
    <w:p w14:paraId="1C7AB8E2" w14:textId="77777777" w:rsidR="00180C54" w:rsidRDefault="00180C54" w:rsidP="00180C54">
      <w:pPr>
        <w:widowControl/>
        <w:adjustRightInd w:val="0"/>
        <w:snapToGrid w:val="0"/>
        <w:spacing w:line="480" w:lineRule="auto"/>
        <w:jc w:val="left"/>
        <w:rPr>
          <w:rFonts w:ascii="Times New Roman" w:cs="Times New Roman"/>
          <w:bCs/>
          <w:sz w:val="20"/>
          <w:szCs w:val="20"/>
        </w:rPr>
      </w:pPr>
      <w:r>
        <w:rPr>
          <w:rFonts w:ascii="Times New Roman" w:cs="Times New Roman"/>
          <w:b/>
          <w:sz w:val="20"/>
          <w:szCs w:val="20"/>
        </w:rPr>
        <w:lastRenderedPageBreak/>
        <w:t xml:space="preserve">Table A2 </w:t>
      </w:r>
      <w:r>
        <w:rPr>
          <w:rFonts w:ascii="Times New Roman" w:cs="Times New Roman"/>
          <w:bCs/>
          <w:sz w:val="20"/>
          <w:szCs w:val="20"/>
        </w:rPr>
        <w:t>Preferred Terms in the history of dementia and cerebrovascular disease</w:t>
      </w:r>
    </w:p>
    <w:tbl>
      <w:tblPr>
        <w:tblStyle w:val="TableGrid"/>
        <w:tblW w:w="9360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180C54" w14:paraId="7105B988" w14:textId="77777777" w:rsidTr="00180C54">
        <w:trPr>
          <w:trHeight w:val="68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13738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Preferred Term code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44733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Classification of dementia</w:t>
            </w:r>
          </w:p>
        </w:tc>
      </w:tr>
      <w:tr w:rsidR="00180C54" w14:paraId="73990572" w14:textId="77777777" w:rsidTr="00180C54">
        <w:trPr>
          <w:trHeight w:val="68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AB9676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10001596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B7F0A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Alcoholic persistent dementia</w:t>
            </w:r>
          </w:p>
        </w:tc>
      </w:tr>
      <w:tr w:rsidR="00180C54" w14:paraId="653AD53A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2D62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10012271</w:t>
            </w:r>
          </w:p>
          <w:p w14:paraId="608DA99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10012294</w:t>
            </w:r>
          </w:p>
          <w:p w14:paraId="35B024D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10012295</w:t>
            </w:r>
          </w:p>
          <w:p w14:paraId="4182A9F8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10012296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F62B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Alzheimer’s dementia</w:t>
            </w:r>
          </w:p>
        </w:tc>
      </w:tr>
      <w:tr w:rsidR="00180C54" w14:paraId="230B4F32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30E9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10012267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3FF6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Dementia</w:t>
            </w:r>
          </w:p>
        </w:tc>
      </w:tr>
      <w:tr w:rsidR="00180C54" w14:paraId="1F707965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9ED0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10068968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2AC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Frontotemporal dementia</w:t>
            </w:r>
          </w:p>
        </w:tc>
      </w:tr>
      <w:tr w:rsidR="00180C54" w14:paraId="7902565A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DE98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10039966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42DEB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Geriatric dementia</w:t>
            </w:r>
          </w:p>
        </w:tc>
      </w:tr>
      <w:tr w:rsidR="00180C54" w14:paraId="3EB958CB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7AD8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10067889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A3252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Lewy body dementia</w:t>
            </w:r>
          </w:p>
        </w:tc>
      </w:tr>
      <w:tr w:rsidR="00180C54" w14:paraId="478F35F5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037E3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10075174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CFEFF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Mixed dementia</w:t>
            </w:r>
          </w:p>
        </w:tc>
      </w:tr>
      <w:tr w:rsidR="00180C54" w14:paraId="1EB743FC" w14:textId="77777777" w:rsidTr="00180C54">
        <w:trPr>
          <w:trHeight w:val="6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5D01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10036631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001D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Presenile dementia</w:t>
            </w:r>
          </w:p>
        </w:tc>
      </w:tr>
      <w:tr w:rsidR="00180C54" w14:paraId="1B49D721" w14:textId="77777777" w:rsidTr="00180C54">
        <w:trPr>
          <w:trHeight w:val="181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B7E027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10057678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F2E8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MS Mincho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Vascular dementia</w:t>
            </w:r>
          </w:p>
        </w:tc>
      </w:tr>
      <w:tr w:rsidR="00180C54" w14:paraId="2C9157FF" w14:textId="77777777" w:rsidTr="00180C54">
        <w:trPr>
          <w:trHeight w:val="181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EC2C9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Preferred Term code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382E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bCs/>
                <w:sz w:val="20"/>
                <w:szCs w:val="20"/>
              </w:rPr>
              <w:t>Cerebrovascular disease</w:t>
            </w:r>
          </w:p>
        </w:tc>
      </w:tr>
      <w:tr w:rsidR="00180C54" w14:paraId="33ABF17A" w14:textId="77777777" w:rsidTr="00180C54">
        <w:trPr>
          <w:trHeight w:val="181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98C14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10008118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FCF2E" w14:textId="77777777" w:rsidR="00180C54" w:rsidRDefault="00180C54">
            <w:pPr>
              <w:adjustRightInd w:val="0"/>
              <w:snapToGrid w:val="0"/>
              <w:spacing w:line="480" w:lineRule="auto"/>
              <w:jc w:val="left"/>
              <w:rPr>
                <w:rFonts w:asci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cs="Times New Roman"/>
                <w:sz w:val="20"/>
                <w:szCs w:val="20"/>
                <w:lang w:val="en-GB"/>
              </w:rPr>
              <w:t>Cerebral infarction</w:t>
            </w:r>
          </w:p>
        </w:tc>
      </w:tr>
    </w:tbl>
    <w:p w14:paraId="665BA006" w14:textId="77777777" w:rsidR="00180C54" w:rsidRDefault="00180C54" w:rsidP="00180C54">
      <w:pPr>
        <w:widowControl/>
        <w:adjustRightInd w:val="0"/>
        <w:snapToGrid w:val="0"/>
        <w:spacing w:line="480" w:lineRule="auto"/>
        <w:jc w:val="left"/>
        <w:rPr>
          <w:rFonts w:ascii="Times New Roman" w:eastAsia="STIX-Regular" w:cs="Times New Roman"/>
          <w:sz w:val="20"/>
          <w:szCs w:val="20"/>
        </w:rPr>
      </w:pPr>
    </w:p>
    <w:p w14:paraId="28B0063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IX-Regular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54"/>
    <w:rsid w:val="00180C5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06C3"/>
  <w15:chartTrackingRefBased/>
  <w15:docId w15:val="{140721E0-73EC-4B5D-9C59-0A6A3824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C54"/>
    <w:pPr>
      <w:widowControl w:val="0"/>
      <w:spacing w:after="0" w:line="240" w:lineRule="auto"/>
      <w:jc w:val="both"/>
    </w:pPr>
    <w:rPr>
      <w:rFonts w:ascii="Yu Mincho" w:eastAsia="Yu Mincho" w:hAnsi="Times New Roman" w:cs="Yu Mincho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C54"/>
    <w:pPr>
      <w:widowControl w:val="0"/>
      <w:spacing w:after="0" w:line="240" w:lineRule="auto"/>
      <w:jc w:val="both"/>
    </w:pPr>
    <w:rPr>
      <w:rFonts w:ascii="Yu Mincho" w:eastAsia="Yu Mincho" w:hAnsi="Yu Mincho" w:cs="Yu Mincho"/>
      <w:sz w:val="21"/>
      <w:szCs w:val="21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1271</Characters>
  <Application>Microsoft Office Word</Application>
  <DocSecurity>0</DocSecurity>
  <Lines>10</Lines>
  <Paragraphs>2</Paragraphs>
  <ScaleCrop>false</ScaleCrop>
  <Company>Springer Nature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2023-04-21T06:25:00Z</dcterms:created>
  <dcterms:modified xsi:type="dcterms:W3CDTF">2023-04-21T06:25:00Z</dcterms:modified>
</cp:coreProperties>
</file>