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F572" w14:textId="77777777" w:rsidR="006B1577" w:rsidRDefault="008F3E82">
      <w:pPr>
        <w:jc w:val="left"/>
        <w:rPr>
          <w:rFonts w:ascii="Times New Roman" w:hAnsi="Times New Roman" w:cs="Times New Roman"/>
          <w:b/>
          <w:bCs/>
          <w:sz w:val="24"/>
          <w:szCs w:val="24"/>
          <w:lang w:val="en-GB"/>
        </w:rPr>
      </w:pPr>
      <w:bookmarkStart w:id="0" w:name="_Hlk21374224"/>
      <w:r>
        <w:rPr>
          <w:rFonts w:ascii="Times New Roman" w:hAnsi="Times New Roman" w:cs="Times New Roman" w:hint="eastAsia"/>
          <w:b/>
          <w:bCs/>
          <w:sz w:val="24"/>
          <w:szCs w:val="24"/>
        </w:rPr>
        <w:t xml:space="preserve">Supplementary information for </w:t>
      </w:r>
      <w:r>
        <w:rPr>
          <w:rFonts w:ascii="Times New Roman" w:hAnsi="Times New Roman" w:cs="Times New Roman"/>
          <w:b/>
          <w:bCs/>
          <w:sz w:val="24"/>
          <w:szCs w:val="24"/>
        </w:rPr>
        <w:t>the manuscript entitled “</w:t>
      </w:r>
      <w:r>
        <w:rPr>
          <w:rFonts w:ascii="Times New Roman" w:hAnsi="Times New Roman" w:cs="Times New Roman" w:hint="eastAsia"/>
          <w:b/>
          <w:bCs/>
          <w:sz w:val="24"/>
          <w:szCs w:val="24"/>
        </w:rPr>
        <w:t>E</w:t>
      </w:r>
      <w:r>
        <w:rPr>
          <w:rFonts w:ascii="Times New Roman" w:hAnsi="Times New Roman" w:cs="Times New Roman"/>
          <w:b/>
          <w:bCs/>
          <w:sz w:val="24"/>
          <w:szCs w:val="24"/>
        </w:rPr>
        <w:t xml:space="preserve">xternal </w:t>
      </w:r>
      <w:r>
        <w:rPr>
          <w:rFonts w:ascii="Times New Roman" w:hAnsi="Times New Roman" w:cs="Times New Roman" w:hint="eastAsia"/>
          <w:b/>
          <w:bCs/>
          <w:sz w:val="24"/>
          <w:szCs w:val="24"/>
        </w:rPr>
        <w:t xml:space="preserve">cycling </w:t>
      </w:r>
      <w:r>
        <w:rPr>
          <w:rFonts w:ascii="Times New Roman" w:hAnsi="Times New Roman" w:cs="Times New Roman"/>
          <w:b/>
          <w:bCs/>
          <w:sz w:val="24"/>
          <w:szCs w:val="24"/>
        </w:rPr>
        <w:t>of</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NO</w:t>
      </w:r>
      <w:r>
        <w:rPr>
          <w:rFonts w:ascii="Times New Roman" w:hAnsi="Times New Roman" w:cs="Times New Roman"/>
          <w:b/>
          <w:bCs/>
          <w:sz w:val="24"/>
          <w:szCs w:val="24"/>
          <w:vertAlign w:val="subscript"/>
        </w:rPr>
        <w:t>x</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promote</w:t>
      </w:r>
      <w:r>
        <w:rPr>
          <w:rFonts w:ascii="Times New Roman" w:hAnsi="Times New Roman" w:cs="Times New Roman"/>
          <w:b/>
          <w:bCs/>
          <w:sz w:val="24"/>
          <w:szCs w:val="24"/>
        </w:rPr>
        <w:t>s</w:t>
      </w:r>
      <w:r>
        <w:rPr>
          <w:rFonts w:ascii="Times New Roman" w:hAnsi="Times New Roman" w:cs="Times New Roman" w:hint="eastAsia"/>
          <w:b/>
          <w:bCs/>
          <w:sz w:val="24"/>
          <w:szCs w:val="24"/>
        </w:rPr>
        <w:t xml:space="preserve"> </w:t>
      </w:r>
      <w:r>
        <w:rPr>
          <w:rFonts w:ascii="Times New Roman" w:eastAsia="等线" w:hAnsi="Times New Roman" w:cs="Times New Roman"/>
          <w:b/>
          <w:bCs/>
          <w:sz w:val="24"/>
          <w:szCs w:val="24"/>
        </w:rPr>
        <w:t xml:space="preserve">the </w:t>
      </w:r>
      <w:r>
        <w:rPr>
          <w:rFonts w:ascii="Times New Roman" w:hAnsi="Times New Roman" w:cs="Times New Roman"/>
          <w:b/>
          <w:bCs/>
          <w:sz w:val="24"/>
          <w:szCs w:val="24"/>
        </w:rPr>
        <w:t>oxidative capacity</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of the </w:t>
      </w:r>
      <w:r>
        <w:rPr>
          <w:rFonts w:ascii="Times New Roman" w:hAnsi="Times New Roman" w:cs="Times New Roman" w:hint="eastAsia"/>
          <w:b/>
          <w:bCs/>
          <w:sz w:val="24"/>
          <w:szCs w:val="24"/>
        </w:rPr>
        <w:t>atmosphere</w:t>
      </w:r>
      <w:r>
        <w:rPr>
          <w:rFonts w:ascii="Times New Roman" w:hAnsi="Times New Roman" w:cs="Times New Roman"/>
          <w:b/>
          <w:bCs/>
          <w:sz w:val="24"/>
          <w:szCs w:val="24"/>
          <w:lang w:val="en-GB"/>
        </w:rPr>
        <w:t>”</w:t>
      </w:r>
    </w:p>
    <w:p w14:paraId="6662F573" w14:textId="77777777" w:rsidR="006B1577" w:rsidRDefault="006B1577">
      <w:pPr>
        <w:jc w:val="left"/>
        <w:rPr>
          <w:rFonts w:ascii="Times New Roman" w:hAnsi="Times New Roman" w:cs="Times New Roman"/>
          <w:b/>
          <w:bCs/>
          <w:sz w:val="24"/>
          <w:szCs w:val="24"/>
          <w:lang w:val="en-GB"/>
        </w:rPr>
      </w:pPr>
    </w:p>
    <w:p w14:paraId="6662F574" w14:textId="77777777" w:rsidR="006B1577" w:rsidRDefault="008F3E82">
      <w:pPr>
        <w:spacing w:line="480" w:lineRule="auto"/>
        <w:jc w:val="left"/>
        <w:rPr>
          <w:rFonts w:ascii="Times New Roman" w:hAnsi="Times New Roman" w:cs="Times New Roman"/>
          <w:bCs/>
          <w:sz w:val="24"/>
          <w:szCs w:val="24"/>
          <w:lang w:val="en-GB"/>
        </w:rPr>
      </w:pPr>
      <w:r>
        <w:rPr>
          <w:rFonts w:ascii="Times New Roman" w:hAnsi="Times New Roman" w:cs="Times New Roman" w:hint="eastAsia"/>
          <w:bCs/>
          <w:sz w:val="24"/>
          <w:szCs w:val="24"/>
          <w:lang w:val="en-GB"/>
        </w:rPr>
        <w:t>This file inc</w:t>
      </w:r>
      <w:r>
        <w:rPr>
          <w:rFonts w:ascii="Times New Roman" w:hAnsi="Times New Roman" w:cs="Times New Roman"/>
          <w:bCs/>
          <w:sz w:val="24"/>
          <w:szCs w:val="24"/>
          <w:lang w:val="en-GB"/>
        </w:rPr>
        <w:t>l</w:t>
      </w:r>
      <w:r>
        <w:rPr>
          <w:rFonts w:ascii="Times New Roman" w:hAnsi="Times New Roman" w:cs="Times New Roman" w:hint="eastAsia"/>
          <w:bCs/>
          <w:sz w:val="24"/>
          <w:szCs w:val="24"/>
          <w:lang w:val="en-GB"/>
        </w:rPr>
        <w:t>udes method</w:t>
      </w:r>
      <w:r>
        <w:rPr>
          <w:rFonts w:ascii="Times New Roman" w:hAnsi="Times New Roman" w:cs="Times New Roman" w:hint="eastAsia"/>
          <w:bCs/>
          <w:sz w:val="24"/>
          <w:szCs w:val="24"/>
        </w:rPr>
        <w:t>s</w:t>
      </w:r>
      <w:r>
        <w:rPr>
          <w:rFonts w:ascii="Times New Roman" w:hAnsi="Times New Roman" w:cs="Times New Roman" w:hint="eastAsia"/>
          <w:bCs/>
          <w:sz w:val="24"/>
          <w:szCs w:val="24"/>
          <w:lang w:val="en-GB"/>
        </w:rPr>
        <w:t xml:space="preserve"> section and </w:t>
      </w:r>
      <w:r>
        <w:rPr>
          <w:rFonts w:ascii="Times New Roman" w:hAnsi="Times New Roman" w:cs="Times New Roman"/>
          <w:bCs/>
          <w:sz w:val="24"/>
          <w:szCs w:val="24"/>
          <w:lang w:val="en-GB"/>
        </w:rPr>
        <w:t>SI figures and tables</w:t>
      </w:r>
    </w:p>
    <w:p w14:paraId="6662F575" w14:textId="77777777" w:rsidR="006B1577" w:rsidRDefault="006B1577">
      <w:pPr>
        <w:spacing w:line="480" w:lineRule="auto"/>
        <w:rPr>
          <w:rFonts w:ascii="Times New Roman" w:hAnsi="Times New Roman" w:cs="Times New Roman"/>
          <w:sz w:val="24"/>
          <w:szCs w:val="24"/>
          <w:lang w:val="en-GB"/>
        </w:rPr>
      </w:pPr>
    </w:p>
    <w:bookmarkEnd w:id="0"/>
    <w:p w14:paraId="6662F576" w14:textId="77777777" w:rsidR="006B1577" w:rsidRDefault="008F3E82">
      <w:pPr>
        <w:spacing w:line="480" w:lineRule="auto"/>
        <w:rPr>
          <w:rFonts w:ascii="Times New Roman" w:hAnsi="Times New Roman" w:cs="Times New Roman"/>
          <w:b/>
          <w:bCs/>
          <w:sz w:val="24"/>
          <w:szCs w:val="24"/>
        </w:rPr>
      </w:pPr>
      <w:r>
        <w:rPr>
          <w:rFonts w:ascii="Times New Roman" w:hAnsi="Times New Roman" w:cs="Times New Roman"/>
          <w:b/>
          <w:bCs/>
          <w:sz w:val="24"/>
          <w:szCs w:val="24"/>
        </w:rPr>
        <w:t>M</w:t>
      </w:r>
      <w:r>
        <w:rPr>
          <w:rFonts w:ascii="Times New Roman" w:hAnsi="Times New Roman" w:cs="Times New Roman" w:hint="eastAsia"/>
          <w:b/>
          <w:bCs/>
          <w:sz w:val="24"/>
          <w:szCs w:val="24"/>
        </w:rPr>
        <w:t>ethods</w:t>
      </w:r>
    </w:p>
    <w:p w14:paraId="6662F577" w14:textId="77777777" w:rsidR="006B1577" w:rsidRDefault="008F3E82">
      <w:pPr>
        <w:spacing w:line="480" w:lineRule="auto"/>
        <w:rPr>
          <w:rFonts w:ascii="Times New Roman" w:hAnsi="Times New Roman" w:cs="Times New Roman"/>
          <w:b/>
          <w:bCs/>
          <w:sz w:val="24"/>
          <w:szCs w:val="24"/>
        </w:rPr>
      </w:pPr>
      <w:r>
        <w:rPr>
          <w:rFonts w:ascii="Times New Roman" w:hAnsi="Times New Roman" w:cs="Times New Roman"/>
          <w:b/>
          <w:bCs/>
          <w:sz w:val="24"/>
          <w:szCs w:val="24"/>
        </w:rPr>
        <w:t>Aircraft observation</w:t>
      </w:r>
    </w:p>
    <w:p w14:paraId="6662F578"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A total of 1</w:t>
      </w:r>
      <w:r>
        <w:rPr>
          <w:rFonts w:ascii="Times New Roman" w:hAnsi="Times New Roman" w:cs="Times New Roman" w:hint="eastAsia"/>
          <w:sz w:val="24"/>
          <w:szCs w:val="24"/>
        </w:rPr>
        <w:t>9</w:t>
      </w:r>
      <w:r>
        <w:rPr>
          <w:rFonts w:ascii="Times New Roman" w:hAnsi="Times New Roman" w:cs="Times New Roman"/>
          <w:sz w:val="24"/>
          <w:szCs w:val="24"/>
        </w:rPr>
        <w:t xml:space="preserve"> research flights were conducted</w:t>
      </w:r>
      <w:r>
        <w:rPr>
          <w:rFonts w:ascii="Times New Roman" w:eastAsia="等线" w:hAnsi="Times New Roman" w:cs="Times New Roman"/>
          <w:sz w:val="24"/>
          <w:szCs w:val="24"/>
        </w:rPr>
        <w:t>,</w:t>
      </w:r>
      <w:r>
        <w:rPr>
          <w:rFonts w:ascii="Times New Roman" w:hAnsi="Times New Roman" w:cs="Times New Roman"/>
          <w:sz w:val="24"/>
          <w:szCs w:val="24"/>
        </w:rPr>
        <w:t xml:space="preserve"> mostly from 8:00 to 18:00 local time, in various low-NO</w:t>
      </w:r>
      <w:r>
        <w:rPr>
          <w:rFonts w:ascii="Times New Roman" w:hAnsi="Times New Roman" w:cs="Times New Roman"/>
          <w:sz w:val="24"/>
          <w:szCs w:val="24"/>
          <w:vertAlign w:val="subscript"/>
        </w:rPr>
        <w:t>x</w:t>
      </w:r>
      <w:r>
        <w:rPr>
          <w:rFonts w:ascii="Times New Roman" w:hAnsi="Times New Roman" w:cs="Times New Roman"/>
          <w:sz w:val="24"/>
          <w:szCs w:val="24"/>
        </w:rPr>
        <w:t xml:space="preserve"> troposphere environments. The raw data from the first 15</w:t>
      </w:r>
      <w:r>
        <w:rPr>
          <w:rFonts w:ascii="Times New Roman" w:eastAsia="等线" w:hAnsi="Times New Roman" w:cs="Times New Roman"/>
          <w:sz w:val="24"/>
          <w:szCs w:val="24"/>
        </w:rPr>
        <w:t xml:space="preserve"> </w:t>
      </w:r>
      <w:r>
        <w:rPr>
          <w:rFonts w:ascii="Times New Roman" w:hAnsi="Times New Roman" w:cs="Times New Roman"/>
          <w:sz w:val="24"/>
          <w:szCs w:val="24"/>
        </w:rPr>
        <w:t>min after taking off and the last 15</w:t>
      </w:r>
      <w:r>
        <w:rPr>
          <w:rFonts w:ascii="Times New Roman" w:eastAsia="等线" w:hAnsi="Times New Roman" w:cs="Times New Roman"/>
          <w:sz w:val="24"/>
          <w:szCs w:val="24"/>
        </w:rPr>
        <w:t xml:space="preserve"> </w:t>
      </w:r>
      <w:r>
        <w:rPr>
          <w:rFonts w:ascii="Times New Roman" w:hAnsi="Times New Roman" w:cs="Times New Roman"/>
          <w:sz w:val="24"/>
          <w:szCs w:val="24"/>
        </w:rPr>
        <w:t xml:space="preserve">min before landing </w:t>
      </w:r>
      <w:r>
        <w:rPr>
          <w:rFonts w:ascii="Times New Roman" w:eastAsia="等线" w:hAnsi="Times New Roman" w:cs="Times New Roman"/>
          <w:sz w:val="24"/>
          <w:szCs w:val="24"/>
        </w:rPr>
        <w:t>were</w:t>
      </w:r>
      <w:r>
        <w:rPr>
          <w:rFonts w:ascii="Times New Roman" w:hAnsi="Times New Roman" w:cs="Times New Roman"/>
          <w:sz w:val="24"/>
          <w:szCs w:val="24"/>
        </w:rPr>
        <w:t xml:space="preserve"> excluded from </w:t>
      </w:r>
      <w:r>
        <w:rPr>
          <w:rFonts w:ascii="Times New Roman" w:eastAsia="等线" w:hAnsi="Times New Roman" w:cs="Times New Roman"/>
          <w:sz w:val="24"/>
          <w:szCs w:val="24"/>
        </w:rPr>
        <w:t xml:space="preserve">the </w:t>
      </w:r>
      <w:r>
        <w:rPr>
          <w:rFonts w:ascii="Times New Roman" w:hAnsi="Times New Roman" w:cs="Times New Roman"/>
          <w:sz w:val="24"/>
          <w:szCs w:val="24"/>
        </w:rPr>
        <w:t>analysis to avoid interferences from pollution at the airport and were then averaged for 3</w:t>
      </w:r>
      <w:r>
        <w:rPr>
          <w:rFonts w:ascii="Times New Roman" w:eastAsia="等线" w:hAnsi="Times New Roman" w:cs="Times New Roman"/>
          <w:sz w:val="24"/>
          <w:szCs w:val="24"/>
        </w:rPr>
        <w:t xml:space="preserve"> </w:t>
      </w:r>
      <w:r>
        <w:rPr>
          <w:rFonts w:ascii="Times New Roman" w:hAnsi="Times New Roman" w:cs="Times New Roman"/>
          <w:sz w:val="24"/>
          <w:szCs w:val="24"/>
        </w:rPr>
        <w:t>min for further analysis.</w:t>
      </w:r>
    </w:p>
    <w:p w14:paraId="6662F579"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NO</w:t>
      </w:r>
      <w:r>
        <w:rPr>
          <w:rFonts w:ascii="Times New Roman" w:hAnsi="Times New Roman" w:cs="Times New Roman"/>
          <w:sz w:val="24"/>
          <w:szCs w:val="24"/>
          <w:vertAlign w:val="subscript"/>
        </w:rPr>
        <w:t>x</w:t>
      </w:r>
      <w:r>
        <w:rPr>
          <w:rFonts w:ascii="Times New Roman" w:hAnsi="Times New Roman" w:cs="Times New Roman"/>
          <w:sz w:val="24"/>
          <w:szCs w:val="24"/>
        </w:rPr>
        <w:t xml:space="preserve"> were measured using chemiluminescence methods</w:t>
      </w:r>
      <w:r>
        <w:rPr>
          <w:rFonts w:ascii="Times New Roman" w:hAnsi="Times New Roman" w:cs="Times New Roman"/>
          <w:sz w:val="24"/>
          <w:szCs w:val="24"/>
          <w:lang w:val="en-GB"/>
        </w:rPr>
        <w:fldChar w:fldCharType="begin">
          <w:fldData xml:space="preserve">PEVuZE5vdGU+PENpdGU+PEF1dGhvcj5SaWRsZXk8L0F1dGhvcj48WWVhcj4yMDA0PC9ZZWFyPjxS
ZWNOdW0+MTwvUmVjTnVtPjxEaXNwbGF5VGV4dD48c3R5bGUgZmFjZT0ic3VwZXJzY3JpcHQiPjEs
Mjwvc3R5bGU+PC9EaXNwbGF5VGV4dD48cmVjb3JkPjxyZWMtbnVtYmVyPjE8L3JlYy1udW1iZXI+
PGZvcmVpZ24ta2V5cz48a2V5IGFwcD0iRU4iIGRiLWlkPSJ3ZHd4enpmZWp6NWUwdGU5ZXpwdmEy
c3BzMDI5MnB0MGQ5dDAiIHRpbWVzdGFtcD0iMTY3OTA1Mjc3MiI+MTwva2V5PjwvZm9yZWlnbi1r
ZXlzPjxyZWYtdHlwZSBuYW1lPSJKb3VybmFsIEFydGljbGUiPjE3PC9yZWYtdHlwZT48Y29udHJp
YnV0b3JzPjxhdXRob3JzPjxhdXRob3I+UmlkbGV5LCBCLjwvYXV0aG9yPjwvYXV0aG9ycz48L2Nv
bnRyaWJ1dG9ycz48dGl0bGVzPjx0aXRsZT5GbG9yaWRhIHRodW5kZXJzdG9ybXM6IEEgZmF1Y2V0
IG9mIHJlYWN0aXZlIG5pdHJvZ2VuIHRvIHRoZSB1cHBlciB0cm9wb3NwaGVyZTwvdGl0bGU+PHNl
Y29uZGFyeS10aXRsZT5Kb3VybmFsIG9mIEdlb3BoeXNpY2FsIFJlc2VhcmNoPC9zZWNvbmRhcnkt
dGl0bGU+PC90aXRsZXM+PHBlcmlvZGljYWw+PGZ1bGwtdGl0bGU+Sm91cm5hbCBvZiBHZW9waHlz
aWNhbCBSZXNlYXJjaDwvZnVsbC10aXRsZT48L3BlcmlvZGljYWw+PHZvbHVtZT4xMDk8L3ZvbHVt
ZT48bnVtYmVyPkQxNzwvbnVtYmVyPjxkYXRlcz48eWVhcj4yMDA0PC95ZWFyPjwvZGF0ZXM+PHB1
Ymxpc2hlcj5BbWVyaWNhbiBHZW9waHlzaWNhbCBVbmlvbiAoQUdVKTwvcHVibGlzaGVyPjxpc2Ju
PjAxNDgtMDIyNzwvaXNibj48dXJscz48cmVsYXRlZC11cmxzPjx1cmw+aHR0cHM6Ly9keC5kb2ku
b3JnLzEwLjEwMjkvMjAwNGpkMDA0NzY5PC91cmw+PC9yZWxhdGVkLXVybHM+PC91cmxzPjxlbGVj
dHJvbmljLXJlc291cmNlLW51bT4xMC4xMDI5LzIwMDRqZDAwNDc2OTwvZWxlY3Ryb25pYy1yZXNv
dXJjZS1udW0+PC9yZWNvcmQ+PC9DaXRlPjxDaXRlPjxBdXRob3I+R3JpZmZpbjwvQXV0aG9yPjxZ
ZWFyPjIwMDc8L1llYXI+PFJlY051bT4zPC9SZWNOdW0+PHJlY29yZD48cmVjLW51bWJlcj4zPC9y
ZWMtbnVtYmVyPjxmb3JlaWduLWtleXM+PGtleSBhcHA9IkVOIiBkYi1pZD0id2R3eHp6ZmVqejVl
MHRlOWV6cHZhMnNwczAyOTJwdDBkOXQwIiB0aW1lc3RhbXA9IjE2NzkwNTI3OTAiPjM8L2tleT48
L2ZvcmVpZ24ta2V5cz48cmVmLXR5cGUgbmFtZT0iSm91cm5hbCBBcnRpY2xlIj4xNzwvcmVmLXR5
cGU+PGNvbnRyaWJ1dG9ycz48YXV0aG9ycz48YXV0aG9yPkdyaWZmaW4sIFJvYmVydCBKLjwvYXV0
aG9yPjxhdXRob3I+QmVja21hbiwgUGlldGVyIEouPC9hdXRob3I+PGF1dGhvcj5UYWxib3QsIFJv
YmVydCBXLjwvYXV0aG9yPjxhdXRob3I+U2l2ZSwgQmFya2xleSBDLjwvYXV0aG9yPjxhdXRob3I+
VmFybmVyLCBSdXRoIEsuPC9hdXRob3I+PC9hdXRob3JzPjwvY29udHJpYnV0b3JzPjx0aXRsZXM+
PHRpdGxlPkRldmlhdGlvbnMgZnJvbSBvem9uZSBwaG90b3N0YXRpb25hcnkgc3RhdGUgZHVyaW5n
IHRoZSBJbnRlcm5hdGlvbmFsIENvbnNvcnRpdW0gZm9yIEF0bW9zcGhlcmljIFJlc2VhcmNoIG9u
IFRyYW5zcG9ydCBhbmQgVHJhbnNmb3JtYXRpb24gMjAwNCBjYW1wYWlnbjogVXNlIG9mIG1lYXN1
cmVtZW50cyBhbmQgcGhvdG9jaGVtaWNhbCBtb2RlbGluZyB0byBhc3Nlc3MgcG90ZW50aWFsIGNh
dXNlczwvdGl0bGU+PHNlY29uZGFyeS10aXRsZT5Kb3VybmFsIG9mIEdlb3BoeXNpY2FsIFJlc2Vh
cmNoOiBBdG1vc3BoZXJlczwvc2Vjb25kYXJ5LXRpdGxlPjwvdGl0bGVzPjxwZXJpb2RpY2FsPjxm
dWxsLXRpdGxlPkpvdXJuYWwgb2YgR2VvcGh5c2ljYWwgUmVzZWFyY2g6IEF0bW9zcGhlcmVzPC9m
dWxsLXRpdGxlPjwvcGVyaW9kaWNhbD48dm9sdW1lPjExMjwvdm9sdW1lPjxudW1iZXI+RDEwPC9u
dW1iZXI+PGRhdGVzPjx5ZWFyPjIwMDc8L3llYXI+PC9kYXRlcz48cHVibGlzaGVyPkFtZXJpY2Fu
IEdlb3BoeXNpY2FsIFVuaW9uIChBR1UpPC9wdWJsaXNoZXI+PGlzYm4+MDE0OC0wMjI3PC9pc2Ju
Pjx1cmxzPjxyZWxhdGVkLXVybHM+PHVybD5odHRwczovL2R4LmRvaS5vcmcvMTAuMTAyOS8yMDA2
amQwMDc2MDQ8L3VybD48L3JlbGF0ZWQtdXJscz48L3VybHM+PGVsZWN0cm9uaWMtcmVzb3VyY2Ut
bnVtPjEwLjEwMjkvMjAwNmpkMDA3NjA0PC9lbGVjdHJvbmljLXJlc291cmNlLW51bT48L3JlY29y
ZD48L0NpdGU+PC9FbmROb3RlPnAA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PEVuZE5vdGU+PENpdGU+PEF1dGhvcj5SaWRsZXk8L0F1dGhvcj48WWVhcj4yMDA0PC9ZZWFyPjxS
ZWNOdW0+MTwvUmVjTnVtPjxEaXNwbGF5VGV4dD48c3R5bGUgZmFjZT0ic3VwZXJzY3JpcHQiPjEs
Mjwvc3R5bGU+PC9EaXNwbGF5VGV4dD48cmVjb3JkPjxyZWMtbnVtYmVyPjE8L3JlYy1udW1iZXI+
PGZvcmVpZ24ta2V5cz48a2V5IGFwcD0iRU4iIGRiLWlkPSJ3ZHd4enpmZWp6NWUwdGU5ZXpwdmEy
c3BzMDI5MnB0MGQ5dDAiIHRpbWVzdGFtcD0iMTY3OTA1Mjc3MiI+MTwva2V5PjwvZm9yZWlnbi1r
ZXlzPjxyZWYtdHlwZSBuYW1lPSJKb3VybmFsIEFydGljbGUiPjE3PC9yZWYtdHlwZT48Y29udHJp
YnV0b3JzPjxhdXRob3JzPjxhdXRob3I+UmlkbGV5LCBCLjwvYXV0aG9yPjwvYXV0aG9ycz48L2Nv
bnRyaWJ1dG9ycz48dGl0bGVzPjx0aXRsZT5GbG9yaWRhIHRodW5kZXJzdG9ybXM6IEEgZmF1Y2V0
IG9mIHJlYWN0aXZlIG5pdHJvZ2VuIHRvIHRoZSB1cHBlciB0cm9wb3NwaGVyZTwvdGl0bGU+PHNl
Y29uZGFyeS10aXRsZT5Kb3VybmFsIG9mIEdlb3BoeXNpY2FsIFJlc2VhcmNoPC9zZWNvbmRhcnkt
dGl0bGU+PC90aXRsZXM+PHBlcmlvZGljYWw+PGZ1bGwtdGl0bGU+Sm91cm5hbCBvZiBHZW9waHlz
aWNhbCBSZXNlYXJjaDwvZnVsbC10aXRsZT48L3BlcmlvZGljYWw+PHZvbHVtZT4xMDk8L3ZvbHVt
ZT48bnVtYmVyPkQxNzwvbnVtYmVyPjxkYXRlcz48eWVhcj4yMDA0PC95ZWFyPjwvZGF0ZXM+PHB1
Ymxpc2hlcj5BbWVyaWNhbiBHZW9waHlzaWNhbCBVbmlvbiAoQUdVKTwvcHVibGlzaGVyPjxpc2Ju
PjAxNDgtMDIyNzwvaXNibj48dXJscz48cmVsYXRlZC11cmxzPjx1cmw+aHR0cHM6Ly9keC5kb2ku
b3JnLzEwLjEwMjkvMjAwNGpkMDA0NzY5PC91cmw+PC9yZWxhdGVkLXVybHM+PC91cmxzPjxlbGVj
dHJvbmljLXJlc291cmNlLW51bT4xMC4xMDI5LzIwMDRqZDAwNDc2OTwvZWxlY3Ryb25pYy1yZXNv
dXJjZS1udW0+PC9yZWNvcmQ+PC9DaXRlPjxDaXRlPjxBdXRob3I+R3JpZmZpbjwvQXV0aG9yPjxZ
ZWFyPjIwMDc8L1llYXI+PFJlY051bT4zPC9SZWNOdW0+PHJlY29yZD48cmVjLW51bWJlcj4zPC9y
ZWMtbnVtYmVyPjxmb3JlaWduLWtleXM+PGtleSBhcHA9IkVOIiBkYi1pZD0id2R3eHp6ZmVqejVl
MHRlOWV6cHZhMnNwczAyOTJwdDBkOXQwIiB0aW1lc3RhbXA9IjE2NzkwNTI3OTAiPjM8L2tleT48
L2ZvcmVpZ24ta2V5cz48cmVmLXR5cGUgbmFtZT0iSm91cm5hbCBBcnRpY2xlIj4xNzwvcmVmLXR5
cGU+PGNvbnRyaWJ1dG9ycz48YXV0aG9ycz48YXV0aG9yPkdyaWZmaW4sIFJvYmVydCBKLjwvYXV0
aG9yPjxhdXRob3I+QmVja21hbiwgUGlldGVyIEouPC9hdXRob3I+PGF1dGhvcj5UYWxib3QsIFJv
YmVydCBXLjwvYXV0aG9yPjxhdXRob3I+U2l2ZSwgQmFya2xleSBDLjwvYXV0aG9yPjxhdXRob3I+
VmFybmVyLCBSdXRoIEsuPC9hdXRob3I+PC9hdXRob3JzPjwvY29udHJpYnV0b3JzPjx0aXRsZXM+
PHRpdGxlPkRldmlhdGlvbnMgZnJvbSBvem9uZSBwaG90b3N0YXRpb25hcnkgc3RhdGUgZHVyaW5n
IHRoZSBJbnRlcm5hdGlvbmFsIENvbnNvcnRpdW0gZm9yIEF0bW9zcGhlcmljIFJlc2VhcmNoIG9u
IFRyYW5zcG9ydCBhbmQgVHJhbnNmb3JtYXRpb24gMjAwNCBjYW1wYWlnbjogVXNlIG9mIG1lYXN1
cmVtZW50cyBhbmQgcGhvdG9jaGVtaWNhbCBtb2RlbGluZyB0byBhc3Nlc3MgcG90ZW50aWFsIGNh
dXNlczwvdGl0bGU+PHNlY29uZGFyeS10aXRsZT5Kb3VybmFsIG9mIEdlb3BoeXNpY2FsIFJlc2Vh
cmNoOiBBdG1vc3BoZXJlczwvc2Vjb25kYXJ5LXRpdGxlPjwvdGl0bGVzPjxwZXJpb2RpY2FsPjxm
dWxsLXRpdGxlPkpvdXJuYWwgb2YgR2VvcGh5c2ljYWwgUmVzZWFyY2g6IEF0bW9zcGhlcmVzPC9m
dWxsLXRpdGxlPjwvcGVyaW9kaWNhbD48dm9sdW1lPjExMjwvdm9sdW1lPjxudW1iZXI+RDEwPC9u
dW1iZXI+PGRhdGVzPjx5ZWFyPjIwMDc8L3llYXI+PC9kYXRlcz48cHVibGlzaGVyPkFtZXJpY2Fu
IEdlb3BoeXNpY2FsIFVuaW9uIChBR1UpPC9wdWJsaXNoZXI+PGlzYm4+MDE0OC0wMjI3PC9pc2Ju
Pjx1cmxzPjxyZWxhdGVkLXVybHM+PHVybD5odHRwczovL2R4LmRvaS5vcmcvMTAuMTAyOS8yMDA2
amQwMDc2MDQ8L3VybD48L3JlbGF0ZWQtdXJscz48L3VybHM+PGVsZWN0cm9uaWMtcmVzb3VyY2Ut
bnVtPjEwLjEwMjkvMjAwNmpkMDA3NjA0PC9lbGVjdHJvbmljLXJlc291cmNlLW51bT48L3JlY29y
ZD48L0NpdGU+PC9FbmROb3RlPnAA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1,2</w:t>
      </w:r>
      <w:r>
        <w:rPr>
          <w:rFonts w:ascii="Times New Roman" w:hAnsi="Times New Roman" w:cs="Times New Roman"/>
          <w:sz w:val="24"/>
          <w:szCs w:val="24"/>
          <w:lang w:val="en-GB"/>
        </w:rPr>
        <w:fldChar w:fldCharType="end"/>
      </w:r>
      <w:r>
        <w:rPr>
          <w:rFonts w:ascii="Times New Roman" w:hAnsi="Times New Roman" w:cs="Times New Roman"/>
          <w:sz w:val="24"/>
          <w:szCs w:val="24"/>
        </w:rPr>
        <w:t>. HONO, HNO</w:t>
      </w:r>
      <w:r>
        <w:rPr>
          <w:rFonts w:ascii="Times New Roman" w:hAnsi="Times New Roman" w:cs="Times New Roman"/>
          <w:sz w:val="24"/>
          <w:szCs w:val="24"/>
          <w:vertAlign w:val="subscript"/>
        </w:rPr>
        <w:t>3</w:t>
      </w:r>
      <w:r>
        <w:rPr>
          <w:rFonts w:ascii="Times New Roman" w:hAnsi="Times New Roman" w:cs="Times New Roman"/>
          <w:sz w:val="24"/>
          <w:szCs w:val="24"/>
        </w:rPr>
        <w:t>, and pNO</w:t>
      </w:r>
      <w:r>
        <w:rPr>
          <w:rFonts w:ascii="Times New Roman" w:hAnsi="Times New Roman" w:cs="Times New Roman"/>
          <w:sz w:val="24"/>
          <w:szCs w:val="24"/>
          <w:vertAlign w:val="subscript"/>
        </w:rPr>
        <w:t>3</w:t>
      </w:r>
      <w:r>
        <w:rPr>
          <w:rFonts w:ascii="Times New Roman" w:hAnsi="Times New Roman" w:cs="Times New Roman"/>
          <w:sz w:val="24"/>
          <w:szCs w:val="24"/>
        </w:rPr>
        <w:t xml:space="preserve"> were measured using a wet-chemistry method similar to LOPAP</w:t>
      </w:r>
      <w:r>
        <w:rPr>
          <w:rFonts w:ascii="Times New Roman" w:hAnsi="Times New Roman" w:cs="Times New Roman"/>
          <w:sz w:val="24"/>
          <w:szCs w:val="24"/>
          <w:lang w:val="en-GB"/>
        </w:rPr>
        <w:fldChar w:fldCharType="begin">
          <w:fldData xml:space="preserve">PEVuZE5vdGU+PENpdGU+PEF1dGhvcj5IdWFuZzwvQXV0aG9yPjxZZWFyPjIwMDI8L1llYXI+PFJl
Y051bT40PC9SZWNOdW0+PERpc3BsYXlUZXh0PjxzdHlsZSBmYWNlPSJzdXBlcnNjcmlwdCI+Mzwv
c3R5bGU+PC9EaXNwbGF5VGV4dD48cmVjb3JkPjxyZWMtbnVtYmVyPjQ8L3JlYy1udW1iZXI+PGZv
cmVpZ24ta2V5cz48a2V5IGFwcD0iRU4iIGRiLWlkPSJ3ZHd4enpmZWp6NWUwdGU5ZXpwdmEyc3Bz
MDI5MnB0MGQ5dDAiIHRpbWVzdGFtcD0iMTY3OTA1Mjk0MCI+NDwva2V5PjwvZm9yZWlnbi1rZXlz
PjxyZWYtdHlwZSBuYW1lPSJKb3VybmFsIEFydGljbGUiPjE3PC9yZWYtdHlwZT48Y29udHJpYnV0
b3JzPjxhdXRob3JzPjxhdXRob3I+SHVhbmcsIEcuPC9hdXRob3I+PGF1dGhvcj5aaG91LCBYLiBM
LjwvYXV0aG9yPjxhdXRob3I+RGVuZywgRy4gSC48L2F1dGhvcj48YXV0aG9yPlFpYW8sIEguIEMu
PC9hdXRob3I+PGF1dGhvcj5DaXZlcm9sbywgSy48L2F1dGhvcj48L2F1dGhvcnM+PC9jb250cmli
dXRvcnM+PGF1dGgtYWRkcmVzcz5OZXcgWW9yayBTdGF0ZSBEZXB0IEhsdGgsIFdhZHN3b3J0aCBD
dHIsIEFsYmFueSwgTlkgMTIyMDEgVVNBLiBTVU5ZIEFsYmFueSwgU2NoIFB1YmwgSGx0aCwgTmV3
IFlvcmssIE5ZIFVTQS4gVW5pdmVyc2l0eSBvZiBOZXcgWW9yayAoU1VOWSkgU3lzdGVtOyBTdGF0
ZSBVbml2ZXJzaXR5IG9mIE5ldyBZb3JrIChTVU5ZKSBBbGJhbnkmI3hEO1pob3UsIFhMICjpgJro
rq/kvZzogIUp77yMTmV3IFlvcmsgU3RhdGUgRGVwdCBIbHRoLCBXYWRzd29ydGggQ3RyLCBFbXBp
cmUgU3RhdGUgUGxhemEsIEFsYmFueSwgTlkgMTIyMDEgVVNBLjwvYXV0aC1hZGRyZXNzPjx0aXRs
ZXM+PHRpdGxlPk1lYXN1cmVtZW50cyBvZiBhdG1vc3BoZXJpYyBuaXRyb3VzIGFjaWQgYW5kIG5p
dHJpYyBhY2lkPC90aXRsZT48c2Vjb25kYXJ5LXRpdGxlPkF0bW9zcGhlcmljIEVudmlyb25tZW50
PC9zZWNvbmRhcnktdGl0bGU+PGFsdC10aXRsZT5BdG1vcy4gRW52aXJvbi48L2FsdC10aXRsZT48
L3RpdGxlcz48cGVyaW9kaWNhbD48ZnVsbC10aXRsZT5BdG1vc3BoZXJpYyBFbnZpcm9ubWVudDwv
ZnVsbC10aXRsZT48YWJici0xPkF0bW9zLiBFbnZpcm9uLjwvYWJici0xPjwvcGVyaW9kaWNhbD48
YWx0LXBlcmlvZGljYWw+PGZ1bGwtdGl0bGU+QXRtb3NwaGVyaWMgRW52aXJvbm1lbnQ8L2Z1bGwt
dGl0bGU+PGFiYnItMT5BdG1vcy4gRW52aXJvbi48L2FiYnItMT48L2FsdC1wZXJpb2RpY2FsPjxw
YWdlcz4yMjI1LTIyMzU8L3BhZ2VzPjx2b2x1bWU+MzY8L3ZvbHVtZT48bnVtYmVyPjEzPC9udW1i
ZXI+PGtleXdvcmRzPjxrZXl3b3JkPkhPTk88L2tleXdvcmQ+PGtleXdvcmQ+SE5PMzwva2V5d29y
ZD48a2V5d29yZD5ITzJOTzI8L2tleXdvcmQ+PGtleXdvcmQ+YXRtb3NwaGVyZTwva2V5d29yZD48
a2V5d29yZD5tZWFzdXJlbWVudDwva2V5d29yZD48a2V5d29yZD5IUExDPC9rZXl3b3JkPjxrZXl3
b3JkPnVyYmFuPC9rZXl3b3JkPjxrZXl3b3JkPm5vMjwva2V5d29yZD48a2V5d29yZD5kZWNvbXBv
c2l0aW9uPC9rZXl3b3JkPjxrZXl3b3JkPnRyb3Bvc3BoZXJlPC9rZXl3b3JkPjxrZXl3b3JkPmtp
bmV0aWNzPC9rZXl3b3JkPjxrZXl3b3JkPmhvb25vMjwva2V5d29yZD48a2V5d29yZD5ob25vPC9r
ZXl3b3JkPjxrZXl3b3JkPkVudmlyb25tZW50YWwgU2NpZW5jZXMgJmFtcDsgRWNvbG9neTwva2V5
d29yZD48a2V5d29yZD5NZXRlb3JvbG9neSAmYW1wOyBBdG1vc3BoZXJpYyBTY2llbmNlczwva2V5
d29yZD48L2tleXdvcmRzPjxkYXRlcz48eWVhcj4yMDAyPC95ZWFyPjxwdWItZGF0ZXM+PGRhdGU+
TWF5PC9kYXRlPjwvcHViLWRhdGVzPjwvZGF0ZXM+PGlzYm4+MTM1Mi0yMzEwPC9pc2JuPjxhY2Nl
c3Npb24tbnVtPldPUzowMDAxNzYzMDY3MDAwMTQ8L2FjY2Vzc2lvbi1udW0+PHdvcmstdHlwZT5B
cnRpY2xlPC93b3JrLXR5cGU+PHVybHM+PHJlbGF0ZWQtdXJscz48dXJsPiZsdDtHbyB0byBJU0km
Z3Q7Oi8vV09TOjAwMDE3NjMwNjcwMDAxNDwvdXJsPjwvcmVsYXRlZC11cmxzPjwvdXJscz48Y3Vz
dG9tNz5QaWkgczEzNTItMjMxMCgwMikwMDE3MC14PC9jdXN0b203PjxlbGVjdHJvbmljLXJlc291
cmNlLW51bT4xMC4xMDE2L3MxMzUyLTIzMTAoMDIpMDAxNzAteDwvZWxlY3Ryb25pYy1yZXNvdXJj
ZS1udW0+PGxhbmd1YWdlPkVuZ2xpc2g8L2xhbmd1YWdlPjwvcmVjb3JkPjwvQ2l0ZT48L0VuZE5v
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PEVuZE5vdGU+PENpdGU+PEF1dGhvcj5IdWFuZzwvQXV0aG9yPjxZZWFyPjIwMDI8L1llYXI+PFJl
Y051bT40PC9SZWNOdW0+PERpc3BsYXlUZXh0PjxzdHlsZSBmYWNlPSJzdXBlcnNjcmlwdCI+Mzwv
c3R5bGU+PC9EaXNwbGF5VGV4dD48cmVjb3JkPjxyZWMtbnVtYmVyPjQ8L3JlYy1udW1iZXI+PGZv
cmVpZ24ta2V5cz48a2V5IGFwcD0iRU4iIGRiLWlkPSJ3ZHd4enpmZWp6NWUwdGU5ZXpwdmEyc3Bz
MDI5MnB0MGQ5dDAiIHRpbWVzdGFtcD0iMTY3OTA1Mjk0MCI+NDwva2V5PjwvZm9yZWlnbi1rZXlz
PjxyZWYtdHlwZSBuYW1lPSJKb3VybmFsIEFydGljbGUiPjE3PC9yZWYtdHlwZT48Y29udHJpYnV0
b3JzPjxhdXRob3JzPjxhdXRob3I+SHVhbmcsIEcuPC9hdXRob3I+PGF1dGhvcj5aaG91LCBYLiBM
LjwvYXV0aG9yPjxhdXRob3I+RGVuZywgRy4gSC48L2F1dGhvcj48YXV0aG9yPlFpYW8sIEguIEMu
PC9hdXRob3I+PGF1dGhvcj5DaXZlcm9sbywgSy48L2F1dGhvcj48L2F1dGhvcnM+PC9jb250cmli
dXRvcnM+PGF1dGgtYWRkcmVzcz5OZXcgWW9yayBTdGF0ZSBEZXB0IEhsdGgsIFdhZHN3b3J0aCBD
dHIsIEFsYmFueSwgTlkgMTIyMDEgVVNBLiBTVU5ZIEFsYmFueSwgU2NoIFB1YmwgSGx0aCwgTmV3
IFlvcmssIE5ZIFVTQS4gVW5pdmVyc2l0eSBvZiBOZXcgWW9yayAoU1VOWSkgU3lzdGVtOyBTdGF0
ZSBVbml2ZXJzaXR5IG9mIE5ldyBZb3JrIChTVU5ZKSBBbGJhbnkmI3hEO1pob3UsIFhMICjpgJro
rq/kvZzogIUp77yMTmV3IFlvcmsgU3RhdGUgRGVwdCBIbHRoLCBXYWRzd29ydGggQ3RyLCBFbXBp
cmUgU3RhdGUgUGxhemEsIEFsYmFueSwgTlkgMTIyMDEgVVNBLjwvYXV0aC1hZGRyZXNzPjx0aXRs
ZXM+PHRpdGxlPk1lYXN1cmVtZW50cyBvZiBhdG1vc3BoZXJpYyBuaXRyb3VzIGFjaWQgYW5kIG5p
dHJpYyBhY2lkPC90aXRsZT48c2Vjb25kYXJ5LXRpdGxlPkF0bW9zcGhlcmljIEVudmlyb25tZW50
PC9zZWNvbmRhcnktdGl0bGU+PGFsdC10aXRsZT5BdG1vcy4gRW52aXJvbi48L2FsdC10aXRsZT48
L3RpdGxlcz48cGVyaW9kaWNhbD48ZnVsbC10aXRsZT5BdG1vc3BoZXJpYyBFbnZpcm9ubWVudDwv
ZnVsbC10aXRsZT48YWJici0xPkF0bW9zLiBFbnZpcm9uLjwvYWJici0xPjwvcGVyaW9kaWNhbD48
YWx0LXBlcmlvZGljYWw+PGZ1bGwtdGl0bGU+QXRtb3NwaGVyaWMgRW52aXJvbm1lbnQ8L2Z1bGwt
dGl0bGU+PGFiYnItMT5BdG1vcy4gRW52aXJvbi48L2FiYnItMT48L2FsdC1wZXJpb2RpY2FsPjxw
YWdlcz4yMjI1LTIyMzU8L3BhZ2VzPjx2b2x1bWU+MzY8L3ZvbHVtZT48bnVtYmVyPjEzPC9udW1i
ZXI+PGtleXdvcmRzPjxrZXl3b3JkPkhPTk88L2tleXdvcmQ+PGtleXdvcmQ+SE5PMzwva2V5d29y
ZD48a2V5d29yZD5ITzJOTzI8L2tleXdvcmQ+PGtleXdvcmQ+YXRtb3NwaGVyZTwva2V5d29yZD48
a2V5d29yZD5tZWFzdXJlbWVudDwva2V5d29yZD48a2V5d29yZD5IUExDPC9rZXl3b3JkPjxrZXl3
b3JkPnVyYmFuPC9rZXl3b3JkPjxrZXl3b3JkPm5vMjwva2V5d29yZD48a2V5d29yZD5kZWNvbXBv
c2l0aW9uPC9rZXl3b3JkPjxrZXl3b3JkPnRyb3Bvc3BoZXJlPC9rZXl3b3JkPjxrZXl3b3JkPmtp
bmV0aWNzPC9rZXl3b3JkPjxrZXl3b3JkPmhvb25vMjwva2V5d29yZD48a2V5d29yZD5ob25vPC9r
ZXl3b3JkPjxrZXl3b3JkPkVudmlyb25tZW50YWwgU2NpZW5jZXMgJmFtcDsgRWNvbG9neTwva2V5
d29yZD48a2V5d29yZD5NZXRlb3JvbG9neSAmYW1wOyBBdG1vc3BoZXJpYyBTY2llbmNlczwva2V5
d29yZD48L2tleXdvcmRzPjxkYXRlcz48eWVhcj4yMDAyPC95ZWFyPjxwdWItZGF0ZXM+PGRhdGU+
TWF5PC9kYXRlPjwvcHViLWRhdGVzPjwvZGF0ZXM+PGlzYm4+MTM1Mi0yMzEwPC9pc2JuPjxhY2Nl
c3Npb24tbnVtPldPUzowMDAxNzYzMDY3MDAwMTQ8L2FjY2Vzc2lvbi1udW0+PHdvcmstdHlwZT5B
cnRpY2xlPC93b3JrLXR5cGU+PHVybHM+PHJlbGF0ZWQtdXJscz48dXJsPiZsdDtHbyB0byBJU0km
Z3Q7Oi8vV09TOjAwMDE3NjMwNjcwMDAxNDwvdXJsPjwvcmVsYXRlZC11cmxzPjwvdXJscz48Y3Vz
dG9tNz5QaWkgczEzNTItMjMxMCgwMikwMDE3MC14PC9jdXN0b203PjxlbGVjdHJvbmljLXJlc291
cmNlLW51bT4xMC4xMDE2L3MxMzUyLTIzMTAoMDIpMDAxNzAteDwvZWxlY3Ryb25pYy1yZXNvdXJj
ZS1udW0+PGxhbmd1YWdlPkVuZ2xpc2g8L2xhbmd1YWdlPjwvcmVjb3JkPjwvQ2l0ZT48L0VuZE5v
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3</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Aerosol number-size distributions were measured using a scanning mobility particle sizer (SMPS) and an </w:t>
      </w:r>
      <w:r>
        <w:rPr>
          <w:rFonts w:ascii="Times New Roman" w:eastAsia="等线" w:hAnsi="Times New Roman" w:cs="Times New Roman"/>
          <w:sz w:val="24"/>
          <w:szCs w:val="24"/>
        </w:rPr>
        <w:t>ultrahigh</w:t>
      </w:r>
      <w:r>
        <w:rPr>
          <w:rFonts w:ascii="Times New Roman" w:hAnsi="Times New Roman" w:cs="Times New Roman"/>
          <w:sz w:val="24"/>
          <w:szCs w:val="24"/>
        </w:rPr>
        <w:t xml:space="preserve"> sensitivity aerosol spectrometer (UHSAS)</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&lt;EndNote&gt;&lt;Cite&gt;&lt;Author&gt;Flagan&lt;/Author&gt;&lt;Year&gt;2011&lt;/Year&gt;&lt;RecNum&gt;5&lt;/RecNum&gt;&lt;DisplayText&gt;&lt;style face="superscript"&gt;4&lt;/style&gt;&lt;/DisplayText&gt;&lt;record&gt;&lt;rec-number&gt;5&lt;/rec-number&gt;&lt;foreign-keys&gt;&lt;key app="EN" db-id="wdwxzzfejz5e0te9ezpva2sps0292pt0d9t0" timestamp="1679053217"&gt;5&lt;/key&gt;&lt;/foreign-keys&gt;&lt;ref-type name="Book Section"&gt;5&lt;/ref-type&gt;&lt;contributors&gt;&lt;authors&gt;&lt;author&gt;Flagan, Richard C.&lt;/author&gt;&lt;/authors&gt;&lt;/contributors&gt;&lt;titles&gt;&lt;title&gt;Electrical Mobility Methods for Submicrometer Particle Characterization&lt;/title&gt;&lt;secondary-title&gt;Aerosol Measurement&lt;/secondary-title&gt;&lt;/titles&gt;&lt;pages&gt;339-364&lt;/pages&gt;&lt;dates&gt;&lt;year&gt;2011&lt;/year&gt;&lt;/dates&gt;&lt;urls&gt;&lt;related-urls&gt;&lt;url&gt;https://onlinelibrary.wiley.com/doi/abs/10.1002/9781118001684.ch15&lt;/url&gt;&lt;/related-urls&gt;&lt;/urls&gt;&lt;electronic-resource-num&gt;https://doi.org/10.1002/9781118001684.ch15&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4</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Alkyl nitrates, PANs and VOCs were measured by </w:t>
      </w:r>
      <w:r>
        <w:rPr>
          <w:rFonts w:ascii="Times New Roman" w:eastAsia="等线" w:hAnsi="Times New Roman" w:cs="Times New Roman"/>
          <w:sz w:val="24"/>
          <w:szCs w:val="24"/>
        </w:rPr>
        <w:t>a</w:t>
      </w:r>
      <w:r>
        <w:rPr>
          <w:rFonts w:ascii="Times New Roman" w:hAnsi="Times New Roman" w:cs="Times New Roman"/>
          <w:sz w:val="24"/>
          <w:szCs w:val="24"/>
        </w:rPr>
        <w:t xml:space="preserve"> trace organic gas analyzer (TOGA)</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PEVuZE5vdGU+PENpdGU+PEF1dGhvcj5kZSBHb3V3PC9BdXRob3I+PFllYXI+MjAwNzwvWWVhcj48
UmVjTnVtPjY8L1JlY051bT48RGlzcGxheVRleHQ+PHN0eWxlIGZhY2U9InN1cGVyc2NyaXB0Ij41
PC9zdHlsZT48L0Rpc3BsYXlUZXh0PjxyZWNvcmQ+PHJlYy1udW1iZXI+NjwvcmVjLW51bWJlcj48
Zm9yZWlnbi1rZXlzPjxrZXkgYXBwPSJFTiIgZGItaWQ9Indkd3h6emZlano1ZTB0ZTllenB2YTJz
cHMwMjkycHQwZDl0MCIgdGltZXN0YW1wPSIxNjc5MDUzMzAxIj42PC9rZXk+PC9mb3JlaWduLWtl
eXM+PHJlZi10eXBlIG5hbWU9IkpvdXJuYWwgQXJ0aWNsZSI+MTc8L3JlZi10eXBlPjxjb250cmli
dXRvcnM+PGF1dGhvcnM+PGF1dGhvcj5kZSBHb3V3LCBKLjwvYXV0aG9yPjxhdXRob3I+V2FybmVr
ZSwgQy48L2F1dGhvcj48L2F1dGhvcnM+PC9jb250cmlidXRvcnM+PGF1dGgtYWRkcmVzcz5OT0FB
LCBEaXYgQ2hlbSBTY2ksIEVhcnRoIFN5c3QgUmVzIExhYiwgQm91bGRlciwgQ08gODAzMDUgVVNB
LiBVbml2IENvbG9yYWRvLCBDb29wZXJhdCBJbnN0IFJlcyBFbnZpcm9ubSBTY2ksIEJvdWxkZXIs
IENPIDgwMzA5IFVTQS4gU3lzdGVtOyBVbml2ZXJzaXR5IG9mIENvbG9yYWRvIEJvdWxkZXImI3hE
O2RlIEdvdXcsIEogKOmAmuiur+S9nOiAhSnvvIxOT0FBLCBEaXYgQ2hlbSBTY2ksIEVhcnRoIFN5
c3QgUmVzIExhYiwgQm91bGRlciwgQ08gODAzMDUgVVNBLiYjeEQ7Sm9vc3QuZGVnb3V3QG5vYWEu
Z292PC9hdXRoLWFkZHJlc3M+PHRpdGxlcz48dGl0bGU+TWVhc3VyZW1lbnRzIG9mIHZvbGF0aWxl
IG9yZ2FuaWMgY29tcG91bmRzIGluIHRoZSBlYXJ0aHMgYXRtb3NwaGVyZSB1c2luZyBwcm90b24t
dHJhbnNmZXItcmVhY3Rpb24gbWFzcyBzcGVjdHJvbWV0cnk8L3RpdGxlPjxzZWNvbmRhcnktdGl0
bGU+TWFzcyBTcGVjdHJvbWV0cnkgUmV2aWV3czwvc2Vjb25kYXJ5LXRpdGxlPjxhbHQtdGl0bGU+
TWFzcyBTcGVjdHJvbS4gUmV2LjwvYWx0LXRpdGxlPjwvdGl0bGVzPjxwZXJpb2RpY2FsPjxmdWxs
LXRpdGxlPk1hc3MgU3BlY3Ryb21ldHJ5IFJldmlld3M8L2Z1bGwtdGl0bGU+PGFiYnItMT5NYXNz
IFNwZWN0cm9tLiBSZXYuPC9hYmJyLTE+PC9wZXJpb2RpY2FsPjxhbHQtcGVyaW9kaWNhbD48ZnVs
bC10aXRsZT5NYXNzIFNwZWN0cm9tZXRyeSBSZXZpZXdzPC9mdWxsLXRpdGxlPjxhYmJyLTE+TWFz
cyBTcGVjdHJvbS4gUmV2LjwvYWJici0xPjwvYWx0LXBlcmlvZGljYWw+PHBhZ2VzPjIyMy0yNTc8
L3BhZ2VzPjx2b2x1bWU+MjY8L3ZvbHVtZT48bnVtYmVyPjI8L251bWJlcj48a2V5d29yZHM+PGtl
eXdvcmQ+cHJvdG9uLXRyYW5zZmVyLXJlYWN0aW9uIG1hc3Mgc3BlY3Ryb21ldHJ5PC9rZXl3b3Jk
PjxrZXl3b3JkPmF0bW9zcGhlcmljIG1lYXN1cmVtZW50czwva2V5d29yZD48a2V5d29yZD52b2xh
dGlsZSBvcmdhbmljIGNvbXBvdW5kczwva2V5d29yZD48a2V5d29yZD5pb24gZmxvdyB0dWJlPC9r
ZXl3b3JkPjxrZXl3b3JkPnRyb3BpY2FsIHJhaW4tZm9yZXN0PC9rZXl3b3JkPjxrZXl3b3JkPnZh
cmlhYmlsaXR5LWxpZmV0aW1lIHJlbGF0aW9uc2hpcDwva2V5d29yZD48a2V5d29yZD5lZGR5IGNv
dmFyaWFuY2UgbWVhc3VyZW1lbnRzPC9rZXl3b3JkPjxrZXl3b3JkPnRyYWNlIGdhcyBtZWFzdXJl
bWVudHM8L2tleXdvcmQ+PGtleXdvcmQ+dHJhbnNmZXI8L2tleXdvcmQ+PGtleXdvcmQ+cmVhY3Rp
b24tdGltZTwva2V5d29yZD48a2V5d29yZD5lbmdsYW5kIGFpci1xdWFsaXR5PC9rZXl3b3JkPjxr
ZXl3b3JkPnB0ci1tcyBtZWFzdXJlbWVudHM8L2tleXdvcmQ+PGtleXdvcmQ+b3hpZGF0aW9uLXBy
b2R1Y3RzPC9rZXl3b3JkPjxrZXl3b3JkPmJvdW5kYXJ5LWxheWVyPC9rZXl3b3JkPjxrZXl3b3Jk
PlNwZWN0cm9zY29weTwva2V5d29yZD48L2tleXdvcmRzPjxkYXRlcz48eWVhcj4yMDA3PC95ZWFy
PjxwdWItZGF0ZXM+PGRhdGU+TWFyLUFwcjwvZGF0ZT48L3B1Yi1kYXRlcz48L2RhdGVzPjxpc2Ju
PjAyNzctNzAzNzwvaXNibj48YWNjZXNzaW9uLW51bT5XT1M6MDAwMjQ0MzUyMDAwMDA2PC9hY2Nl
c3Npb24tbnVtPjx3b3JrLXR5cGU+UmV2aWV3PC93b3JrLXR5cGU+PHVybHM+PHJlbGF0ZWQtdXJs
cz48dXJsPiZsdDtHbyB0byBJU0kmZ3Q7Oi8vV09TOjAwMDI0NDM1MjAwMDAwNjwvdXJsPjwvcmVs
YXRlZC11cmxzPjwvdXJscz48ZWxlY3Ryb25pYy1yZXNvdXJjZS1udW0+MTAuMTAwMi9tYXMuMjAx
MTk8L2VsZWN0cm9uaWMtcmVzb3VyY2UtbnVtPjxsYW5ndWFnZT5FbmdsaXNoPC9sYW5ndWFnZT48
L3JlY29yZD48L0NpdGU+PC9FbmROb3RlPgBAAA==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PEVuZE5vdGU+PENpdGU+PEF1dGhvcj5kZSBHb3V3PC9BdXRob3I+PFllYXI+MjAwNzwvWWVhcj48
UmVjTnVtPjY8L1JlY051bT48RGlzcGxheVRleHQ+PHN0eWxlIGZhY2U9InN1cGVyc2NyaXB0Ij41
PC9zdHlsZT48L0Rpc3BsYXlUZXh0PjxyZWNvcmQ+PHJlYy1udW1iZXI+NjwvcmVjLW51bWJlcj48
Zm9yZWlnbi1rZXlzPjxrZXkgYXBwPSJFTiIgZGItaWQ9Indkd3h6emZlano1ZTB0ZTllenB2YTJz
cHMwMjkycHQwZDl0MCIgdGltZXN0YW1wPSIxNjc5MDUzMzAxIj42PC9rZXk+PC9mb3JlaWduLWtl
eXM+PHJlZi10eXBlIG5hbWU9IkpvdXJuYWwgQXJ0aWNsZSI+MTc8L3JlZi10eXBlPjxjb250cmli
dXRvcnM+PGF1dGhvcnM+PGF1dGhvcj5kZSBHb3V3LCBKLjwvYXV0aG9yPjxhdXRob3I+V2FybmVr
ZSwgQy48L2F1dGhvcj48L2F1dGhvcnM+PC9jb250cmlidXRvcnM+PGF1dGgtYWRkcmVzcz5OT0FB
LCBEaXYgQ2hlbSBTY2ksIEVhcnRoIFN5c3QgUmVzIExhYiwgQm91bGRlciwgQ08gODAzMDUgVVNB
LiBVbml2IENvbG9yYWRvLCBDb29wZXJhdCBJbnN0IFJlcyBFbnZpcm9ubSBTY2ksIEJvdWxkZXIs
IENPIDgwMzA5IFVTQS4gU3lzdGVtOyBVbml2ZXJzaXR5IG9mIENvbG9yYWRvIEJvdWxkZXImI3hE
O2RlIEdvdXcsIEogKOmAmuiur+S9nOiAhSnvvIxOT0FBLCBEaXYgQ2hlbSBTY2ksIEVhcnRoIFN5
c3QgUmVzIExhYiwgQm91bGRlciwgQ08gODAzMDUgVVNBLiYjeEQ7Sm9vc3QuZGVnb3V3QG5vYWEu
Z292PC9hdXRoLWFkZHJlc3M+PHRpdGxlcz48dGl0bGU+TWVhc3VyZW1lbnRzIG9mIHZvbGF0aWxl
IG9yZ2FuaWMgY29tcG91bmRzIGluIHRoZSBlYXJ0aHMgYXRtb3NwaGVyZSB1c2luZyBwcm90b24t
dHJhbnNmZXItcmVhY3Rpb24gbWFzcyBzcGVjdHJvbWV0cnk8L3RpdGxlPjxzZWNvbmRhcnktdGl0
bGU+TWFzcyBTcGVjdHJvbWV0cnkgUmV2aWV3czwvc2Vjb25kYXJ5LXRpdGxlPjxhbHQtdGl0bGU+
TWFzcyBTcGVjdHJvbS4gUmV2LjwvYWx0LXRpdGxlPjwvdGl0bGVzPjxwZXJpb2RpY2FsPjxmdWxs
LXRpdGxlPk1hc3MgU3BlY3Ryb21ldHJ5IFJldmlld3M8L2Z1bGwtdGl0bGU+PGFiYnItMT5NYXNz
IFNwZWN0cm9tLiBSZXYuPC9hYmJyLTE+PC9wZXJpb2RpY2FsPjxhbHQtcGVyaW9kaWNhbD48ZnVs
bC10aXRsZT5NYXNzIFNwZWN0cm9tZXRyeSBSZXZpZXdzPC9mdWxsLXRpdGxlPjxhYmJyLTE+TWFz
cyBTcGVjdHJvbS4gUmV2LjwvYWJici0xPjwvYWx0LXBlcmlvZGljYWw+PHBhZ2VzPjIyMy0yNTc8
L3BhZ2VzPjx2b2x1bWU+MjY8L3ZvbHVtZT48bnVtYmVyPjI8L251bWJlcj48a2V5d29yZHM+PGtl
eXdvcmQ+cHJvdG9uLXRyYW5zZmVyLXJlYWN0aW9uIG1hc3Mgc3BlY3Ryb21ldHJ5PC9rZXl3b3Jk
PjxrZXl3b3JkPmF0bW9zcGhlcmljIG1lYXN1cmVtZW50czwva2V5d29yZD48a2V5d29yZD52b2xh
dGlsZSBvcmdhbmljIGNvbXBvdW5kczwva2V5d29yZD48a2V5d29yZD5pb24gZmxvdyB0dWJlPC9r
ZXl3b3JkPjxrZXl3b3JkPnRyb3BpY2FsIHJhaW4tZm9yZXN0PC9rZXl3b3JkPjxrZXl3b3JkPnZh
cmlhYmlsaXR5LWxpZmV0aW1lIHJlbGF0aW9uc2hpcDwva2V5d29yZD48a2V5d29yZD5lZGR5IGNv
dmFyaWFuY2UgbWVhc3VyZW1lbnRzPC9rZXl3b3JkPjxrZXl3b3JkPnRyYWNlIGdhcyBtZWFzdXJl
bWVudHM8L2tleXdvcmQ+PGtleXdvcmQ+dHJhbnNmZXI8L2tleXdvcmQ+PGtleXdvcmQ+cmVhY3Rp
b24tdGltZTwva2V5d29yZD48a2V5d29yZD5lbmdsYW5kIGFpci1xdWFsaXR5PC9rZXl3b3JkPjxr
ZXl3b3JkPnB0ci1tcyBtZWFzdXJlbWVudHM8L2tleXdvcmQ+PGtleXdvcmQ+b3hpZGF0aW9uLXBy
b2R1Y3RzPC9rZXl3b3JkPjxrZXl3b3JkPmJvdW5kYXJ5LWxheWVyPC9rZXl3b3JkPjxrZXl3b3Jk
PlNwZWN0cm9zY29weTwva2V5d29yZD48L2tleXdvcmRzPjxkYXRlcz48eWVhcj4yMDA3PC95ZWFy
PjxwdWItZGF0ZXM+PGRhdGU+TWFyLUFwcjwvZGF0ZT48L3B1Yi1kYXRlcz48L2RhdGVzPjxpc2Ju
PjAyNzctNzAzNzwvaXNibj48YWNjZXNzaW9uLW51bT5XT1M6MDAwMjQ0MzUyMDAwMDA2PC9hY2Nl
c3Npb24tbnVtPjx3b3JrLXR5cGU+UmV2aWV3PC93b3JrLXR5cGU+PHVybHM+PHJlbGF0ZWQtdXJs
cz48dXJsPiZsdDtHbyB0byBJU0kmZ3Q7Oi8vV09TOjAwMDI0NDM1MjAwMDAwNjwvdXJsPjwvcmVs
YXRlZC11cmxzPjwvdXJscz48ZWxlY3Ryb25pYy1yZXNvdXJjZS1udW0+MTAuMTAwMi9tYXMuMjAx
MTk8L2VsZWN0cm9uaWMtcmVzb3VyY2UtbnVtPjxsYW5ndWFnZT5FbmdsaXNoPC9sYW5ndWFnZT48
L3JlY29yZD48L0NpdGU+PC9FbmROb3RlPgBAAA==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5</w:t>
      </w:r>
      <w:r>
        <w:rPr>
          <w:rFonts w:ascii="Times New Roman" w:hAnsi="Times New Roman" w:cs="Times New Roman"/>
          <w:sz w:val="24"/>
          <w:szCs w:val="24"/>
          <w:lang w:val="en-GB"/>
        </w:rPr>
        <w:fldChar w:fldCharType="end"/>
      </w:r>
      <w:r>
        <w:rPr>
          <w:rFonts w:ascii="Times New Roman" w:hAnsi="Times New Roman" w:cs="Times New Roman"/>
          <w:sz w:val="24"/>
          <w:szCs w:val="24"/>
        </w:rPr>
        <w:t>. Free radicals were measured using a selected-ion chemical-ionization mass spectrometer (SICIMS)</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&lt;EndNote&gt;&lt;Cite&gt;&lt;Author&gt;Hornbrook&lt;/Author&gt;&lt;Year&gt;2011&lt;/Year&gt;&lt;RecNum&gt;7&lt;/RecNum&gt;&lt;DisplayText&gt;&lt;style face="superscript"&gt;6&lt;/style&gt;&lt;/DisplayText&gt;&lt;record&gt;&lt;rec-number&gt;7&lt;/rec-number&gt;&lt;foreign-keys&gt;&lt;key app="EN" db-id="wdwxzzfejz5e0te9ezpva2sps0292pt0d9t0" timestamp="1679053891"&gt;7&lt;/key&gt;&lt;/foreign-keys&gt;&lt;ref-type name="Journal Article"&gt;17&lt;/ref-type&gt;&lt;contributors&gt;&lt;authors&gt;&lt;author&gt;Hornbrook, R. S.&lt;/author&gt;&lt;author&gt;Crawford, J. H.&lt;/author&gt;&lt;author&gt;Edwards, G. D.&lt;/author&gt;&lt;author&gt;Goyea, O.&lt;/author&gt;&lt;author&gt;Mauldin, R. L.&lt;/author&gt;&lt;author&gt;Olson, J. S.&lt;/author&gt;&lt;author&gt;Cantrell, C. A.&lt;/author&gt;&lt;/authors&gt;&lt;/contributors&gt;&lt;titles&gt;&lt;title&gt;Measurements of tropospheric HO2 and RO2 by oxygen dilution modulation and chemical ionization mass spectrometry&lt;/title&gt;&lt;secondary-title&gt;Atmospheric Measurement Techniques&lt;/secondary-title&gt;&lt;/titles&gt;&lt;periodical&gt;&lt;full-title&gt;Atmospheric Measurement Techniques&lt;/full-title&gt;&lt;/periodical&gt;&lt;pages&gt;735-756&lt;/pages&gt;&lt;volume&gt;4&lt;/volume&gt;&lt;number&gt;4&lt;/number&gt;&lt;dates&gt;&lt;year&gt;2011&lt;/year&gt;&lt;/dates&gt;&lt;isbn&gt;1867-1381&lt;/isbn&gt;&lt;accession-num&gt;WOS:000290017400007&lt;/accession-num&gt;&lt;urls&gt;&lt;related-urls&gt;&lt;url&gt;&amp;lt;Go to ISI&amp;gt;://WOS:000290017400007&lt;/url&gt;&lt;/related-urls&gt;&lt;/urls&gt;&lt;electronic-resource-num&gt;10.5194/amt-4-735-2011&lt;/electronic-resource-num&gt;&lt;/record&gt;&lt;/Cite&gt;&lt;/EndNote&gt;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6</w:t>
      </w:r>
      <w:r>
        <w:rPr>
          <w:rFonts w:ascii="Times New Roman" w:hAnsi="Times New Roman" w:cs="Times New Roman"/>
          <w:sz w:val="24"/>
          <w:szCs w:val="24"/>
          <w:lang w:val="en-GB"/>
        </w:rPr>
        <w:fldChar w:fldCharType="end"/>
      </w:r>
      <w:r>
        <w:rPr>
          <w:rFonts w:ascii="Times New Roman" w:hAnsi="Times New Roman" w:cs="Times New Roman"/>
          <w:sz w:val="24"/>
          <w:szCs w:val="24"/>
        </w:rPr>
        <w:t>. Photolysis frequencies were calculated from measurements of a</w:t>
      </w:r>
      <w:r>
        <w:t xml:space="preserve"> </w:t>
      </w:r>
      <w:r>
        <w:rPr>
          <w:rFonts w:ascii="Times New Roman" w:hAnsi="Times New Roman" w:cs="Times New Roman"/>
          <w:sz w:val="24"/>
          <w:szCs w:val="24"/>
        </w:rPr>
        <w:t>scanning actinic flux spectroradiometer (SAFS)</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&lt;EndNote&gt;&lt;Cite&gt;&lt;Author&gt;Shetter&lt;/Author&gt;&lt;Year&gt;2002&lt;/Year&gt;&lt;RecNum&gt;20&lt;/RecNum&gt;&lt;DisplayText&gt;&lt;style face="superscript"&gt;7&lt;/style&gt;&lt;/DisplayText&gt;&lt;record&gt;&lt;rec-number&gt;20&lt;/rec-number&gt;&lt;foreign-keys&gt;&lt;key app="EN" db-id="wdwxzzfejz5e0te9ezpva2sps0292pt0d9t0" timestamp="1679054209"&gt;20&lt;/key&gt;&lt;/foreign-keys&gt;&lt;ref-type name="Journal Article"&gt;17&lt;/ref-type&gt;&lt;contributors&gt;&lt;authors&gt;&lt;author&gt;Shetter, R. E.&lt;/author&gt;&lt;author&gt;Cinquini, L.&lt;/author&gt;&lt;author&gt;Lefer, B. L.&lt;/author&gt;&lt;author&gt;Hall, S. R.&lt;/author&gt;&lt;author&gt;Madronich, S.&lt;/author&gt;&lt;/authors&gt;&lt;/contributors&gt;&lt;titles&gt;&lt;title&gt;Comparison of airborne measured and calculated spectral actinic flux and derived photolysis frequencies during the PEM Tropics B mission&lt;/title&gt;&lt;secondary-title&gt;Journal of Geophysical Research-Atmospheres&lt;/secondary-title&gt;&lt;/titles&gt;&lt;periodical&gt;&lt;full-title&gt;Journal of Geophysical Research-Atmospheres&lt;/full-title&gt;&lt;/periodical&gt;&lt;volume&gt;108&lt;/volume&gt;&lt;number&gt;D2&lt;/number&gt;&lt;dates&gt;&lt;year&gt;2002&lt;/year&gt;&lt;pub-dates&gt;&lt;date&gt;Dec&lt;/date&gt;&lt;/pub-dates&gt;&lt;/dates&gt;&lt;isbn&gt;2169-897X&lt;/isbn&gt;&lt;accession-num&gt;WOS:000181058100001&lt;/accession-num&gt;&lt;urls&gt;&lt;related-urls&gt;&lt;url&gt;&amp;lt;Go to ISI&amp;gt;://WOS:000181058100001&lt;/url&gt;&lt;/related-urls&gt;&lt;/urls&gt;&lt;custom7&gt;8234&lt;/custom7&gt;&lt;electronic-resource-num&gt;10.1029/2001jd001320&lt;/electronic-resource-num&gt;&lt;/record&gt;&lt;/Cite&gt;&lt;/EndNote&gt;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7</w:t>
      </w:r>
      <w:r>
        <w:rPr>
          <w:rFonts w:ascii="Times New Roman" w:hAnsi="Times New Roman" w:cs="Times New Roman"/>
          <w:sz w:val="24"/>
          <w:szCs w:val="24"/>
          <w:lang w:val="en-GB"/>
        </w:rPr>
        <w:fldChar w:fldCharType="end"/>
      </w:r>
      <w:r>
        <w:rPr>
          <w:rFonts w:ascii="Times New Roman" w:hAnsi="Times New Roman" w:cs="Times New Roman"/>
          <w:sz w:val="24"/>
          <w:szCs w:val="24"/>
        </w:rPr>
        <w:t>.</w:t>
      </w:r>
    </w:p>
    <w:p w14:paraId="6662F57A" w14:textId="77777777" w:rsidR="006B1577" w:rsidRDefault="008F3E82">
      <w:pPr>
        <w:spacing w:line="480" w:lineRule="auto"/>
        <w:rPr>
          <w:rFonts w:ascii="Times New Roman" w:hAnsi="Times New Roman" w:cs="Times New Roman"/>
          <w:b/>
          <w:bCs/>
          <w:sz w:val="24"/>
          <w:szCs w:val="24"/>
        </w:rPr>
      </w:pPr>
      <w:r>
        <w:rPr>
          <w:rFonts w:ascii="Times New Roman" w:hAnsi="Times New Roman" w:cs="Times New Roman"/>
          <w:b/>
          <w:bCs/>
          <w:sz w:val="24"/>
          <w:szCs w:val="24"/>
        </w:rPr>
        <w:t>Budget analysis of HONO</w:t>
      </w:r>
    </w:p>
    <w:p w14:paraId="6662F57B" w14:textId="77777777" w:rsidR="006B1577" w:rsidRDefault="008F3E82">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The aircraft measurements were taken ≥ 300 m above the ground in the boundary layer and up to 8000 m in the free troposphere. The air masses encountered were therefore decoupled from ground surface HONO sources such as soil emissions and heterogeneous reactions of NO</w:t>
      </w:r>
      <w:r>
        <w:rPr>
          <w:rFonts w:ascii="Times New Roman" w:hAnsi="Times New Roman" w:cs="Times New Roman"/>
          <w:sz w:val="24"/>
          <w:szCs w:val="24"/>
          <w:vertAlign w:val="subscript"/>
        </w:rPr>
        <w:t>2</w:t>
      </w:r>
      <w:r>
        <w:rPr>
          <w:rFonts w:ascii="Times New Roman" w:hAnsi="Times New Roman" w:cs="Times New Roman"/>
          <w:sz w:val="24"/>
          <w:szCs w:val="24"/>
        </w:rPr>
        <w:t xml:space="preserve"> at ground surfaces </w:t>
      </w:r>
      <w:r>
        <w:rPr>
          <w:rFonts w:ascii="Times New Roman" w:hAnsi="Times New Roman" w:cs="Times New Roman"/>
          <w:sz w:val="24"/>
          <w:szCs w:val="24"/>
          <w:lang w:val="en-GB"/>
        </w:rPr>
        <w:fldChar w:fldCharType="begin">
          <w:fldData xml:space="preserve">PEVuZE5vdGU+PENpdGU+PEF1dGhvcj5DYXJsdG9uPC9BdXRob3I+PFllYXI+MjAxODwvWWVhcj48
UmVjTnVtPjIxPC9SZWNOdW0+PERpc3BsYXlUZXh0PjxzdHlsZSBmYWNlPSJzdXBlcnNjcmlwdCI+
ODwvc3R5bGU+PC9EaXNwbGF5VGV4dD48cmVjb3JkPjxyZWMtbnVtYmVyPjIxPC9yZWMtbnVtYmVy
Pjxmb3JlaWduLWtleXM+PGtleSBhcHA9IkVOIiBkYi1pZD0id2R3eHp6ZmVqejVlMHRlOWV6cHZh
MnNwczAyOTJwdDBkOXQwIiB0aW1lc3RhbXA9IjE2NzkwNTQ2NzciPjIxPC9rZXk+PC9mb3JlaWdu
LWtleXM+PHJlZi10eXBlIG5hbWU9IkpvdXJuYWwgQXJ0aWNsZSI+MTc8L3JlZi10eXBlPjxjb250
cmlidXRvcnM+PGF1dGhvcnM+PGF1dGhvcj5DYXJsdG9uLCBBLiBHLjwvYXV0aG9yPjxhdXRob3I+
ZGUgR291dywgSi48L2F1dGhvcj48YXV0aG9yPkppbWVuZXosIEouIEwuPC9hdXRob3I+PGF1dGhv
cj5BbWJyb3NlLCBKLiBMLjwvYXV0aG9yPjxhdXRob3I+QXR0d29vZCwgQS4gUi48L2F1dGhvcj48
YXV0aG9yPkJyb3duLCBTLjwvYXV0aG9yPjxhdXRob3I+QmFrZXIsIEsuIFIuPC9hdXRob3I+PGF1
dGhvcj5Ccm9jaywgQy48L2F1dGhvcj48YXV0aG9yPkNvaGVuLCBSLiBDLjwvYXV0aG9yPjxhdXRo
b3I+RWRnZXJ0b24sIFMuPC9hdXRob3I+PGF1dGhvcj5GYXJrYXMsIEMuIE0uPC9hdXRob3I+PGF1
dGhvcj5GYXJtZXIsIEQuPC9hdXRob3I+PGF1dGhvcj5Hb2xkc3RlaW4sIEEuIEguPC9hdXRob3I+
PGF1dGhvcj5HcmF0eiwgTC48L2F1dGhvcj48YXV0aG9yPkd1ZW50aGVyLCBBLjwvYXV0aG9yPjxh
dXRob3I+SHVudCwgUy48L2F1dGhvcj48YXV0aG9yPkphZWdsZSwgTC48L2F1dGhvcj48YXV0aG9y
PkphZmZlLCBELiBBLjwvYXV0aG9yPjxhdXRob3I+TWFrLCBKLjwvYXV0aG9yPjxhdXRob3I+TWND
bHVyZSwgQy48L2F1dGhvcj48YXV0aG9yPk5lbmVzLCBBLjwvYXV0aG9yPjxhdXRob3I+Tmd1eWVu
LCBULiBLLjwvYXV0aG9yPjxhdXRob3I+UGllcmNlLCBKLiBSLjwvYXV0aG9yPjxhdXRob3I+ZGUg
U2EsIFMuPC9hdXRob3I+PGF1dGhvcj5TZWxpbiwgTi4gRS48L2F1dGhvcj48YXV0aG9yPlNoYWgs
IFYuPC9hdXRob3I+PGF1dGhvcj5TaGF3LCBTLjwvYXV0aG9yPjxhdXRob3I+U2hlcHNvbiwgUC4g
Qi48L2F1dGhvcj48YXV0aG9yPlNvbmcsIFMuIEouPC9hdXRob3I+PGF1dGhvcj5TdHV0eiwgSi48
L2F1dGhvcj48YXV0aG9yPlN1cnJhdHQsIEouIEQuPC9hdXRob3I+PGF1dGhvcj5UdXJwaW4sIEIu
IEouPC9hdXRob3I+PGF1dGhvcj5XYXJuZWtlLCBDLjwvYXV0aG9yPjxhdXRob3I+V2FzaGVuZmVs
ZGVyLCBSLiBBLjwvYXV0aG9yPjxhdXRob3I+V2VubmJlcmcsIFAuIE8uPC9hdXRob3I+PGF1dGhv
cj5aaG91LCBYLiBMLjwvYXV0aG9yPjwvYXV0aG9ycz48L2NvbnRyaWJ1dG9ycz48dGl0bGVzPjx0
aXRsZT5TWU5USEVTSVMgT0YgVEhFIFNPVVRIRUFTVCBBVE1PU1BIRVJFIFNUVURJRVM6IEludmVz
dGlnYXRpbmcgRnVuZGFtZW50YWwgQXRtb3NwaGVyaWMgQ2hlbWlzdHJ5IFF1ZXN0aW9uczwvdGl0
bGU+PHNlY29uZGFyeS10aXRsZT5CdWxsZXRpbiBvZiB0aGUgQW1lcmljYW4gTWV0ZW9yb2xvZ2lj
YWwgU29jaWV0eTwvc2Vjb25kYXJ5LXRpdGxlPjwvdGl0bGVzPjxwZXJpb2RpY2FsPjxmdWxsLXRp
dGxlPkJ1bGxldGluIG9mIHRoZSBBbWVyaWNhbiBNZXRlb3JvbG9naWNhbCBTb2NpZXR5PC9mdWxs
LXRpdGxlPjwvcGVyaW9kaWNhbD48cGFnZXM+NTQ3LTU2NzwvcGFnZXM+PHZvbHVtZT45OTwvdm9s
dW1lPjxudW1iZXI+MzwvbnVtYmVyPjxkYXRlcz48eWVhcj4yMDE4PC95ZWFyPjxwdWItZGF0ZXM+
PGRhdGU+TWFyPC9kYXRlPjwvcHViLWRhdGVzPjwvZGF0ZXM+PGlzYm4+MDAwMy0wMDA3PC9pc2Ju
PjxhY2Nlc3Npb24tbnVtPldPUzowMDA0MzAzODU3MDAwMDk8L2FjY2Vzc2lvbi1udW0+PHVybHM+
PHJlbGF0ZWQtdXJscz48dXJsPiZsdDtHbyB0byBJU0kmZ3Q7Oi8vV09TOjAwMDQzMDM4NTcwMDAw
OTwvdXJsPjwvcmVsYXRlZC11cmxzPjwvdXJscz48ZWxlY3Ryb25pYy1yZXNvdXJjZS1udW0+MTAu
MTE3NS9iYW1zLWQtMTYtMDA0OC4xPC9lbGVjdHJvbmljLXJlc291cmNlLW51bT48L3JlY29yZD48
L0NpdGU+PC9FbmROb3RlPgBAAA==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PEVuZE5vdGU+PENpdGU+PEF1dGhvcj5DYXJsdG9uPC9BdXRob3I+PFllYXI+MjAxODwvWWVhcj48
UmVjTnVtPjIxPC9SZWNOdW0+PERpc3BsYXlUZXh0PjxzdHlsZSBmYWNlPSJzdXBlcnNjcmlwdCI+
ODwvc3R5bGU+PC9EaXNwbGF5VGV4dD48cmVjb3JkPjxyZWMtbnVtYmVyPjIxPC9yZWMtbnVtYmVy
Pjxmb3JlaWduLWtleXM+PGtleSBhcHA9IkVOIiBkYi1pZD0id2R3eHp6ZmVqejVlMHRlOWV6cHZh
MnNwczAyOTJwdDBkOXQwIiB0aW1lc3RhbXA9IjE2NzkwNTQ2NzciPjIxPC9rZXk+PC9mb3JlaWdu
LWtleXM+PHJlZi10eXBlIG5hbWU9IkpvdXJuYWwgQXJ0aWNsZSI+MTc8L3JlZi10eXBlPjxjb250
cmlidXRvcnM+PGF1dGhvcnM+PGF1dGhvcj5DYXJsdG9uLCBBLiBHLjwvYXV0aG9yPjxhdXRob3I+
ZGUgR291dywgSi48L2F1dGhvcj48YXV0aG9yPkppbWVuZXosIEouIEwuPC9hdXRob3I+PGF1dGhv
cj5BbWJyb3NlLCBKLiBMLjwvYXV0aG9yPjxhdXRob3I+QXR0d29vZCwgQS4gUi48L2F1dGhvcj48
YXV0aG9yPkJyb3duLCBTLjwvYXV0aG9yPjxhdXRob3I+QmFrZXIsIEsuIFIuPC9hdXRob3I+PGF1
dGhvcj5Ccm9jaywgQy48L2F1dGhvcj48YXV0aG9yPkNvaGVuLCBSLiBDLjwvYXV0aG9yPjxhdXRo
b3I+RWRnZXJ0b24sIFMuPC9hdXRob3I+PGF1dGhvcj5GYXJrYXMsIEMuIE0uPC9hdXRob3I+PGF1
dGhvcj5GYXJtZXIsIEQuPC9hdXRob3I+PGF1dGhvcj5Hb2xkc3RlaW4sIEEuIEguPC9hdXRob3I+
PGF1dGhvcj5HcmF0eiwgTC48L2F1dGhvcj48YXV0aG9yPkd1ZW50aGVyLCBBLjwvYXV0aG9yPjxh
dXRob3I+SHVudCwgUy48L2F1dGhvcj48YXV0aG9yPkphZWdsZSwgTC48L2F1dGhvcj48YXV0aG9y
PkphZmZlLCBELiBBLjwvYXV0aG9yPjxhdXRob3I+TWFrLCBKLjwvYXV0aG9yPjxhdXRob3I+TWND
bHVyZSwgQy48L2F1dGhvcj48YXV0aG9yPk5lbmVzLCBBLjwvYXV0aG9yPjxhdXRob3I+Tmd1eWVu
LCBULiBLLjwvYXV0aG9yPjxhdXRob3I+UGllcmNlLCBKLiBSLjwvYXV0aG9yPjxhdXRob3I+ZGUg
U2EsIFMuPC9hdXRob3I+PGF1dGhvcj5TZWxpbiwgTi4gRS48L2F1dGhvcj48YXV0aG9yPlNoYWgs
IFYuPC9hdXRob3I+PGF1dGhvcj5TaGF3LCBTLjwvYXV0aG9yPjxhdXRob3I+U2hlcHNvbiwgUC4g
Qi48L2F1dGhvcj48YXV0aG9yPlNvbmcsIFMuIEouPC9hdXRob3I+PGF1dGhvcj5TdHV0eiwgSi48
L2F1dGhvcj48YXV0aG9yPlN1cnJhdHQsIEouIEQuPC9hdXRob3I+PGF1dGhvcj5UdXJwaW4sIEIu
IEouPC9hdXRob3I+PGF1dGhvcj5XYXJuZWtlLCBDLjwvYXV0aG9yPjxhdXRob3I+V2FzaGVuZmVs
ZGVyLCBSLiBBLjwvYXV0aG9yPjxhdXRob3I+V2VubmJlcmcsIFAuIE8uPC9hdXRob3I+PGF1dGhv
cj5aaG91LCBYLiBMLjwvYXV0aG9yPjwvYXV0aG9ycz48L2NvbnRyaWJ1dG9ycz48dGl0bGVzPjx0
aXRsZT5TWU5USEVTSVMgT0YgVEhFIFNPVVRIRUFTVCBBVE1PU1BIRVJFIFNUVURJRVM6IEludmVz
dGlnYXRpbmcgRnVuZGFtZW50YWwgQXRtb3NwaGVyaWMgQ2hlbWlzdHJ5IFF1ZXN0aW9uczwvdGl0
bGU+PHNlY29uZGFyeS10aXRsZT5CdWxsZXRpbiBvZiB0aGUgQW1lcmljYW4gTWV0ZW9yb2xvZ2lj
YWwgU29jaWV0eTwvc2Vjb25kYXJ5LXRpdGxlPjwvdGl0bGVzPjxwZXJpb2RpY2FsPjxmdWxsLXRp
dGxlPkJ1bGxldGluIG9mIHRoZSBBbWVyaWNhbiBNZXRlb3JvbG9naWNhbCBTb2NpZXR5PC9mdWxs
LXRpdGxlPjwvcGVyaW9kaWNhbD48cGFnZXM+NTQ3LTU2NzwvcGFnZXM+PHZvbHVtZT45OTwvdm9s
dW1lPjxudW1iZXI+MzwvbnVtYmVyPjxkYXRlcz48eWVhcj4yMDE4PC95ZWFyPjxwdWItZGF0ZXM+
PGRhdGU+TWFyPC9kYXRlPjwvcHViLWRhdGVzPjwvZGF0ZXM+PGlzYm4+MDAwMy0wMDA3PC9pc2Ju
PjxhY2Nlc3Npb24tbnVtPldPUzowMDA0MzAzODU3MDAwMDk8L2FjY2Vzc2lvbi1udW0+PHVybHM+
PHJlbGF0ZWQtdXJscz48dXJsPiZsdDtHbyB0byBJU0kmZ3Q7Oi8vV09TOjAwMDQzMDM4NTcwMDAw
OTwvdXJsPjwvcmVsYXRlZC11cmxzPjwvdXJscz48ZWxlY3Ryb25pYy1yZXNvdXJjZS1udW0+MTAu
MTE3NS9iYW1zLWQtMTYtMDA0OC4xPC9lbGVjdHJvbmljLXJlc291cmNlLW51bT48L3JlY29yZD48
L0NpdGU+PC9FbmROb3RlPgBAAA==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8</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w:t>
      </w:r>
      <w:r>
        <w:rPr>
          <w:rFonts w:ascii="Times New Roman" w:eastAsia="等线" w:hAnsi="Times New Roman" w:cs="Times New Roman"/>
          <w:sz w:val="24"/>
          <w:szCs w:val="24"/>
        </w:rPr>
        <w:t>The high</w:t>
      </w:r>
      <w:r>
        <w:rPr>
          <w:rFonts w:ascii="Times New Roman" w:hAnsi="Times New Roman" w:cs="Times New Roman"/>
          <w:sz w:val="24"/>
          <w:szCs w:val="24"/>
        </w:rPr>
        <w:t xml:space="preserve"> HONO/NO</w:t>
      </w:r>
      <w:r>
        <w:rPr>
          <w:rFonts w:ascii="Times New Roman" w:hAnsi="Times New Roman" w:cs="Times New Roman" w:hint="eastAsia"/>
          <w:sz w:val="24"/>
          <w:szCs w:val="24"/>
          <w:vertAlign w:val="subscript"/>
        </w:rPr>
        <w:t>2</w:t>
      </w:r>
      <w:r>
        <w:rPr>
          <w:rFonts w:ascii="Times New Roman" w:hAnsi="Times New Roman" w:cs="Times New Roman"/>
          <w:sz w:val="24"/>
          <w:szCs w:val="24"/>
        </w:rPr>
        <w:t xml:space="preserve"> ratio observed here also excluded influences from primary HONO emissions except for occasional influences from power plant plumes or city plumes. Therefore, only</w:t>
      </w:r>
      <w:r>
        <w:rPr>
          <w:rFonts w:ascii="Times New Roman" w:hAnsi="Times New Roman" w:cs="Times New Roman"/>
          <w:i/>
          <w:sz w:val="24"/>
          <w:szCs w:val="24"/>
        </w:rPr>
        <w:t xml:space="preserve"> in situ </w:t>
      </w:r>
      <w:r>
        <w:rPr>
          <w:rFonts w:ascii="Times New Roman" w:hAnsi="Times New Roman" w:cs="Times New Roman"/>
          <w:sz w:val="24"/>
          <w:szCs w:val="24"/>
        </w:rPr>
        <w:t>chemical reactions are considered in the budget analysis of HONO. The internal source of HONO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internal</m:t>
            </m:r>
          </m:sub>
        </m:sSub>
      </m:oMath>
      <w:r>
        <w:rPr>
          <w:rFonts w:ascii="Times New Roman" w:hAnsi="Times New Roman" w:cs="Times New Roman"/>
          <w:sz w:val="24"/>
          <w:szCs w:val="24"/>
        </w:rPr>
        <w:t xml:space="preserve">) included reactions </w:t>
      </w:r>
      <w:r>
        <w:rPr>
          <w:rFonts w:ascii="Times New Roman" w:hAnsi="Times New Roman" w:cs="Times New Roman"/>
          <w:i/>
          <w:sz w:val="24"/>
          <w:szCs w:val="24"/>
        </w:rPr>
        <w:t>R1</w:t>
      </w:r>
      <w:r>
        <w:rPr>
          <w:rFonts w:ascii="Times New Roman" w:hAnsi="Times New Roman" w:cs="Times New Roman"/>
          <w:sz w:val="24"/>
          <w:szCs w:val="24"/>
        </w:rPr>
        <w:t xml:space="preserve"> and </w:t>
      </w:r>
      <w:r>
        <w:rPr>
          <w:rFonts w:ascii="Times New Roman" w:hAnsi="Times New Roman" w:cs="Times New Roman"/>
          <w:i/>
          <w:sz w:val="24"/>
          <w:szCs w:val="24"/>
        </w:rPr>
        <w:t>R2’</w:t>
      </w:r>
      <w:r>
        <w:rPr>
          <w:rFonts w:ascii="Times New Roman" w:hAnsi="Times New Roman" w:cs="Times New Roman"/>
          <w:sz w:val="24"/>
          <w:szCs w:val="24"/>
        </w:rPr>
        <w:t>. The external source of HONO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external</m:t>
            </m:r>
          </m:sub>
        </m:sSub>
      </m:oMath>
      <w:r>
        <w:rPr>
          <w:rFonts w:ascii="Times New Roman" w:hAnsi="Times New Roman" w:cs="Times New Roman"/>
          <w:sz w:val="24"/>
          <w:szCs w:val="24"/>
        </w:rPr>
        <w:t xml:space="preserve">) is the unidentified mechanism under discussion in </w:t>
      </w:r>
      <w:r>
        <w:rPr>
          <w:rFonts w:ascii="Times New Roman" w:eastAsia="等线" w:hAnsi="Times New Roman" w:cs="Times New Roman"/>
          <w:sz w:val="24"/>
          <w:szCs w:val="24"/>
        </w:rPr>
        <w:t>this</w:t>
      </w:r>
      <w:r>
        <w:rPr>
          <w:rFonts w:ascii="Times New Roman" w:hAnsi="Times New Roman" w:cs="Times New Roman"/>
          <w:sz w:val="24"/>
          <w:szCs w:val="24"/>
        </w:rPr>
        <w:t xml:space="preserve"> context. The major sink for HONO included reactions </w:t>
      </w:r>
      <w:r>
        <w:rPr>
          <w:rFonts w:ascii="Times New Roman" w:hAnsi="Times New Roman" w:cs="Times New Roman"/>
          <w:i/>
          <w:sz w:val="24"/>
          <w:szCs w:val="24"/>
        </w:rPr>
        <w:t>R2</w:t>
      </w:r>
      <w:r>
        <w:rPr>
          <w:rFonts w:ascii="Times New Roman" w:hAnsi="Times New Roman" w:cs="Times New Roman"/>
          <w:sz w:val="24"/>
          <w:szCs w:val="24"/>
        </w:rPr>
        <w:t xml:space="preserve"> and </w:t>
      </w:r>
      <w:r>
        <w:rPr>
          <w:rFonts w:ascii="Times New Roman" w:hAnsi="Times New Roman" w:cs="Times New Roman"/>
          <w:i/>
          <w:sz w:val="24"/>
          <w:szCs w:val="24"/>
        </w:rPr>
        <w:t>R3</w:t>
      </w:r>
      <w:r>
        <w:rPr>
          <w:rFonts w:ascii="Times New Roman" w:hAnsi="Times New Roman" w:cs="Times New Roman"/>
          <w:sz w:val="24"/>
          <w:szCs w:val="24"/>
        </w:rPr>
        <w:t>.</w:t>
      </w:r>
    </w:p>
    <w:p w14:paraId="6662F57C" w14:textId="77777777" w:rsidR="006B1577" w:rsidRDefault="00191660">
      <w:pPr>
        <w:spacing w:line="480" w:lineRule="auto"/>
        <w:rPr>
          <w:rFonts w:ascii="Times New Roman" w:hAnsi="Times New Roman" w:cs="Times New Roman"/>
          <w:i/>
          <w:sz w:val="24"/>
          <w:szCs w:val="24"/>
        </w:rPr>
      </w:pPr>
      <m:oMathPara>
        <m:oMathParaPr>
          <m:jc m:val="right"/>
        </m:oMathParaPr>
        <m:oMath>
          <m:sSub>
            <m:sSubPr>
              <m:ctrlPr>
                <w:rPr>
                  <w:rFonts w:ascii="Cambria Math" w:hAnsi="Cambria Math" w:cs="Times New Roman"/>
                  <w:i/>
                  <w:iCs/>
                  <w:sz w:val="24"/>
                  <w:szCs w:val="24"/>
                </w:rPr>
              </m:ctrlPr>
            </m:sSubPr>
            <m:e>
              <m:r>
                <w:rPr>
                  <w:rFonts w:ascii="Cambria Math" w:hAnsi="Cambria Math" w:cs="Times New Roman"/>
                  <w:sz w:val="24"/>
                  <w:szCs w:val="24"/>
                </w:rPr>
                <m:t>NO</m:t>
              </m:r>
            </m:e>
            <m:sub>
              <m:r>
                <w:rPr>
                  <w:rFonts w:ascii="Cambria Math" w:hAnsi="Cambria Math" w:cs="Times New Roman"/>
                  <w:sz w:val="24"/>
                  <w:szCs w:val="24"/>
                </w:rPr>
                <m:t>2</m:t>
              </m:r>
            </m:sub>
          </m:sSub>
          <m:r>
            <w:rPr>
              <w:rFonts w:ascii="Cambria Math" w:hAnsi="Cambria Math" w:cs="Times New Roman"/>
              <w:sz w:val="24"/>
              <w:szCs w:val="24"/>
            </w:rPr>
            <m:t>+surface→HONO+other products                 (R1)</m:t>
          </m:r>
        </m:oMath>
      </m:oMathPara>
    </w:p>
    <w:p w14:paraId="6662F57D" w14:textId="77777777" w:rsidR="006B1577" w:rsidRDefault="008F3E82">
      <w:pPr>
        <w:spacing w:line="480" w:lineRule="auto"/>
        <w:rPr>
          <w:rFonts w:ascii="Times New Roman" w:hAnsi="Times New Roman" w:cs="Times New Roman"/>
          <w:i/>
          <w:sz w:val="24"/>
          <w:szCs w:val="24"/>
        </w:rPr>
      </w:pPr>
      <m:oMathPara>
        <m:oMathParaPr>
          <m:jc m:val="right"/>
        </m:oMathParaPr>
        <m:oMath>
          <m:r>
            <w:rPr>
              <w:rFonts w:ascii="Cambria Math" w:hAnsi="Cambria Math" w:cs="Times New Roman"/>
              <w:sz w:val="24"/>
              <w:szCs w:val="24"/>
            </w:rPr>
            <m:t>HONO+hv (λ&lt;400 nm)↔OH+NO                (R2,R2')</m:t>
          </m:r>
        </m:oMath>
      </m:oMathPara>
    </w:p>
    <w:p w14:paraId="6662F57E" w14:textId="77777777" w:rsidR="006B1577" w:rsidRDefault="008F3E82">
      <w:pPr>
        <w:spacing w:line="480" w:lineRule="auto"/>
        <w:jc w:val="left"/>
        <w:rPr>
          <w:rFonts w:ascii="Times New Roman" w:hAnsi="Times New Roman" w:cs="Times New Roman"/>
          <w:sz w:val="24"/>
          <w:szCs w:val="24"/>
        </w:rPr>
      </w:pPr>
      <m:oMathPara>
        <m:oMathParaPr>
          <m:jc m:val="right"/>
        </m:oMathParaPr>
        <m:oMath>
          <m:r>
            <w:rPr>
              <w:rFonts w:ascii="Cambria Math" w:hAnsi="Cambria Math" w:cs="Times New Roman"/>
              <w:sz w:val="24"/>
              <w:szCs w:val="24"/>
            </w:rPr>
            <m:t xml:space="preserve">HONO + OH →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vertAlign w:val="subscript"/>
                </w:rPr>
                <m:t>2</m:t>
              </m:r>
            </m:sub>
          </m:sSub>
          <m:r>
            <w:rPr>
              <w:rFonts w:ascii="Cambria Math" w:hAnsi="Cambria Math" w:cs="Times New Roman"/>
              <w:sz w:val="24"/>
              <w:szCs w:val="24"/>
            </w:rPr>
            <m:t xml:space="preserve">O + </m:t>
          </m:r>
          <m:sSub>
            <m:sSubPr>
              <m:ctrlPr>
                <w:rPr>
                  <w:rFonts w:ascii="Cambria Math" w:hAnsi="Cambria Math" w:cs="Times New Roman"/>
                  <w:i/>
                  <w:sz w:val="24"/>
                  <w:szCs w:val="24"/>
                </w:rPr>
              </m:ctrlPr>
            </m:sSubPr>
            <m:e>
              <m:r>
                <w:rPr>
                  <w:rFonts w:ascii="Cambria Math" w:hAnsi="Cambria Math" w:cs="Times New Roman"/>
                  <w:sz w:val="24"/>
                  <w:szCs w:val="24"/>
                </w:rPr>
                <m:t>NO</m:t>
              </m:r>
            </m:e>
            <m:sub>
              <m:r>
                <w:rPr>
                  <w:rFonts w:ascii="Cambria Math" w:hAnsi="Cambria Math" w:cs="Times New Roman"/>
                  <w:sz w:val="24"/>
                  <w:szCs w:val="24"/>
                  <w:vertAlign w:val="subscript"/>
                </w:rPr>
                <m:t>2</m:t>
              </m:r>
            </m:sub>
          </m:sSub>
          <m:r>
            <w:rPr>
              <w:rFonts w:ascii="Cambria Math" w:hAnsi="Cambria Math" w:cs="Times New Roman"/>
              <w:sz w:val="24"/>
              <w:szCs w:val="24"/>
            </w:rPr>
            <m:t xml:space="preserve">                         (R3)</m:t>
          </m:r>
        </m:oMath>
      </m:oMathPara>
    </w:p>
    <w:p w14:paraId="6662F57F" w14:textId="77777777" w:rsidR="006B1577" w:rsidRDefault="008F3E82">
      <w:pPr>
        <w:spacing w:line="480" w:lineRule="auto"/>
        <w:jc w:val="left"/>
        <w:rPr>
          <w:rFonts w:ascii="Times New Roman" w:hAnsi="Times New Roman" w:cs="Times New Roman"/>
          <w:sz w:val="24"/>
          <w:szCs w:val="24"/>
        </w:rPr>
      </w:pPr>
      <w:r>
        <w:rPr>
          <w:rFonts w:ascii="Times New Roman" w:hAnsi="Times New Roman" w:cs="Times New Roman"/>
          <w:sz w:val="24"/>
          <w:szCs w:val="24"/>
        </w:rPr>
        <w:t>With a photolytic lifetime</w:t>
      </w:r>
      <w:r>
        <w:rPr>
          <w:rFonts w:ascii="Times New Roman" w:eastAsia="等线" w:hAnsi="Times New Roman" w:cs="Times New Roman"/>
          <w:sz w:val="24"/>
          <w:szCs w:val="24"/>
        </w:rPr>
        <w:t xml:space="preserve"> of approximately</w:t>
      </w:r>
      <w:r>
        <w:rPr>
          <w:rFonts w:ascii="Times New Roman" w:hAnsi="Times New Roman" w:cs="Times New Roman"/>
          <w:sz w:val="24"/>
          <w:szCs w:val="24"/>
        </w:rPr>
        <w:t xml:space="preserve"> 10 min,</w:t>
      </w:r>
      <w:r>
        <w:rPr>
          <w:rFonts w:ascii="Times New Roman" w:eastAsia="等线" w:hAnsi="Times New Roman" w:cs="Times New Roman"/>
          <w:sz w:val="24"/>
          <w:szCs w:val="24"/>
        </w:rPr>
        <w:t xml:space="preserve"> the</w:t>
      </w:r>
      <w:r>
        <w:rPr>
          <w:rFonts w:ascii="Times New Roman" w:hAnsi="Times New Roman" w:cs="Times New Roman"/>
          <w:sz w:val="24"/>
          <w:szCs w:val="24"/>
        </w:rPr>
        <w:t xml:space="preserve"> </w:t>
      </w:r>
      <w:proofErr w:type="spellStart"/>
      <w:r>
        <w:rPr>
          <w:rFonts w:ascii="Times New Roman" w:hAnsi="Times New Roman" w:cs="Times New Roman"/>
          <w:sz w:val="24"/>
          <w:szCs w:val="24"/>
        </w:rPr>
        <w:t>photosteady</w:t>
      </w:r>
      <w:proofErr w:type="spellEnd"/>
      <w:r>
        <w:rPr>
          <w:rFonts w:ascii="Times New Roman" w:hAnsi="Times New Roman" w:cs="Times New Roman"/>
          <w:sz w:val="24"/>
          <w:szCs w:val="24"/>
        </w:rPr>
        <w:t xml:space="preserve">-state assumption is applicable for </w:t>
      </w:r>
      <w:r>
        <w:rPr>
          <w:rFonts w:ascii="Times New Roman" w:eastAsia="等线" w:hAnsi="Times New Roman" w:cs="Times New Roman"/>
          <w:sz w:val="24"/>
          <w:szCs w:val="24"/>
        </w:rPr>
        <w:t xml:space="preserve">the </w:t>
      </w:r>
      <w:r>
        <w:rPr>
          <w:rFonts w:ascii="Times New Roman" w:hAnsi="Times New Roman" w:cs="Times New Roman"/>
          <w:sz w:val="24"/>
          <w:szCs w:val="24"/>
        </w:rPr>
        <w:t>HONO budget.</w:t>
      </w:r>
    </w:p>
    <w:p w14:paraId="6662F580" w14:textId="77777777" w:rsidR="006B1577" w:rsidRDefault="00191660">
      <w:pPr>
        <w:spacing w:line="480" w:lineRule="auto"/>
        <w:jc w:val="center"/>
        <w:rPr>
          <w:rFonts w:ascii="Times New Roman" w:hAnsi="Times New Roman" w:cs="Times New Roman"/>
          <w:i/>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internal</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external</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vertAlign w:val="subscript"/>
                </w:rPr>
                <m:t>R2</m:t>
              </m:r>
              <m:r>
                <w:rPr>
                  <w:rFonts w:ascii="Cambria Math" w:hAnsi="Cambria Math" w:cs="Times New Roman"/>
                  <w:sz w:val="24"/>
                  <w:szCs w:val="24"/>
                </w:rPr>
                <m:t xml:space="preserve"> </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vertAlign w:val="subscript"/>
                </w:rPr>
                <m:t>R3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OH</m:t>
              </m:r>
            </m:e>
          </m:d>
          <m:r>
            <w:rPr>
              <w:rFonts w:ascii="Cambria Math" w:hAnsi="Cambria Math" w:cs="Times New Roman"/>
              <w:sz w:val="24"/>
              <w:szCs w:val="24"/>
            </w:rPr>
            <m:t>)</m:t>
          </m:r>
          <m:r>
            <w:rPr>
              <w:rFonts w:ascii="Cambria Math" w:eastAsia="等线"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HONO</m:t>
              </m:r>
            </m:e>
          </m:d>
          <m:r>
            <w:rPr>
              <w:rFonts w:ascii="Cambria Math" w:hAnsi="Cambria Math" w:cs="Times New Roman"/>
              <w:sz w:val="24"/>
              <w:szCs w:val="24"/>
            </w:rPr>
            <m:t xml:space="preserve">                (1)</m:t>
          </m:r>
        </m:oMath>
      </m:oMathPara>
    </w:p>
    <w:p w14:paraId="6662F581"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sz w:val="24"/>
          <w:szCs w:val="24"/>
        </w:rPr>
        <w:t>[X]</w:t>
      </w:r>
      <w:r>
        <w:rPr>
          <w:rFonts w:ascii="Times New Roman" w:hAnsi="Times New Roman" w:cs="Times New Roman"/>
          <w:sz w:val="24"/>
          <w:szCs w:val="24"/>
        </w:rPr>
        <w:t xml:space="preserve"> represents</w:t>
      </w:r>
      <w:r>
        <w:rPr>
          <w:rFonts w:ascii="Times New Roman" w:eastAsia="等线" w:hAnsi="Times New Roman" w:cs="Times New Roman"/>
          <w:sz w:val="24"/>
          <w:szCs w:val="24"/>
        </w:rPr>
        <w:t xml:space="preserve"> the</w:t>
      </w:r>
      <w:r>
        <w:rPr>
          <w:rFonts w:ascii="Times New Roman" w:hAnsi="Times New Roman" w:cs="Times New Roman"/>
          <w:sz w:val="24"/>
          <w:szCs w:val="24"/>
        </w:rPr>
        <w:t xml:space="preserve"> concentration of species X in molecule cm</w:t>
      </w:r>
      <w:r>
        <w:rPr>
          <w:rFonts w:ascii="Times New Roman" w:hAnsi="Times New Roman" w:cs="Times New Roman"/>
          <w:sz w:val="24"/>
          <w:szCs w:val="24"/>
          <w:vertAlign w:val="superscript"/>
        </w:rPr>
        <w:t>-3</w:t>
      </w:r>
      <w:r>
        <w:rPr>
          <w:rFonts w:ascii="Times New Roman" w:eastAsia="等线" w:hAnsi="Times New Roman" w:cs="Times New Roman"/>
          <w:sz w:val="24"/>
          <w:szCs w:val="24"/>
        </w:rPr>
        <w:t xml:space="preserve"> and</w:t>
      </w:r>
      <w:r>
        <w:rPr>
          <w:rFonts w:ascii="Times New Roman" w:hAnsi="Times New Roman" w:cs="Times New Roman"/>
          <w:sz w:val="24"/>
          <w:szCs w:val="24"/>
        </w:rPr>
        <w:t xml:space="preserve"> </w:t>
      </w:r>
      <w:proofErr w:type="spellStart"/>
      <w:r>
        <w:rPr>
          <w:rFonts w:ascii="Times New Roman" w:hAnsi="Times New Roman" w:cs="Times New Roman"/>
          <w:i/>
          <w:sz w:val="24"/>
          <w:szCs w:val="24"/>
        </w:rPr>
        <w:t>k</w:t>
      </w:r>
      <w:r>
        <w:rPr>
          <w:rFonts w:ascii="Times New Roman" w:hAnsi="Times New Roman" w:cs="Times New Roman"/>
          <w:i/>
          <w:sz w:val="24"/>
          <w:szCs w:val="24"/>
          <w:vertAlign w:val="subscript"/>
        </w:rPr>
        <w:t>Ri</w:t>
      </w:r>
      <w:proofErr w:type="spellEnd"/>
      <w:r>
        <w:rPr>
          <w:rFonts w:ascii="Times New Roman" w:hAnsi="Times New Roman" w:cs="Times New Roman"/>
          <w:sz w:val="24"/>
          <w:szCs w:val="24"/>
        </w:rPr>
        <w:t xml:space="preserve"> </w:t>
      </w:r>
      <w:r>
        <w:rPr>
          <w:rFonts w:ascii="Times New Roman" w:eastAsia="等线" w:hAnsi="Times New Roman" w:cs="Times New Roman"/>
          <w:sz w:val="24"/>
          <w:szCs w:val="24"/>
        </w:rPr>
        <w:t>represents</w:t>
      </w:r>
      <w:r>
        <w:rPr>
          <w:rFonts w:ascii="Times New Roman" w:hAnsi="Times New Roman" w:cs="Times New Roman"/>
          <w:sz w:val="24"/>
          <w:szCs w:val="24"/>
        </w:rPr>
        <w:t xml:space="preserve"> the rate constants of </w:t>
      </w:r>
      <w:r>
        <w:rPr>
          <w:rFonts w:ascii="Times New Roman" w:hAnsi="Times New Roman" w:cs="Times New Roman"/>
          <w:i/>
          <w:sz w:val="24"/>
          <w:szCs w:val="24"/>
        </w:rPr>
        <w:t>Ri</w:t>
      </w:r>
      <w:r>
        <w:rPr>
          <w:rFonts w:ascii="Times New Roman" w:hAnsi="Times New Roman" w:cs="Times New Roman"/>
          <w:sz w:val="24"/>
          <w:szCs w:val="24"/>
        </w:rPr>
        <w:t>. The heterogeneous uptake rate constant of NO</w:t>
      </w:r>
      <w:r>
        <w:rPr>
          <w:rFonts w:ascii="Times New Roman" w:hAnsi="Times New Roman" w:cs="Times New Roman"/>
          <w:sz w:val="24"/>
          <w:szCs w:val="24"/>
          <w:vertAlign w:val="subscript"/>
        </w:rPr>
        <w:t>2</w:t>
      </w:r>
      <w:r>
        <w:rPr>
          <w:rFonts w:ascii="Times New Roman" w:hAnsi="Times New Roman" w:cs="Times New Roman"/>
          <w:sz w:val="24"/>
          <w:szCs w:val="24"/>
        </w:rPr>
        <w:t xml:space="preserve"> on</w:t>
      </w:r>
      <w:r>
        <w:rPr>
          <w:rFonts w:ascii="Times New Roman" w:eastAsia="等线" w:hAnsi="Times New Roman" w:cs="Times New Roman"/>
          <w:sz w:val="24"/>
          <w:szCs w:val="24"/>
        </w:rPr>
        <w:t xml:space="preserve"> the</w:t>
      </w:r>
      <w:r>
        <w:rPr>
          <w:rFonts w:ascii="Times New Roman" w:hAnsi="Times New Roman" w:cs="Times New Roman"/>
          <w:sz w:val="24"/>
          <w:szCs w:val="24"/>
        </w:rPr>
        <w:t xml:space="preserve"> aerosol surface is defined in Eq (2).</w:t>
      </w:r>
    </w:p>
    <w:p w14:paraId="6662F582" w14:textId="77777777" w:rsidR="006B1577" w:rsidRDefault="00191660">
      <w:pPr>
        <w:spacing w:line="480" w:lineRule="auto"/>
        <w:jc w:val="center"/>
        <w:rPr>
          <w:rFonts w:ascii="Times New Roman" w:hAnsi="Times New Roman" w:cs="Times New Roman"/>
          <w:i/>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×s/v×c×γ                (2)</m:t>
          </m:r>
        </m:oMath>
      </m:oMathPara>
    </w:p>
    <w:p w14:paraId="6662F583" w14:textId="432E582C" w:rsidR="006B1577" w:rsidRDefault="008F3E82">
      <w:pPr>
        <w:spacing w:line="480" w:lineRule="auto"/>
        <w:rPr>
          <w:rFonts w:ascii="Times New Roman" w:hAnsi="Times New Roman" w:cs="Times New Roman"/>
          <w:strike/>
          <w:sz w:val="24"/>
          <w:szCs w:val="24"/>
        </w:rPr>
      </w:pPr>
      <w:r>
        <w:rPr>
          <w:rFonts w:ascii="Times New Roman" w:hAnsi="Times New Roman" w:cs="Times New Roman"/>
          <w:sz w:val="24"/>
          <w:szCs w:val="24"/>
        </w:rPr>
        <w:lastRenderedPageBreak/>
        <w:t>where</w:t>
      </w:r>
      <w:r>
        <w:rPr>
          <w:rFonts w:ascii="Times New Roman" w:hAnsi="Times New Roman" w:cs="Times New Roman" w:hint="eastAsia"/>
          <w:sz w:val="24"/>
          <w:szCs w:val="24"/>
        </w:rPr>
        <w:t xml:space="preserve"> </w:t>
      </w:r>
      <w:r>
        <w:rPr>
          <w:rFonts w:ascii="Times New Roman" w:hAnsi="Times New Roman" w:cs="Times New Roman"/>
          <w:i/>
          <w:sz w:val="24"/>
          <w:szCs w:val="24"/>
        </w:rPr>
        <w:t>s/v</w:t>
      </w:r>
      <w:r>
        <w:rPr>
          <w:rFonts w:ascii="Times New Roman" w:hAnsi="Times New Roman" w:cs="Times New Roman"/>
          <w:sz w:val="24"/>
          <w:szCs w:val="24"/>
        </w:rPr>
        <w:t xml:space="preserve"> represents the aerosol surface density</w:t>
      </w:r>
      <w:r>
        <w:rPr>
          <w:rFonts w:ascii="Times New Roman" w:eastAsia="等线" w:hAnsi="Times New Roman" w:cs="Times New Roman"/>
          <w:sz w:val="24"/>
          <w:szCs w:val="24"/>
        </w:rPr>
        <w:t>,</w:t>
      </w:r>
      <w:r>
        <w:rPr>
          <w:rFonts w:ascii="Times New Roman" w:hAnsi="Times New Roman" w:cs="Times New Roman"/>
          <w:sz w:val="24"/>
          <w:szCs w:val="24"/>
        </w:rPr>
        <w:t xml:space="preserve"> which is calculated from the particle number-size distribution by the SMPS. </w:t>
      </w:r>
      <w:r>
        <w:rPr>
          <w:rFonts w:ascii="Times New Roman" w:hAnsi="Times New Roman" w:cs="Times New Roman"/>
          <w:i/>
          <w:sz w:val="24"/>
          <w:szCs w:val="24"/>
        </w:rPr>
        <w:t>c</w:t>
      </w:r>
      <w:r>
        <w:rPr>
          <w:rFonts w:ascii="Times New Roman" w:hAnsi="Times New Roman" w:cs="Times New Roman"/>
          <w:sz w:val="24"/>
          <w:szCs w:val="24"/>
        </w:rPr>
        <w:t xml:space="preserve"> </w:t>
      </w:r>
      <w:r>
        <w:rPr>
          <w:rFonts w:ascii="Times New Roman" w:hAnsi="Times New Roman" w:cs="Times New Roman" w:hint="eastAsia"/>
          <w:sz w:val="24"/>
          <w:szCs w:val="24"/>
        </w:rPr>
        <w:t>represent</w:t>
      </w:r>
      <w:r>
        <w:rPr>
          <w:rFonts w:ascii="Times New Roman" w:hAnsi="Times New Roman" w:cs="Times New Roman"/>
          <w:sz w:val="24"/>
          <w:szCs w:val="24"/>
        </w:rPr>
        <w:t xml:space="preserve">s the average </w:t>
      </w:r>
      <w:r>
        <w:rPr>
          <w:rFonts w:ascii="Times New Roman" w:eastAsia="等线" w:hAnsi="Times New Roman" w:cs="Times New Roman"/>
          <w:sz w:val="24"/>
          <w:szCs w:val="24"/>
        </w:rPr>
        <w:t>molecular</w:t>
      </w:r>
      <w:r>
        <w:rPr>
          <w:rFonts w:ascii="Times New Roman" w:hAnsi="Times New Roman" w:cs="Times New Roman"/>
          <w:sz w:val="24"/>
          <w:szCs w:val="24"/>
        </w:rPr>
        <w:t xml:space="preserve"> speed of NO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m:oMath>
        <m:r>
          <w:rPr>
            <w:rFonts w:ascii="Cambria Math" w:hAnsi="Cambria Math" w:cs="Times New Roman"/>
            <w:sz w:val="24"/>
            <w:szCs w:val="24"/>
          </w:rPr>
          <m:t>γ</m:t>
        </m:r>
      </m:oMath>
      <w:r>
        <w:rPr>
          <w:rFonts w:ascii="Times New Roman" w:hAnsi="Times New Roman" w:cs="Times New Roman"/>
          <w:sz w:val="24"/>
          <w:szCs w:val="24"/>
        </w:rPr>
        <w:t xml:space="preserve"> represents the uptake coefficient of NO</w:t>
      </w:r>
      <w:r>
        <w:rPr>
          <w:rFonts w:ascii="Times New Roman" w:hAnsi="Times New Roman" w:cs="Times New Roman"/>
          <w:sz w:val="24"/>
          <w:szCs w:val="24"/>
          <w:vertAlign w:val="subscript"/>
        </w:rPr>
        <w:t>2</w:t>
      </w:r>
      <w:r>
        <w:rPr>
          <w:rFonts w:ascii="Times New Roman" w:hAnsi="Times New Roman" w:cs="Times New Roman"/>
          <w:sz w:val="24"/>
          <w:szCs w:val="24"/>
        </w:rPr>
        <w:t xml:space="preserve"> on </w:t>
      </w:r>
      <w:r>
        <w:rPr>
          <w:rFonts w:ascii="Times New Roman" w:eastAsia="等线" w:hAnsi="Times New Roman" w:cs="Times New Roman"/>
          <w:sz w:val="24"/>
          <w:szCs w:val="24"/>
        </w:rPr>
        <w:t xml:space="preserve">an </w:t>
      </w:r>
      <w:r>
        <w:rPr>
          <w:rFonts w:ascii="Times New Roman" w:hAnsi="Times New Roman" w:cs="Times New Roman"/>
          <w:sz w:val="24"/>
          <w:szCs w:val="24"/>
        </w:rPr>
        <w:t>aerosol particle surface. An upper limit of 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was adopted to avoid overestimation of unidentified external </w:t>
      </w:r>
      <w:r>
        <w:rPr>
          <w:rFonts w:ascii="Times New Roman" w:eastAsia="等线" w:hAnsi="Times New Roman" w:cs="Times New Roman"/>
          <w:sz w:val="24"/>
          <w:szCs w:val="24"/>
        </w:rPr>
        <w:t>sources</w:t>
      </w:r>
      <w:r>
        <w:rPr>
          <w:rFonts w:ascii="Times New Roman" w:hAnsi="Times New Roman" w:cs="Times New Roman"/>
          <w:sz w:val="24"/>
          <w:szCs w:val="24"/>
        </w:rPr>
        <w:t xml:space="preserve"> of HONO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&lt;EndNote&gt;&lt;Cite&gt;&lt;Author&gt;Stemmler&lt;/Author&gt;&lt;Year&gt;2007&lt;/Year&gt;&lt;RecNum&gt;8&lt;/RecNum&gt;&lt;DisplayText&gt;&lt;style face="superscript"&gt;9&lt;/style&gt;&lt;/DisplayText&gt;&lt;record&gt;&lt;rec-number&gt;8&lt;/rec-number&gt;&lt;foreign-keys&gt;&lt;key app="EN" db-id="wdwxzzfejz5e0te9ezpva2sps0292pt0d9t0" timestamp="1679053901"&gt;8&lt;/key&gt;&lt;/foreign-keys&gt;&lt;ref-type name="Journal Article"&gt;17&lt;/ref-type&gt;&lt;contributors&gt;&lt;authors&gt;&lt;author&gt;Stemmler, K.&lt;/author&gt;&lt;author&gt;Ndour, M.&lt;/author&gt;&lt;author&gt;Elshorbany, Y.&lt;/author&gt;&lt;author&gt;Kleffmann, J.&lt;/author&gt;&lt;author&gt;D&amp;apos;Anna, B.&lt;/author&gt;&lt;author&gt;George, C.&lt;/author&gt;&lt;author&gt;Bohn, B.&lt;/author&gt;&lt;author&gt;Ammann, M.&lt;/author&gt;&lt;/authors&gt;&lt;/contributors&gt;&lt;titles&gt;&lt;title&gt;Light induced conversion of nitrogen dioxide into nitrous acid on submicron humic acid aerosol&lt;/title&gt;&lt;secondary-title&gt;Atmospheric Chemistry and Physics&lt;/secondary-title&gt;&lt;/titles&gt;&lt;periodical&gt;&lt;full-title&gt;Atmospheric Chemistry and Physics&lt;/full-title&gt;&lt;/periodical&gt;&lt;pages&gt;4237-4248&lt;/pages&gt;&lt;volume&gt;7&lt;/volume&gt;&lt;number&gt;16&lt;/number&gt;&lt;dates&gt;&lt;year&gt;2007&lt;/year&gt;&lt;/dates&gt;&lt;isbn&gt;1680-7316&lt;/isbn&gt;&lt;accession-num&gt;WOS:000249072900005&lt;/accession-num&gt;&lt;urls&gt;&lt;related-urls&gt;&lt;url&gt;&amp;lt;Go to ISI&amp;gt;://WOS:000249072900005&lt;/url&gt;&lt;/related-urls&gt;&lt;/urls&gt;&lt;electronic-resource-num&gt;10.5194/acp-7-4237-2007&lt;/electronic-resource-num&gt;&lt;/record&gt;&lt;/Cite&gt;&lt;/EndNote&gt;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9</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w:t>
      </w:r>
      <w:r>
        <w:rPr>
          <w:rFonts w:ascii="Times New Roman" w:hAnsi="Times New Roman" w:cs="Times New Roman" w:hint="eastAsia"/>
          <w:sz w:val="24"/>
          <w:szCs w:val="24"/>
        </w:rPr>
        <w:t>T</w:t>
      </w:r>
      <w:r>
        <w:rPr>
          <w:rFonts w:ascii="Times New Roman" w:hAnsi="Times New Roman" w:cs="Times New Roman"/>
          <w:sz w:val="24"/>
          <w:szCs w:val="24"/>
        </w:rPr>
        <w:t>he relative contribution of the internal source and external source to</w:t>
      </w:r>
      <w:r>
        <w:rPr>
          <w:rFonts w:ascii="Times New Roman" w:eastAsia="等线" w:hAnsi="Times New Roman" w:cs="Times New Roman"/>
          <w:sz w:val="24"/>
          <w:szCs w:val="24"/>
        </w:rPr>
        <w:t xml:space="preserve"> the</w:t>
      </w:r>
      <w:r>
        <w:rPr>
          <w:rFonts w:ascii="Times New Roman" w:hAnsi="Times New Roman" w:cs="Times New Roman"/>
          <w:sz w:val="24"/>
          <w:szCs w:val="24"/>
        </w:rPr>
        <w:t xml:space="preserve"> total HONO source, </w:t>
      </w:r>
      <w:proofErr w:type="spellStart"/>
      <w:r>
        <w:rPr>
          <w:rFonts w:ascii="Times New Roman" w:hAnsi="Times New Roman" w:cs="Times New Roman"/>
          <w:i/>
          <w:sz w:val="24"/>
          <w:szCs w:val="24"/>
        </w:rPr>
        <w:t>C</w:t>
      </w:r>
      <w:r>
        <w:rPr>
          <w:rFonts w:ascii="Times New Roman" w:hAnsi="Times New Roman" w:cs="Times New Roman"/>
          <w:sz w:val="24"/>
          <w:szCs w:val="24"/>
          <w:vertAlign w:val="subscript"/>
        </w:rPr>
        <w:t>internal</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i/>
          <w:sz w:val="24"/>
          <w:szCs w:val="24"/>
        </w:rPr>
        <w:t>C</w:t>
      </w:r>
      <w:r>
        <w:rPr>
          <w:rFonts w:ascii="Times New Roman" w:hAnsi="Times New Roman" w:cs="Times New Roman"/>
          <w:sz w:val="24"/>
          <w:szCs w:val="24"/>
          <w:vertAlign w:val="subscript"/>
        </w:rPr>
        <w:t>external</w:t>
      </w:r>
      <w:proofErr w:type="spellEnd"/>
      <w:r>
        <w:rPr>
          <w:rFonts w:ascii="Times New Roman" w:hAnsi="Times New Roman" w:cs="Times New Roman"/>
          <w:sz w:val="24"/>
          <w:szCs w:val="24"/>
        </w:rPr>
        <w:t>, can be defined as:</w:t>
      </w:r>
    </w:p>
    <w:p w14:paraId="6662F584" w14:textId="77777777" w:rsidR="006B1577" w:rsidRDefault="008F3E82">
      <w:pPr>
        <w:spacing w:line="480" w:lineRule="auto"/>
        <w:ind w:firstLine="420"/>
        <w:jc w:val="right"/>
        <w:rPr>
          <w:rFonts w:ascii="Times New Roman" w:hAnsi="Times New Roman" w:cs="Times New Roman"/>
          <w:iCs/>
          <w:sz w:val="24"/>
          <w:szCs w:val="24"/>
        </w:rPr>
      </w:pPr>
      <w:r>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internal</m:t>
            </m:r>
          </m:sub>
        </m:sSub>
        <m:r>
          <w:rPr>
            <w:rFonts w:ascii="Cambria Math" w:hAnsi="Cambria Math" w:cs="Times New Roman"/>
            <w:sz w:val="24"/>
            <w:szCs w:val="24"/>
          </w:rPr>
          <m:t xml:space="preserve">= </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internal</m:t>
                </m:r>
              </m:sub>
            </m:sSub>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internal</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external</m:t>
                </m:r>
              </m:sub>
            </m:sSub>
          </m:den>
        </m:f>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vertAlign w:val="subscript"/>
                  </w:rPr>
                  <m:t>R1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NO</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R2'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OH</m:t>
                </m:r>
              </m:e>
            </m:d>
            <m:d>
              <m:dPr>
                <m:begChr m:val="["/>
                <m:endChr m:val="]"/>
                <m:ctrlPr>
                  <w:rPr>
                    <w:rFonts w:ascii="Cambria Math" w:hAnsi="Cambria Math" w:cs="Times New Roman"/>
                    <w:i/>
                    <w:sz w:val="24"/>
                    <w:szCs w:val="24"/>
                  </w:rPr>
                </m:ctrlPr>
              </m:dPr>
              <m:e>
                <m:r>
                  <w:rPr>
                    <w:rFonts w:ascii="Cambria Math" w:hAnsi="Cambria Math" w:cs="Times New Roman"/>
                    <w:sz w:val="24"/>
                    <w:szCs w:val="24"/>
                  </w:rPr>
                  <m:t>NO</m:t>
                </m:r>
              </m:e>
            </m:d>
          </m:num>
          <m:den>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vertAlign w:val="subscript"/>
                  </w:rPr>
                  <m:t>R2</m:t>
                </m:r>
                <m:r>
                  <w:rPr>
                    <w:rFonts w:ascii="Cambria Math" w:hAnsi="Cambria Math" w:cs="Times New Roman"/>
                    <w:sz w:val="24"/>
                    <w:szCs w:val="24"/>
                  </w:rPr>
                  <m:t xml:space="preserve"> </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vertAlign w:val="subscript"/>
                  </w:rPr>
                  <m:t>R3</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OH</m:t>
                </m:r>
              </m:e>
            </m:d>
            <m:r>
              <w:rPr>
                <w:rFonts w:ascii="Cambria Math" w:hAnsi="Cambria Math" w:cs="Times New Roman"/>
                <w:sz w:val="24"/>
                <w:szCs w:val="24"/>
              </w:rPr>
              <m:t>)</m:t>
            </m:r>
            <m:r>
              <w:rPr>
                <w:rFonts w:ascii="Cambria Math" w:eastAsia="等线"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HONO</m:t>
                </m:r>
              </m:e>
            </m:d>
          </m:den>
        </m:f>
        <m:r>
          <w:rPr>
            <w:rFonts w:ascii="Cambria Math" w:hAnsi="Cambria Math" w:cs="Times New Roman"/>
            <w:sz w:val="24"/>
            <w:szCs w:val="24"/>
          </w:rPr>
          <m:t xml:space="preserve">               (3)</m:t>
        </m:r>
      </m:oMath>
    </w:p>
    <w:p w14:paraId="6662F585" w14:textId="77777777" w:rsidR="006B1577" w:rsidRDefault="00191660">
      <w:pPr>
        <w:spacing w:line="480" w:lineRule="auto"/>
        <w:ind w:firstLine="420"/>
        <w:rPr>
          <w:rFonts w:ascii="Times New Roman" w:hAnsi="Times New Roman" w:cs="Times New Roman"/>
          <w:sz w:val="24"/>
          <w:szCs w:val="24"/>
        </w:rPr>
      </w:pPr>
      <m:oMathPara>
        <m:oMathParaPr>
          <m:jc m:val="right"/>
        </m:oMathParaPr>
        <m:oMath>
          <m:sSub>
            <m:sSubPr>
              <m:ctrlPr>
                <w:rPr>
                  <w:rFonts w:ascii="Cambria Math" w:hAnsi="Cambria Math" w:cs="Times New Roman"/>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external</m:t>
              </m:r>
            </m:sub>
          </m:sSub>
          <m:r>
            <w:rPr>
              <w:rFonts w:ascii="Cambria Math" w:hAnsi="Cambria Math" w:cs="Times New Roman"/>
              <w:sz w:val="24"/>
              <w:szCs w:val="24"/>
            </w:rPr>
            <m:t xml:space="preserve">= </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external</m:t>
                  </m:r>
                </m:sub>
              </m:sSub>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internal</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external</m:t>
                  </m:r>
                </m:sub>
              </m:sSub>
            </m:den>
          </m:f>
          <m:r>
            <w:rPr>
              <w:rFonts w:ascii="Cambria Math" w:hAnsi="Cambria Math" w:cs="Times New Roman"/>
              <w:sz w:val="24"/>
              <w:szCs w:val="24"/>
            </w:rPr>
            <m:t xml:space="preserve">                  (4)</m:t>
          </m:r>
        </m:oMath>
      </m:oMathPara>
    </w:p>
    <w:p w14:paraId="6662F586" w14:textId="6442A3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 xml:space="preserve">HONO production from </w:t>
      </w:r>
      <w:r>
        <w:rPr>
          <w:rFonts w:ascii="Times New Roman" w:eastAsia="等线" w:hAnsi="Times New Roman" w:cs="Times New Roman"/>
          <w:sz w:val="24"/>
          <w:szCs w:val="24"/>
        </w:rPr>
        <w:t xml:space="preserve">the </w:t>
      </w:r>
      <w:r>
        <w:rPr>
          <w:rFonts w:ascii="Times New Roman" w:hAnsi="Times New Roman" w:cs="Times New Roman"/>
          <w:sz w:val="24"/>
          <w:szCs w:val="24"/>
        </w:rPr>
        <w:t xml:space="preserve">external cycling proxy mechanism, </w:t>
      </w:r>
      <m:oMath>
        <m:sSub>
          <m:sSubPr>
            <m:ctrlPr>
              <w:rPr>
                <w:rFonts w:ascii="Cambria Math" w:hAnsi="Cambria Math" w:cs="Times New Roman"/>
                <w:i/>
                <w:sz w:val="24"/>
                <w:szCs w:val="24"/>
              </w:rPr>
            </m:ctrlPr>
          </m:sSubPr>
          <m:e>
            <m:r>
              <w:rPr>
                <w:rFonts w:ascii="Cambria Math" w:hAnsi="Cambria Math" w:cs="Times New Roman"/>
                <w:sz w:val="24"/>
                <w:szCs w:val="24"/>
              </w:rPr>
              <m:t>P</m:t>
            </m:r>
          </m:e>
          <m:sub>
            <m:sSub>
              <m:sSubPr>
                <m:ctrlPr>
                  <w:rPr>
                    <w:rFonts w:ascii="Cambria Math" w:hAnsi="Cambria Math" w:cs="Times New Roman"/>
                    <w:i/>
                    <w:sz w:val="24"/>
                    <w:szCs w:val="24"/>
                  </w:rPr>
                </m:ctrlPr>
              </m:sSubPr>
              <m:e>
                <m:r>
                  <w:rPr>
                    <w:rFonts w:ascii="Cambria Math" w:hAnsi="Cambria Math" w:cs="Times New Roman"/>
                    <w:sz w:val="24"/>
                    <w:szCs w:val="24"/>
                    <w:vertAlign w:val="subscript"/>
                  </w:rPr>
                  <m:t>pNO</m:t>
                </m:r>
              </m:e>
              <m:sub>
                <m:r>
                  <w:rPr>
                    <w:rFonts w:ascii="Cambria Math" w:hAnsi="Cambria Math" w:cs="Times New Roman"/>
                    <w:sz w:val="24"/>
                    <w:szCs w:val="24"/>
                    <w:vertAlign w:val="subscript"/>
                  </w:rPr>
                  <m:t>3</m:t>
                </m:r>
              </m:sub>
            </m:sSub>
            <m:r>
              <w:rPr>
                <w:rFonts w:ascii="Cambria Math" w:hAnsi="Cambria Math" w:cs="Times New Roman"/>
                <w:sz w:val="24"/>
                <w:szCs w:val="24"/>
                <w:vertAlign w:val="subscript"/>
              </w:rPr>
              <m:t>→HONO</m:t>
            </m:r>
          </m:sub>
        </m:sSub>
      </m:oMath>
      <w:r>
        <w:rPr>
          <w:rFonts w:ascii="Times New Roman" w:hAnsi="Times New Roman" w:cs="Times New Roman"/>
          <w:sz w:val="24"/>
          <w:szCs w:val="24"/>
        </w:rPr>
        <w:t>, was expressed</w:t>
      </w:r>
      <w:r>
        <w:rPr>
          <w:rFonts w:ascii="Times New Roman" w:eastAsia="等线" w:hAnsi="Times New Roman" w:cs="Times New Roman"/>
          <w:sz w:val="24"/>
          <w:szCs w:val="24"/>
        </w:rPr>
        <w:t xml:space="preserve"> as follows</w:t>
      </w:r>
      <w:r>
        <w:rPr>
          <w:rFonts w:ascii="Times New Roman" w:hAnsi="Times New Roman" w:cs="Times New Roman"/>
          <w:sz w:val="24"/>
          <w:szCs w:val="24"/>
        </w:rPr>
        <w:t>:</w:t>
      </w:r>
    </w:p>
    <w:p w14:paraId="6662F587" w14:textId="242EF353" w:rsidR="006B1577" w:rsidRDefault="00191660">
      <w:pPr>
        <w:spacing w:line="480" w:lineRule="auto"/>
        <w:ind w:firstLine="420"/>
        <w:jc w:val="center"/>
        <w:rPr>
          <w:rFonts w:ascii="Times New Roman" w:hAnsi="Times New Roman" w:cs="Times New Roman"/>
          <w:sz w:val="24"/>
          <w:szCs w:val="24"/>
        </w:rPr>
      </w:pPr>
      <m:oMathPara>
        <m:oMathParaPr>
          <m:jc m:val="righ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sSub>
                <m:sSubPr>
                  <m:ctrlPr>
                    <w:rPr>
                      <w:rFonts w:ascii="Cambria Math" w:hAnsi="Cambria Math" w:cs="Times New Roman"/>
                      <w:i/>
                      <w:sz w:val="24"/>
                      <w:szCs w:val="24"/>
                    </w:rPr>
                  </m:ctrlPr>
                </m:sSubPr>
                <m:e>
                  <m:r>
                    <w:rPr>
                      <w:rFonts w:ascii="Cambria Math" w:hAnsi="Cambria Math" w:cs="Times New Roman"/>
                      <w:sz w:val="24"/>
                      <w:szCs w:val="24"/>
                      <w:vertAlign w:val="subscript"/>
                    </w:rPr>
                    <m:t>pNO</m:t>
                  </m:r>
                </m:e>
                <m:sub>
                  <m:r>
                    <w:rPr>
                      <w:rFonts w:ascii="Cambria Math" w:hAnsi="Cambria Math" w:cs="Times New Roman"/>
                      <w:sz w:val="24"/>
                      <w:szCs w:val="24"/>
                      <w:vertAlign w:val="subscript"/>
                    </w:rPr>
                    <m:t>3</m:t>
                  </m:r>
                </m:sub>
              </m:sSub>
              <m:r>
                <w:rPr>
                  <w:rFonts w:ascii="Cambria Math" w:hAnsi="Cambria Math" w:cs="Times New Roman"/>
                  <w:sz w:val="24"/>
                  <w:szCs w:val="24"/>
                  <w:vertAlign w:val="subscript"/>
                </w:rPr>
                <m:t>→HONO</m:t>
              </m:r>
            </m:sub>
          </m:sSub>
          <m:r>
            <m:rPr>
              <m:sty m:val="p"/>
            </m:rP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pNO</m:t>
                  </m:r>
                </m:e>
                <m:sub>
                  <m:r>
                    <w:rPr>
                      <w:rFonts w:ascii="Cambria Math" w:hAnsi="Cambria Math" w:cs="Times New Roman"/>
                      <w:sz w:val="24"/>
                      <w:szCs w:val="24"/>
                    </w:rPr>
                    <m:t>3</m:t>
                  </m:r>
                </m:sub>
              </m:sSub>
              <m:r>
                <w:rPr>
                  <w:rFonts w:ascii="Cambria Math" w:hAnsi="Cambria Math" w:cs="Times New Roman"/>
                  <w:sz w:val="24"/>
                  <w:szCs w:val="24"/>
                </w:rPr>
                <m:t>]×j</m:t>
              </m:r>
            </m:e>
            <m:sub>
              <m:r>
                <w:rPr>
                  <w:rFonts w:ascii="Cambria Math" w:hAnsi="Cambria Math" w:cs="Times New Roman"/>
                  <w:sz w:val="24"/>
                  <w:szCs w:val="24"/>
                </w:rPr>
                <m:t>HNO3</m:t>
              </m:r>
            </m:sub>
          </m:sSub>
          <m:r>
            <w:rPr>
              <w:rFonts w:ascii="Cambria Math" w:eastAsia="等线" w:hAnsi="Cambria Math" w:cs="Times New Roman"/>
              <w:sz w:val="24"/>
              <w:szCs w:val="24"/>
            </w:rPr>
            <m:t xml:space="preserve">×EF     </m:t>
          </m:r>
          <m:r>
            <m:rPr>
              <m:sty m:val="p"/>
            </m:rPr>
            <w:rPr>
              <w:rFonts w:ascii="Cambria Math" w:eastAsia="等线" w:hAnsi="Cambria Math" w:cs="Times New Roman"/>
              <w:sz w:val="24"/>
              <w:szCs w:val="24"/>
            </w:rPr>
            <m:t xml:space="preserve">               (5)</m:t>
          </m:r>
        </m:oMath>
      </m:oMathPara>
    </w:p>
    <w:p w14:paraId="6662F588"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where</w:t>
      </w:r>
      <m:oMath>
        <m:sSub>
          <m:sSubPr>
            <m:ctrlPr>
              <w:rPr>
                <w:rFonts w:ascii="Cambria Math" w:hAnsi="Cambria Math" w:cs="Times New Roman"/>
                <w:i/>
                <w:iCs/>
                <w:sz w:val="24"/>
                <w:szCs w:val="24"/>
              </w:rPr>
            </m:ctrlPr>
          </m:sSubPr>
          <m:e>
            <m:r>
              <w:rPr>
                <w:rFonts w:ascii="Cambria Math" w:hAnsi="Cambria Math" w:cs="Times New Roman"/>
                <w:sz w:val="24"/>
                <w:szCs w:val="24"/>
              </w:rPr>
              <m:t>j</m:t>
            </m:r>
          </m:e>
          <m:sub>
            <m:r>
              <w:rPr>
                <w:rFonts w:ascii="Cambria Math" w:hAnsi="Cambria Math" w:cs="Times New Roman"/>
                <w:sz w:val="24"/>
                <w:szCs w:val="24"/>
              </w:rPr>
              <m:t>HNO3</m:t>
            </m:r>
          </m:sub>
        </m:sSub>
      </m:oMath>
      <w:r>
        <w:rPr>
          <w:rFonts w:ascii="Times New Roman" w:hAnsi="Times New Roman" w:cs="Times New Roman"/>
          <w:sz w:val="24"/>
          <w:szCs w:val="24"/>
        </w:rPr>
        <w:t xml:space="preserve"> is the photolysis frequency of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in its gaseous form, and </w:t>
      </w:r>
      <w:r>
        <w:rPr>
          <w:rFonts w:ascii="Times New Roman" w:eastAsia="等线" w:hAnsi="Times New Roman" w:cs="Times New Roman"/>
          <w:sz w:val="24"/>
          <w:szCs w:val="24"/>
        </w:rPr>
        <w:t xml:space="preserve">the </w:t>
      </w:r>
      <w:r>
        <w:rPr>
          <w:rFonts w:ascii="Times New Roman" w:hAnsi="Times New Roman" w:cs="Times New Roman"/>
          <w:sz w:val="24"/>
          <w:szCs w:val="24"/>
        </w:rPr>
        <w:t xml:space="preserve">enhancement factor, </w:t>
      </w:r>
      <w:r>
        <w:rPr>
          <w:rFonts w:ascii="Times New Roman" w:hAnsi="Times New Roman" w:cs="Times New Roman"/>
          <w:i/>
          <w:sz w:val="24"/>
          <w:szCs w:val="24"/>
        </w:rPr>
        <w:t>EF</w:t>
      </w:r>
      <w:r>
        <w:rPr>
          <w:rFonts w:ascii="Times New Roman" w:hAnsi="Times New Roman" w:cs="Times New Roman"/>
          <w:sz w:val="24"/>
          <w:szCs w:val="24"/>
        </w:rPr>
        <w:t>, is the ratio of the photolysis rate constant of particulate nitrate relative to</w:t>
      </w:r>
      <m:oMath>
        <m:sSub>
          <m:sSubPr>
            <m:ctrlPr>
              <w:rPr>
                <w:rFonts w:ascii="Cambria Math" w:hAnsi="Cambria Math" w:cs="Times New Roman"/>
                <w:i/>
                <w:iCs/>
                <w:sz w:val="24"/>
                <w:szCs w:val="24"/>
              </w:rPr>
            </m:ctrlPr>
          </m:sSubPr>
          <m:e>
            <m:r>
              <w:rPr>
                <w:rFonts w:ascii="Cambria Math" w:hAnsi="Cambria Math" w:cs="Times New Roman"/>
                <w:sz w:val="24"/>
                <w:szCs w:val="24"/>
              </w:rPr>
              <m:t>j</m:t>
            </m:r>
          </m:e>
          <m:sub>
            <m:r>
              <w:rPr>
                <w:rFonts w:ascii="Cambria Math" w:hAnsi="Cambria Math" w:cs="Times New Roman"/>
                <w:sz w:val="24"/>
                <w:szCs w:val="24"/>
              </w:rPr>
              <m:t>HNO3</m:t>
            </m:r>
          </m:sub>
        </m:sSub>
      </m:oMath>
      <w:r>
        <w:rPr>
          <w:rFonts w:ascii="Times New Roman" w:hAnsi="Times New Roman" w:cs="Times New Roman"/>
          <w:sz w:val="24"/>
          <w:szCs w:val="24"/>
        </w:rPr>
        <w:t xml:space="preserve">. If the particulate nitrate photolysis rate fully accounts for </w:t>
      </w:r>
      <m:oMath>
        <m:sSub>
          <m:sSubPr>
            <m:ctrlPr>
              <w:rPr>
                <w:rFonts w:ascii="Cambria Math" w:eastAsia="等线" w:hAnsi="Cambria Math" w:cs="Times New Roman"/>
                <w:sz w:val="24"/>
                <w:szCs w:val="24"/>
              </w:rPr>
            </m:ctrlPr>
          </m:sSubPr>
          <m:e>
            <m:r>
              <w:rPr>
                <w:rFonts w:ascii="Cambria Math" w:eastAsia="等线" w:hAnsi="Cambria Math" w:cs="Times New Roman"/>
                <w:sz w:val="24"/>
                <w:szCs w:val="24"/>
              </w:rPr>
              <m:t>P</m:t>
            </m:r>
          </m:e>
          <m:sub>
            <m:r>
              <m:rPr>
                <m:sty m:val="p"/>
              </m:rPr>
              <w:rPr>
                <w:rFonts w:ascii="Cambria Math" w:eastAsia="等线" w:hAnsi="Cambria Math" w:cs="Times New Roman"/>
                <w:sz w:val="24"/>
                <w:szCs w:val="24"/>
              </w:rPr>
              <m:t>external</m:t>
            </m:r>
          </m:sub>
        </m:sSub>
      </m:oMath>
      <w:r>
        <w:rPr>
          <w:rFonts w:ascii="Times New Roman" w:hAnsi="Times New Roman" w:cs="Times New Roman"/>
          <w:sz w:val="24"/>
          <w:szCs w:val="24"/>
        </w:rPr>
        <w:t xml:space="preserve">, the apparent </w:t>
      </w:r>
      <w:r>
        <w:rPr>
          <w:rFonts w:ascii="Times New Roman" w:hAnsi="Times New Roman" w:cs="Times New Roman"/>
          <w:i/>
          <w:sz w:val="24"/>
          <w:szCs w:val="24"/>
        </w:rPr>
        <w:t>EF</w:t>
      </w:r>
      <w:r>
        <w:rPr>
          <w:rFonts w:ascii="Times New Roman" w:hAnsi="Times New Roman" w:cs="Times New Roman"/>
          <w:sz w:val="24"/>
          <w:szCs w:val="24"/>
        </w:rPr>
        <w:t xml:space="preserve"> value for the air masses encountered in our research flight can be obtained and plotted in Fig. S4. As shown, the apparent </w:t>
      </w:r>
      <w:r>
        <w:rPr>
          <w:rFonts w:ascii="Times New Roman" w:hAnsi="Times New Roman" w:cs="Times New Roman"/>
          <w:i/>
          <w:sz w:val="24"/>
          <w:szCs w:val="24"/>
        </w:rPr>
        <w:t>EF</w:t>
      </w:r>
      <w:r>
        <w:rPr>
          <w:rFonts w:ascii="Times New Roman" w:hAnsi="Times New Roman" w:cs="Times New Roman"/>
          <w:sz w:val="24"/>
          <w:szCs w:val="24"/>
        </w:rPr>
        <w:t xml:space="preserve"> value is comparable to</w:t>
      </w:r>
      <w:r>
        <w:rPr>
          <w:rFonts w:ascii="Times New Roman" w:eastAsia="等线" w:hAnsi="Times New Roman" w:cs="Times New Roman"/>
          <w:sz w:val="24"/>
          <w:szCs w:val="24"/>
        </w:rPr>
        <w:t xml:space="preserve"> the</w:t>
      </w:r>
      <w:r>
        <w:rPr>
          <w:rFonts w:ascii="Times New Roman" w:hAnsi="Times New Roman" w:cs="Times New Roman"/>
          <w:sz w:val="24"/>
          <w:szCs w:val="24"/>
        </w:rPr>
        <w:t xml:space="preserve"> </w:t>
      </w:r>
      <w:r w:rsidRPr="0042284F">
        <w:rPr>
          <w:rFonts w:ascii="Times New Roman" w:hAnsi="Times New Roman" w:cs="Times New Roman"/>
          <w:i/>
          <w:iCs/>
          <w:sz w:val="24"/>
          <w:szCs w:val="24"/>
        </w:rPr>
        <w:t>EF</w:t>
      </w:r>
      <w:r>
        <w:rPr>
          <w:rFonts w:ascii="Times New Roman" w:hAnsi="Times New Roman" w:cs="Times New Roman"/>
          <w:sz w:val="24"/>
          <w:szCs w:val="24"/>
        </w:rPr>
        <w:t xml:space="preserve"> value </w:t>
      </w:r>
      <w:r>
        <w:rPr>
          <w:rFonts w:ascii="Times New Roman" w:hAnsi="Times New Roman" w:cs="Times New Roman" w:hint="eastAsia"/>
          <w:sz w:val="24"/>
          <w:szCs w:val="24"/>
        </w:rPr>
        <w:t>(media</w:t>
      </w:r>
      <w:r>
        <w:rPr>
          <w:rFonts w:ascii="Times New Roman" w:hAnsi="Times New Roman" w:cs="Times New Roman"/>
          <w:sz w:val="24"/>
          <w:szCs w:val="24"/>
        </w:rPr>
        <w:t xml:space="preserve">n = 150) obtained from laboratory experiments using aerosol samples collected from various environments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&lt;EndNote&gt;&lt;Cite&gt;&lt;Author&gt;Ye&lt;/Author&gt;&lt;Year&gt;2017&lt;/Year&gt;&lt;RecNum&gt;22&lt;/RecNum&gt;&lt;DisplayText&gt;&lt;style face="superscript"&gt;10&lt;/style&gt;&lt;/DisplayText&gt;&lt;record&gt;&lt;rec-number&gt;22&lt;/rec-number&gt;&lt;foreign-keys&gt;&lt;key app="EN" db-id="wdwxzzfejz5e0te9ezpva2sps0292pt0d9t0" timestamp="1679054681"&gt;22&lt;/key&gt;&lt;/foreign-keys&gt;&lt;ref-type name="Journal Article"&gt;17&lt;/ref-type&gt;&lt;contributors&gt;&lt;authors&gt;&lt;author&gt;Ye, C. X.&lt;/author&gt;&lt;author&gt;Zhang, N.&lt;/author&gt;&lt;author&gt;Gao, H. L.&lt;/author&gt;&lt;author&gt;Zhou, X. L.&lt;/author&gt;&lt;/authors&gt;&lt;/contributors&gt;&lt;titles&gt;&lt;title&gt;Photolysis of Particulate Nitrate as a Source of HONO and NOx&lt;/title&gt;&lt;secondary-title&gt;Environmental Science &amp;amp; Technology&lt;/secondary-title&gt;&lt;/titles&gt;&lt;periodical&gt;&lt;full-title&gt;Environmental Science &amp;amp; Technology&lt;/full-title&gt;&lt;/periodical&gt;&lt;pages&gt;6849-6856&lt;/pages&gt;&lt;volume&gt;51&lt;/volume&gt;&lt;number&gt;12&lt;/number&gt;&lt;dates&gt;&lt;year&gt;2017&lt;/year&gt;&lt;pub-dates&gt;&lt;date&gt;Jun&lt;/date&gt;&lt;/pub-dates&gt;&lt;/dates&gt;&lt;isbn&gt;0013-936X&lt;/isbn&gt;&lt;accession-num&gt;WOS:000404087400025&lt;/accession-num&gt;&lt;urls&gt;&lt;related-urls&gt;&lt;url&gt;&amp;lt;Go to ISI&amp;gt;://WOS:000404087400025&lt;/url&gt;&lt;/related-urls&gt;&lt;/urls&gt;&lt;electronic-resource-num&gt;10.1021/acs.est.7b00387&lt;/electronic-resource-num&gt;&lt;/record&gt;&lt;/Cite&gt;&lt;/EndNote&gt;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10</w:t>
      </w:r>
      <w:r>
        <w:rPr>
          <w:rFonts w:ascii="Times New Roman" w:hAnsi="Times New Roman" w:cs="Times New Roman"/>
          <w:sz w:val="24"/>
          <w:szCs w:val="24"/>
          <w:lang w:val="en-GB"/>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(Fig. S4).</w:t>
      </w:r>
    </w:p>
    <w:p w14:paraId="6662F589" w14:textId="77777777" w:rsidR="006B1577" w:rsidRDefault="008F3E82">
      <w:pPr>
        <w:spacing w:line="480" w:lineRule="auto"/>
        <w:rPr>
          <w:rFonts w:ascii="Times New Roman" w:hAnsi="Times New Roman" w:cs="Times New Roman"/>
          <w:b/>
          <w:bCs/>
          <w:sz w:val="24"/>
          <w:szCs w:val="24"/>
        </w:rPr>
      </w:pPr>
      <w:r>
        <w:rPr>
          <w:rFonts w:ascii="Times New Roman" w:hAnsi="Times New Roman" w:cs="Times New Roman"/>
          <w:b/>
          <w:bCs/>
          <w:sz w:val="24"/>
          <w:szCs w:val="24"/>
        </w:rPr>
        <w:t>Nearly explicit chemical model simulation</w:t>
      </w:r>
    </w:p>
    <w:p w14:paraId="6662F58A"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master chemical mechanism (MCM v3.3.1) is adapted here to simulate nitrogen </w:t>
      </w:r>
      <w:r>
        <w:rPr>
          <w:rFonts w:ascii="Times New Roman" w:hAnsi="Times New Roman" w:cs="Times New Roman"/>
          <w:sz w:val="24"/>
          <w:szCs w:val="24"/>
        </w:rPr>
        <w:lastRenderedPageBreak/>
        <w:t xml:space="preserve">cycling photochemistry and its impacts on </w:t>
      </w:r>
      <w:r>
        <w:rPr>
          <w:rFonts w:ascii="Times New Roman" w:eastAsia="等线" w:hAnsi="Times New Roman" w:cs="Times New Roman"/>
          <w:sz w:val="24"/>
          <w:szCs w:val="24"/>
        </w:rPr>
        <w:t xml:space="preserve">the </w:t>
      </w:r>
      <w:r>
        <w:rPr>
          <w:rFonts w:ascii="Times New Roman" w:hAnsi="Times New Roman" w:cs="Times New Roman"/>
          <w:sz w:val="24"/>
          <w:szCs w:val="24"/>
        </w:rPr>
        <w:t>oxidative capacity of the atmosphere. T</w:t>
      </w:r>
      <w:r>
        <w:rPr>
          <w:rFonts w:ascii="Times New Roman" w:hAnsi="Times New Roman" w:cs="Times New Roman" w:hint="eastAsia"/>
          <w:sz w:val="24"/>
          <w:szCs w:val="24"/>
        </w:rPr>
        <w:t>he</w:t>
      </w:r>
      <w:r>
        <w:rPr>
          <w:rFonts w:ascii="Times New Roman" w:hAnsi="Times New Roman" w:cs="Times New Roman"/>
          <w:sz w:val="24"/>
          <w:szCs w:val="24"/>
        </w:rPr>
        <w:t xml:space="preserve"> specific objective of the model run was </w:t>
      </w:r>
      <w:r>
        <w:rPr>
          <w:rFonts w:ascii="Times New Roman" w:eastAsia="等线" w:hAnsi="Times New Roman" w:cs="Times New Roman"/>
          <w:sz w:val="24"/>
          <w:szCs w:val="24"/>
        </w:rPr>
        <w:t xml:space="preserve">to </w:t>
      </w:r>
      <w:r>
        <w:rPr>
          <w:rFonts w:ascii="Times New Roman" w:hAnsi="Times New Roman" w:cs="Times New Roman"/>
          <w:sz w:val="24"/>
          <w:szCs w:val="24"/>
        </w:rPr>
        <w:t>test whether the external cycling proxy mechanism, i.e., particulate nitrate photolysis, is able to reproduce the unique distribution patterns of OH, HONO and NO</w:t>
      </w:r>
      <w:r>
        <w:rPr>
          <w:rFonts w:ascii="Times New Roman" w:hAnsi="Times New Roman" w:cs="Times New Roman"/>
          <w:sz w:val="24"/>
          <w:szCs w:val="24"/>
          <w:vertAlign w:val="subscript"/>
        </w:rPr>
        <w:t>2</w:t>
      </w:r>
      <w:r>
        <w:rPr>
          <w:rFonts w:ascii="Times New Roman" w:hAnsi="Times New Roman" w:cs="Times New Roman"/>
          <w:sz w:val="24"/>
          <w:szCs w:val="24"/>
        </w:rPr>
        <w:t xml:space="preserve"> in the low-NO</w:t>
      </w:r>
      <w:r>
        <w:rPr>
          <w:rFonts w:ascii="Times New Roman" w:hAnsi="Times New Roman" w:cs="Times New Roman"/>
          <w:sz w:val="24"/>
          <w:szCs w:val="24"/>
          <w:vertAlign w:val="subscript"/>
        </w:rPr>
        <w:t>x</w:t>
      </w:r>
      <w:r>
        <w:rPr>
          <w:rFonts w:ascii="Times New Roman" w:hAnsi="Times New Roman" w:cs="Times New Roman"/>
          <w:sz w:val="24"/>
          <w:szCs w:val="24"/>
        </w:rPr>
        <w:t xml:space="preserve"> troposphere.</w:t>
      </w:r>
    </w:p>
    <w:p w14:paraId="6662F58B" w14:textId="5096A254"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The initial mechanism revisions of the MCM model include the addition of the heterogeneous production of HONO from NO</w:t>
      </w:r>
      <w:r>
        <w:rPr>
          <w:rFonts w:ascii="Times New Roman" w:hAnsi="Times New Roman" w:cs="Times New Roman"/>
          <w:sz w:val="24"/>
          <w:szCs w:val="24"/>
          <w:vertAlign w:val="subscript"/>
        </w:rPr>
        <w:t>2</w:t>
      </w:r>
      <w:r>
        <w:rPr>
          <w:rFonts w:ascii="Times New Roman" w:hAnsi="Times New Roman" w:cs="Times New Roman"/>
          <w:sz w:val="24"/>
          <w:szCs w:val="24"/>
        </w:rPr>
        <w:t xml:space="preserve"> reactions, dry deposition-driven removal of model-calculated OVOC intermediates and reactive nitrogen species, and a transport source for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PAN to compensate for dry deposition losses of </w:t>
      </w:r>
      <w:proofErr w:type="spellStart"/>
      <w:r>
        <w:rPr>
          <w:rFonts w:ascii="Times New Roman" w:hAnsi="Times New Roman" w:cs="Times New Roman"/>
          <w:sz w:val="24"/>
          <w:szCs w:val="24"/>
        </w:rPr>
        <w:t>NO</w:t>
      </w:r>
      <w:r>
        <w:rPr>
          <w:rFonts w:ascii="Times New Roman" w:hAnsi="Times New Roman" w:cs="Times New Roman"/>
          <w:sz w:val="24"/>
          <w:szCs w:val="24"/>
          <w:vertAlign w:val="subscript"/>
        </w:rPr>
        <w:t>y</w:t>
      </w:r>
      <w:proofErr w:type="spellEnd"/>
      <w:r>
        <w:rPr>
          <w:rFonts w:ascii="Times New Roman" w:hAnsi="Times New Roman" w:cs="Times New Roman"/>
          <w:sz w:val="24"/>
          <w:szCs w:val="24"/>
        </w:rPr>
        <w:t xml:space="preserve"> species. These revisions are described in </w:t>
      </w:r>
      <w:r>
        <w:rPr>
          <w:rFonts w:ascii="Times New Roman" w:eastAsia="等线" w:hAnsi="Times New Roman" w:cs="Times New Roman"/>
          <w:sz w:val="24"/>
          <w:szCs w:val="24"/>
        </w:rPr>
        <w:t>detail</w:t>
      </w:r>
      <w:r>
        <w:rPr>
          <w:rFonts w:ascii="Times New Roman" w:hAnsi="Times New Roman" w:cs="Times New Roman"/>
          <w:sz w:val="24"/>
          <w:szCs w:val="24"/>
        </w:rPr>
        <w:t xml:space="preserve"> in previous modeling work</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&lt;EndNote&gt;&lt;Cite&gt;&lt;Author&gt;Ye&lt;/Author&gt;&lt;Year&gt;2017&lt;/Year&gt;&lt;RecNum&gt;9&lt;/RecNum&gt;&lt;DisplayText&gt;&lt;style face="superscript"&gt;11&lt;/style&gt;&lt;/DisplayText&gt;&lt;record&gt;&lt;rec-number&gt;9&lt;/rec-number&gt;&lt;foreign-keys&gt;&lt;key app="EN" db-id="wdwxzzfejz5e0te9ezpva2sps0292pt0d9t0" timestamp="1679053905"&gt;9&lt;/key&gt;&lt;/foreign-keys&gt;&lt;ref-type name="Journal Article"&gt;17&lt;/ref-type&gt;&lt;contributors&gt;&lt;authors&gt;&lt;author&gt;Ye, C. X.&lt;/author&gt;&lt;author&gt;Heard, D. E.&lt;/author&gt;&lt;author&gt;Whalley, L. K.&lt;/author&gt;&lt;/authors&gt;&lt;/contributors&gt;&lt;titles&gt;&lt;title&gt;Evaluation of Novel Routes for NOx Formation in Remote Regions&lt;/title&gt;&lt;secondary-title&gt;Environmental Science &amp;amp; Technology&lt;/secondary-title&gt;&lt;/titles&gt;&lt;periodical&gt;&lt;full-title&gt;Environmental Science &amp;amp; Technology&lt;/full-title&gt;&lt;/periodical&gt;&lt;pages&gt;7442-7449&lt;/pages&gt;&lt;volume&gt;51&lt;/volume&gt;&lt;number&gt;13&lt;/number&gt;&lt;dates&gt;&lt;year&gt;2017&lt;/year&gt;&lt;pub-dates&gt;&lt;date&gt;Jul&lt;/date&gt;&lt;/pub-dates&gt;&lt;/dates&gt;&lt;isbn&gt;0013-936X&lt;/isbn&gt;&lt;accession-num&gt;WOS:000405056200016&lt;/accession-num&gt;&lt;urls&gt;&lt;related-urls&gt;&lt;url&gt;&amp;lt;Go to ISI&amp;gt;://WOS:000405056200016&lt;/url&gt;&lt;/related-urls&gt;&lt;/urls&gt;&lt;electronic-resource-num&gt;10.1021/acs.est.6b06441&lt;/electronic-resource-num&gt;&lt;/record&gt;&lt;/Cite&gt;&lt;/EndNote&gt;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11</w:t>
      </w:r>
      <w:r>
        <w:rPr>
          <w:rFonts w:ascii="Times New Roman" w:hAnsi="Times New Roman" w:cs="Times New Roman"/>
          <w:sz w:val="24"/>
          <w:szCs w:val="24"/>
          <w:lang w:val="en-GB"/>
        </w:rPr>
        <w:fldChar w:fldCharType="end"/>
      </w:r>
      <w:r>
        <w:rPr>
          <w:rFonts w:ascii="Times New Roman" w:hAnsi="Times New Roman" w:cs="Times New Roman"/>
          <w:sz w:val="24"/>
          <w:szCs w:val="24"/>
        </w:rPr>
        <w:t>. This</w:t>
      </w:r>
      <w:r>
        <w:rPr>
          <w:rFonts w:ascii="Times New Roman" w:eastAsia="等线" w:hAnsi="Times New Roman" w:cs="Times New Roman"/>
          <w:sz w:val="24"/>
          <w:szCs w:val="24"/>
        </w:rPr>
        <w:t xml:space="preserve"> </w:t>
      </w:r>
      <w:r>
        <w:rPr>
          <w:rFonts w:ascii="Times New Roman" w:hAnsi="Times New Roman" w:cs="Times New Roman"/>
          <w:sz w:val="24"/>
          <w:szCs w:val="24"/>
        </w:rPr>
        <w:t xml:space="preserve">model mechanism setup is referred to as the baseline model, S0, which excludes </w:t>
      </w:r>
      <w:r>
        <w:rPr>
          <w:rFonts w:ascii="Times New Roman" w:eastAsia="等线" w:hAnsi="Times New Roman" w:cs="Times New Roman"/>
          <w:sz w:val="24"/>
          <w:szCs w:val="24"/>
        </w:rPr>
        <w:t>the</w:t>
      </w:r>
      <w:r>
        <w:rPr>
          <w:rFonts w:ascii="Times New Roman" w:hAnsi="Times New Roman" w:cs="Times New Roman"/>
          <w:sz w:val="24"/>
          <w:szCs w:val="24"/>
        </w:rPr>
        <w:t xml:space="preserve"> external cycling proxy mechanism. In further revised models, we added the proxy mechanism with a HONO yield of 0% (S1, 100% yield for NO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hint="eastAsia"/>
          <w:sz w:val="24"/>
          <w:szCs w:val="24"/>
        </w:rPr>
        <w:t>or</w:t>
      </w:r>
      <w:r>
        <w:rPr>
          <w:rFonts w:ascii="Times New Roman" w:hAnsi="Times New Roman" w:cs="Times New Roman"/>
          <w:sz w:val="24"/>
          <w:szCs w:val="24"/>
        </w:rPr>
        <w:t xml:space="preserve"> 100% (S2, 0% yield for NO</w:t>
      </w:r>
      <w:r>
        <w:rPr>
          <w:rFonts w:ascii="Times New Roman" w:hAnsi="Times New Roman" w:cs="Times New Roman"/>
          <w:sz w:val="24"/>
          <w:szCs w:val="24"/>
          <w:vertAlign w:val="subscript"/>
        </w:rPr>
        <w:t>2</w:t>
      </w:r>
      <w:r>
        <w:rPr>
          <w:rFonts w:ascii="Times New Roman" w:hAnsi="Times New Roman" w:cs="Times New Roman"/>
          <w:sz w:val="24"/>
          <w:szCs w:val="24"/>
        </w:rPr>
        <w:t xml:space="preserve">). A median </w:t>
      </w:r>
      <w:r w:rsidRPr="0042284F">
        <w:rPr>
          <w:rFonts w:ascii="Times New Roman" w:hAnsi="Times New Roman" w:cs="Times New Roman"/>
          <w:i/>
          <w:iCs/>
          <w:sz w:val="24"/>
          <w:szCs w:val="24"/>
        </w:rPr>
        <w:t>EF</w:t>
      </w:r>
      <w:r>
        <w:rPr>
          <w:rFonts w:ascii="Times New Roman" w:hAnsi="Times New Roman" w:cs="Times New Roman"/>
          <w:sz w:val="24"/>
          <w:szCs w:val="24"/>
        </w:rPr>
        <w:t xml:space="preserve"> of 150 and a pNO</w:t>
      </w:r>
      <w:r>
        <w:rPr>
          <w:rFonts w:ascii="Times New Roman" w:hAnsi="Times New Roman" w:cs="Times New Roman"/>
          <w:sz w:val="24"/>
          <w:szCs w:val="24"/>
          <w:vertAlign w:val="subscript"/>
        </w:rPr>
        <w:t>3</w:t>
      </w:r>
      <w:r>
        <w:rPr>
          <w:rFonts w:ascii="Times New Roman" w:hAnsi="Times New Roman" w:cs="Times New Roman"/>
          <w:sz w:val="24"/>
          <w:szCs w:val="24"/>
        </w:rPr>
        <w:t>/HNO</w:t>
      </w:r>
      <w:r>
        <w:rPr>
          <w:rFonts w:ascii="Times New Roman" w:hAnsi="Times New Roman" w:cs="Times New Roman"/>
          <w:sz w:val="24"/>
          <w:szCs w:val="24"/>
          <w:vertAlign w:val="subscript"/>
        </w:rPr>
        <w:t>3</w:t>
      </w:r>
      <w:r>
        <w:rPr>
          <w:rFonts w:ascii="Times New Roman" w:hAnsi="Times New Roman" w:cs="Times New Roman"/>
          <w:sz w:val="24"/>
          <w:szCs w:val="24"/>
        </w:rPr>
        <w:t xml:space="preserve"> partitioning ratio of 0.5 were employed in the model to represent the average condition for </w:t>
      </w:r>
      <w:r>
        <w:rPr>
          <w:rFonts w:ascii="Times New Roman" w:eastAsia="等线" w:hAnsi="Times New Roman" w:cs="Times New Roman"/>
          <w:sz w:val="24"/>
          <w:szCs w:val="24"/>
        </w:rPr>
        <w:t xml:space="preserve">the </w:t>
      </w:r>
      <w:r>
        <w:rPr>
          <w:rFonts w:ascii="Times New Roman" w:hAnsi="Times New Roman" w:cs="Times New Roman"/>
          <w:sz w:val="24"/>
          <w:szCs w:val="24"/>
        </w:rPr>
        <w:t>background troposphere (Fig. S6).</w:t>
      </w:r>
    </w:p>
    <w:p w14:paraId="6662F58C"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The model was initialized with</w:t>
      </w:r>
      <w:r>
        <w:rPr>
          <w:rFonts w:ascii="Times New Roman" w:eastAsia="等线" w:hAnsi="Times New Roman" w:cs="Times New Roman"/>
          <w:sz w:val="24"/>
          <w:szCs w:val="24"/>
        </w:rPr>
        <w:t xml:space="preserve"> a</w:t>
      </w:r>
      <w:r>
        <w:rPr>
          <w:rFonts w:ascii="Times New Roman" w:hAnsi="Times New Roman" w:cs="Times New Roman"/>
          <w:sz w:val="24"/>
          <w:szCs w:val="24"/>
        </w:rPr>
        <w:t xml:space="preserve"> NO</w:t>
      </w:r>
      <w:r>
        <w:rPr>
          <w:rFonts w:ascii="Times New Roman" w:hAnsi="Times New Roman" w:cs="Times New Roman"/>
          <w:sz w:val="24"/>
          <w:szCs w:val="24"/>
          <w:vertAlign w:val="subscript"/>
        </w:rPr>
        <w:t>x</w:t>
      </w:r>
      <w:r>
        <w:rPr>
          <w:rFonts w:ascii="Times New Roman" w:hAnsi="Times New Roman" w:cs="Times New Roman"/>
          <w:sz w:val="24"/>
          <w:szCs w:val="24"/>
        </w:rPr>
        <w:t xml:space="preserve"> </w:t>
      </w:r>
      <w:r>
        <w:rPr>
          <w:rFonts w:ascii="Times New Roman" w:hAnsi="Times New Roman" w:cs="Times New Roman" w:hint="eastAsia"/>
          <w:sz w:val="24"/>
          <w:szCs w:val="24"/>
        </w:rPr>
        <w:t>mixing ratio</w:t>
      </w:r>
      <w:r>
        <w:rPr>
          <w:rFonts w:ascii="Times New Roman" w:hAnsi="Times New Roman" w:cs="Times New Roman"/>
          <w:sz w:val="24"/>
          <w:szCs w:val="24"/>
        </w:rPr>
        <w:t xml:space="preserve"> of 10 </w:t>
      </w:r>
      <w:proofErr w:type="spellStart"/>
      <w:r>
        <w:rPr>
          <w:rFonts w:ascii="Times New Roman" w:hAnsi="Times New Roman" w:cs="Times New Roman"/>
          <w:sz w:val="24"/>
          <w:szCs w:val="24"/>
        </w:rPr>
        <w:t>ppbv</w:t>
      </w:r>
      <w:proofErr w:type="spellEnd"/>
      <w:r>
        <w:rPr>
          <w:rFonts w:ascii="Times New Roman" w:eastAsia="等线" w:hAnsi="Times New Roman" w:cs="Times New Roman"/>
          <w:sz w:val="24"/>
          <w:szCs w:val="24"/>
        </w:rPr>
        <w:t>,</w:t>
      </w:r>
      <w:r>
        <w:rPr>
          <w:rFonts w:ascii="Times New Roman" w:hAnsi="Times New Roman" w:cs="Times New Roman"/>
          <w:sz w:val="24"/>
          <w:szCs w:val="24"/>
        </w:rPr>
        <w:t xml:space="preserve"> as observed in </w:t>
      </w:r>
      <w:r>
        <w:rPr>
          <w:rFonts w:ascii="Times New Roman" w:eastAsia="等线" w:hAnsi="Times New Roman" w:cs="Times New Roman"/>
          <w:sz w:val="24"/>
          <w:szCs w:val="24"/>
        </w:rPr>
        <w:t xml:space="preserve">the </w:t>
      </w:r>
      <w:r>
        <w:rPr>
          <w:rFonts w:ascii="Times New Roman" w:hAnsi="Times New Roman" w:cs="Times New Roman"/>
          <w:sz w:val="24"/>
          <w:szCs w:val="24"/>
        </w:rPr>
        <w:t>Fort Martin station power plant plume</w:t>
      </w:r>
      <w:r>
        <w:rPr>
          <w:rFonts w:ascii="Times New Roman" w:eastAsia="等线" w:hAnsi="Times New Roman" w:cs="Times New Roman"/>
          <w:sz w:val="24"/>
          <w:szCs w:val="24"/>
        </w:rPr>
        <w:t>,</w:t>
      </w:r>
      <w:r>
        <w:rPr>
          <w:rFonts w:ascii="Times New Roman" w:hAnsi="Times New Roman" w:cs="Times New Roman"/>
          <w:sz w:val="24"/>
          <w:szCs w:val="24"/>
        </w:rPr>
        <w:t xml:space="preserve"> and with concentrations of 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OH of 30 </w:t>
      </w:r>
      <w:proofErr w:type="spellStart"/>
      <w:r>
        <w:rPr>
          <w:rFonts w:ascii="Times New Roman" w:hAnsi="Times New Roman" w:cs="Times New Roman"/>
          <w:sz w:val="24"/>
          <w:szCs w:val="24"/>
        </w:rPr>
        <w:t>ppbv</w:t>
      </w:r>
      <w:proofErr w:type="spellEnd"/>
      <w:r>
        <w:rPr>
          <w:rFonts w:ascii="Times New Roman" w:hAnsi="Times New Roman" w:cs="Times New Roman"/>
          <w:sz w:val="24"/>
          <w:szCs w:val="24"/>
        </w:rPr>
        <w:t xml:space="preserve"> and 1.7</w:t>
      </w:r>
      <w:r>
        <w:rPr>
          <w:rFonts w:ascii="等线" w:eastAsia="等线" w:hAnsi="等线"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cm</w:t>
      </w:r>
      <w:r>
        <w:rPr>
          <w:rFonts w:ascii="Times New Roman" w:hAnsi="Times New Roman" w:cs="Times New Roman"/>
          <w:sz w:val="24"/>
          <w:szCs w:val="24"/>
          <w:vertAlign w:val="superscript"/>
        </w:rPr>
        <w:t>−3</w:t>
      </w:r>
      <w:r>
        <w:rPr>
          <w:rFonts w:ascii="Times New Roman" w:eastAsia="等线" w:hAnsi="Times New Roman" w:cs="Times New Roman"/>
          <w:sz w:val="24"/>
          <w:szCs w:val="24"/>
        </w:rPr>
        <w:t>, respectively, which</w:t>
      </w:r>
      <w:r>
        <w:rPr>
          <w:rFonts w:ascii="Times New Roman" w:hAnsi="Times New Roman" w:cs="Times New Roman"/>
          <w:sz w:val="24"/>
          <w:szCs w:val="24"/>
        </w:rPr>
        <w:t xml:space="preserve"> were typically observed in our daytime measurements. </w:t>
      </w:r>
      <w:r>
        <w:rPr>
          <w:rFonts w:ascii="Times New Roman" w:eastAsia="等线" w:hAnsi="Times New Roman" w:cs="Times New Roman"/>
          <w:sz w:val="24"/>
          <w:szCs w:val="24"/>
        </w:rPr>
        <w:t xml:space="preserve">The </w:t>
      </w:r>
      <w:proofErr w:type="spellStart"/>
      <w:r>
        <w:rPr>
          <w:rFonts w:ascii="Times New Roman" w:eastAsia="等线" w:hAnsi="Times New Roman" w:cs="Times New Roman"/>
          <w:sz w:val="24"/>
          <w:szCs w:val="24"/>
        </w:rPr>
        <w:t>photosteady</w:t>
      </w:r>
      <w:proofErr w:type="spellEnd"/>
      <w:r>
        <w:rPr>
          <w:rFonts w:ascii="Times New Roman" w:hAnsi="Times New Roman" w:cs="Times New Roman"/>
          <w:sz w:val="24"/>
          <w:szCs w:val="24"/>
        </w:rPr>
        <w:t xml:space="preserve"> state was established quickly in the model under these initial conditions.</w:t>
      </w:r>
      <w:r>
        <w:rPr>
          <w:rFonts w:ascii="Times New Roman" w:hAnsi="Times New Roman" w:cs="Times New Roman" w:hint="eastAsia"/>
          <w:sz w:val="24"/>
          <w:szCs w:val="24"/>
        </w:rPr>
        <w:t xml:space="preserve"> </w:t>
      </w:r>
      <w:r>
        <w:rPr>
          <w:rFonts w:ascii="Times New Roman" w:hAnsi="Times New Roman" w:cs="Times New Roman"/>
          <w:sz w:val="24"/>
          <w:szCs w:val="24"/>
        </w:rPr>
        <w:t>The simulation thus mimicked the photochemical evolutions of reactive nitrogen species in the typical troposphere background. Because our focus was on the photochemical cycling of HONO and NO</w:t>
      </w:r>
      <w:r>
        <w:rPr>
          <w:rFonts w:ascii="Times New Roman" w:hAnsi="Times New Roman" w:cs="Times New Roman"/>
          <w:sz w:val="24"/>
          <w:szCs w:val="24"/>
          <w:vertAlign w:val="subscript"/>
        </w:rPr>
        <w:t>2</w:t>
      </w:r>
      <w:r>
        <w:rPr>
          <w:rFonts w:ascii="Times New Roman" w:hAnsi="Times New Roman" w:cs="Times New Roman"/>
          <w:sz w:val="24"/>
          <w:szCs w:val="24"/>
        </w:rPr>
        <w:t>, the models were run without</w:t>
      </w:r>
      <w:r>
        <w:rPr>
          <w:rFonts w:ascii="Times New Roman" w:eastAsia="等线" w:hAnsi="Times New Roman" w:cs="Times New Roman"/>
          <w:sz w:val="24"/>
          <w:szCs w:val="24"/>
        </w:rPr>
        <w:t xml:space="preserve"> </w:t>
      </w:r>
      <w:r>
        <w:rPr>
          <w:rFonts w:ascii="Times New Roman" w:hAnsi="Times New Roman" w:cs="Times New Roman"/>
          <w:sz w:val="24"/>
          <w:szCs w:val="24"/>
        </w:rPr>
        <w:t>day-</w:t>
      </w:r>
      <w:r>
        <w:rPr>
          <w:rFonts w:ascii="Times New Roman" w:hAnsi="Times New Roman" w:cs="Times New Roman"/>
          <w:sz w:val="24"/>
          <w:szCs w:val="24"/>
        </w:rPr>
        <w:lastRenderedPageBreak/>
        <w:t xml:space="preserve">night shifts and had constant photolysis frequencies under zero solar zenith angle </w:t>
      </w:r>
      <w:r>
        <w:rPr>
          <w:rFonts w:ascii="Times New Roman" w:eastAsia="等线" w:hAnsi="Times New Roman" w:cs="Times New Roman"/>
          <w:sz w:val="24"/>
          <w:szCs w:val="24"/>
        </w:rPr>
        <w:t>conditions</w:t>
      </w:r>
      <w:r>
        <w:rPr>
          <w:rFonts w:ascii="Times New Roman" w:hAnsi="Times New Roman" w:cs="Times New Roman"/>
          <w:sz w:val="24"/>
          <w:szCs w:val="24"/>
        </w:rPr>
        <w:t xml:space="preserve"> to mimic the continuous 400 </w:t>
      </w:r>
      <w:proofErr w:type="spellStart"/>
      <w:r>
        <w:rPr>
          <w:rFonts w:ascii="Times New Roman" w:eastAsia="等线" w:hAnsi="Times New Roman" w:cs="Times New Roman"/>
          <w:sz w:val="24"/>
          <w:szCs w:val="24"/>
        </w:rPr>
        <w:t>hr</w:t>
      </w:r>
      <w:r>
        <w:rPr>
          <w:rFonts w:ascii="Times New Roman" w:eastAsia="等线" w:hAnsi="Times New Roman" w:cs="Times New Roman" w:hint="eastAsia"/>
          <w:sz w:val="24"/>
          <w:szCs w:val="24"/>
        </w:rPr>
        <w:t>s</w:t>
      </w:r>
      <w:proofErr w:type="spellEnd"/>
      <w:r>
        <w:rPr>
          <w:rFonts w:ascii="Times New Roman" w:hAnsi="Times New Roman" w:cs="Times New Roman"/>
          <w:sz w:val="24"/>
          <w:szCs w:val="24"/>
        </w:rPr>
        <w:t xml:space="preserve"> photochemical aging of </w:t>
      </w:r>
      <w:r>
        <w:rPr>
          <w:rFonts w:ascii="Times New Roman" w:eastAsia="等线" w:hAnsi="Times New Roman" w:cs="Times New Roman"/>
          <w:sz w:val="24"/>
          <w:szCs w:val="24"/>
        </w:rPr>
        <w:t xml:space="preserve">the </w:t>
      </w:r>
      <w:r>
        <w:rPr>
          <w:rFonts w:ascii="Times New Roman" w:hAnsi="Times New Roman" w:cs="Times New Roman"/>
          <w:sz w:val="24"/>
          <w:szCs w:val="24"/>
        </w:rPr>
        <w:t xml:space="preserve">power plant plume in </w:t>
      </w:r>
      <w:r>
        <w:rPr>
          <w:rFonts w:ascii="Times New Roman" w:eastAsia="等线" w:hAnsi="Times New Roman" w:cs="Times New Roman"/>
          <w:sz w:val="24"/>
          <w:szCs w:val="24"/>
        </w:rPr>
        <w:t xml:space="preserve">the </w:t>
      </w:r>
      <w:r>
        <w:rPr>
          <w:rFonts w:ascii="Times New Roman" w:hAnsi="Times New Roman" w:cs="Times New Roman"/>
          <w:sz w:val="24"/>
          <w:szCs w:val="24"/>
        </w:rPr>
        <w:t xml:space="preserve">background troposphere. After </w:t>
      </w:r>
      <w:r>
        <w:rPr>
          <w:rFonts w:ascii="Times New Roman" w:eastAsia="等线" w:hAnsi="Times New Roman" w:cs="Times New Roman"/>
          <w:sz w:val="24"/>
          <w:szCs w:val="24"/>
        </w:rPr>
        <w:t>approximately</w:t>
      </w:r>
      <w:r>
        <w:rPr>
          <w:rFonts w:ascii="Times New Roman" w:hAnsi="Times New Roman" w:cs="Times New Roman"/>
          <w:sz w:val="24"/>
          <w:szCs w:val="24"/>
        </w:rPr>
        <w:t xml:space="preserve"> 100 </w:t>
      </w:r>
      <w:proofErr w:type="spellStart"/>
      <w:r>
        <w:rPr>
          <w:rFonts w:ascii="Times New Roman" w:hAnsi="Times New Roman" w:cs="Times New Roman"/>
          <w:sz w:val="24"/>
          <w:szCs w:val="24"/>
        </w:rPr>
        <w:t>hrs</w:t>
      </w:r>
      <w:proofErr w:type="spellEnd"/>
      <w:r>
        <w:rPr>
          <w:rFonts w:ascii="Times New Roman" w:hAnsi="Times New Roman" w:cs="Times New Roman"/>
          <w:sz w:val="24"/>
          <w:szCs w:val="24"/>
        </w:rPr>
        <w:t xml:space="preserve">, </w:t>
      </w:r>
      <w:r>
        <w:rPr>
          <w:rFonts w:ascii="Times New Roman" w:eastAsia="等线" w:hAnsi="Times New Roman" w:cs="Times New Roman"/>
          <w:sz w:val="24"/>
          <w:szCs w:val="24"/>
        </w:rPr>
        <w:t xml:space="preserve">the </w:t>
      </w:r>
      <w:r>
        <w:rPr>
          <w:rFonts w:ascii="Times New Roman" w:hAnsi="Times New Roman" w:cs="Times New Roman"/>
          <w:sz w:val="24"/>
          <w:szCs w:val="24"/>
        </w:rPr>
        <w:t xml:space="preserve">model simulation reached a stable stage. Thus, only results for the first 200 </w:t>
      </w:r>
      <w:proofErr w:type="spellStart"/>
      <w:r>
        <w:rPr>
          <w:rFonts w:ascii="Times New Roman" w:hAnsi="Times New Roman" w:cs="Times New Roman"/>
          <w:sz w:val="24"/>
          <w:szCs w:val="24"/>
        </w:rPr>
        <w:t>hrs</w:t>
      </w:r>
      <w:proofErr w:type="spellEnd"/>
      <w:r>
        <w:rPr>
          <w:rFonts w:ascii="Times New Roman" w:hAnsi="Times New Roman" w:cs="Times New Roman"/>
          <w:sz w:val="24"/>
          <w:szCs w:val="24"/>
        </w:rPr>
        <w:t xml:space="preserve"> are shown. To best represent the radical chemistry for </w:t>
      </w:r>
      <w:r>
        <w:rPr>
          <w:rFonts w:ascii="Times New Roman" w:eastAsia="等线" w:hAnsi="Times New Roman" w:cs="Times New Roman"/>
          <w:sz w:val="24"/>
          <w:szCs w:val="24"/>
        </w:rPr>
        <w:t xml:space="preserve">the </w:t>
      </w:r>
      <w:r>
        <w:rPr>
          <w:rFonts w:ascii="Times New Roman" w:hAnsi="Times New Roman" w:cs="Times New Roman"/>
          <w:sz w:val="24"/>
          <w:szCs w:val="24"/>
        </w:rPr>
        <w:t>background troposphere,</w:t>
      </w:r>
      <w:r>
        <w:rPr>
          <w:rFonts w:ascii="Times New Roman" w:eastAsia="等线" w:hAnsi="Times New Roman" w:cs="Times New Roman"/>
          <w:sz w:val="24"/>
          <w:szCs w:val="24"/>
        </w:rPr>
        <w:t xml:space="preserve"> an</w:t>
      </w:r>
      <w:r>
        <w:rPr>
          <w:rFonts w:ascii="Times New Roman" w:hAnsi="Times New Roman" w:cs="Times New Roman"/>
          <w:sz w:val="24"/>
          <w:szCs w:val="24"/>
        </w:rPr>
        <w:t xml:space="preserve"> OH reactivity of </w:t>
      </w:r>
      <w:r>
        <w:rPr>
          <w:rFonts w:ascii="Times New Roman" w:eastAsia="等线" w:hAnsi="Times New Roman" w:cs="Times New Roman"/>
          <w:sz w:val="24"/>
          <w:szCs w:val="24"/>
        </w:rPr>
        <w:t>approximately</w:t>
      </w:r>
      <w:r>
        <w:rPr>
          <w:rFonts w:ascii="Times New Roman" w:hAnsi="Times New Roman" w:cs="Times New Roman" w:hint="eastAsia"/>
          <w:sz w:val="24"/>
          <w:szCs w:val="24"/>
        </w:rPr>
        <w:t xml:space="preserve"> </w:t>
      </w:r>
      <w:r>
        <w:rPr>
          <w:rFonts w:ascii="Times New Roman" w:hAnsi="Times New Roman" w:cs="Times New Roman"/>
          <w:sz w:val="24"/>
          <w:szCs w:val="24"/>
        </w:rPr>
        <w:t>5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was used</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for the model based on our aircraft measurements </w:t>
      </w:r>
      <w:r>
        <w:rPr>
          <w:rFonts w:ascii="Times New Roman" w:eastAsia="等线" w:hAnsi="Times New Roman" w:cs="Times New Roman"/>
          <w:sz w:val="24"/>
          <w:szCs w:val="24"/>
        </w:rPr>
        <w:t xml:space="preserve">of </w:t>
      </w:r>
      <w:r>
        <w:rPr>
          <w:rFonts w:ascii="Times New Roman" w:hAnsi="Times New Roman" w:cs="Times New Roman"/>
          <w:sz w:val="24"/>
          <w:szCs w:val="24"/>
        </w:rPr>
        <w:t xml:space="preserve">VOCs and other species that </w:t>
      </w:r>
      <w:r>
        <w:rPr>
          <w:rFonts w:ascii="Times New Roman" w:eastAsia="等线" w:hAnsi="Times New Roman" w:cs="Times New Roman"/>
          <w:sz w:val="24"/>
          <w:szCs w:val="24"/>
        </w:rPr>
        <w:t>consume</w:t>
      </w:r>
      <w:r>
        <w:rPr>
          <w:rFonts w:ascii="Times New Roman" w:hAnsi="Times New Roman" w:cs="Times New Roman"/>
          <w:sz w:val="24"/>
          <w:szCs w:val="24"/>
        </w:rPr>
        <w:t xml:space="preserve"> OH, such as O</w:t>
      </w:r>
      <w:r>
        <w:rPr>
          <w:rFonts w:ascii="Times New Roman" w:hAnsi="Times New Roman" w:cs="Times New Roman"/>
          <w:sz w:val="24"/>
          <w:szCs w:val="24"/>
          <w:vertAlign w:val="subscript"/>
        </w:rPr>
        <w:t>3</w:t>
      </w:r>
      <w:r>
        <w:rPr>
          <w:rFonts w:ascii="Times New Roman" w:hAnsi="Times New Roman" w:cs="Times New Roman"/>
          <w:sz w:val="24"/>
          <w:szCs w:val="24"/>
        </w:rPr>
        <w:t>, NO</w:t>
      </w:r>
      <w:r>
        <w:rPr>
          <w:rFonts w:ascii="Times New Roman" w:hAnsi="Times New Roman" w:cs="Times New Roman"/>
          <w:sz w:val="24"/>
          <w:szCs w:val="24"/>
          <w:vertAlign w:val="subscript"/>
        </w:rPr>
        <w:t>x</w:t>
      </w:r>
      <w:r>
        <w:rPr>
          <w:rFonts w:ascii="Times New Roman" w:hAnsi="Times New Roman" w:cs="Times New Roman"/>
          <w:sz w:val="24"/>
          <w:szCs w:val="24"/>
        </w:rPr>
        <w:t>, CO. CO, CH</w:t>
      </w:r>
      <w:r>
        <w:rPr>
          <w:rFonts w:ascii="Times New Roman" w:hAnsi="Times New Roman" w:cs="Times New Roman"/>
          <w:sz w:val="24"/>
          <w:szCs w:val="24"/>
          <w:vertAlign w:val="subscript"/>
        </w:rPr>
        <w:t>4</w:t>
      </w:r>
      <w:r>
        <w:rPr>
          <w:rFonts w:ascii="Times New Roman" w:hAnsi="Times New Roman" w:cs="Times New Roman"/>
          <w:sz w:val="24"/>
          <w:szCs w:val="24"/>
        </w:rPr>
        <w:t xml:space="preserve"> and HCHO are found to be the top three contributors to OH reactivity in the background troposphere. To simplify the model, all measured VOCs, except HCHO, are grouped with CO to obtain an equivalent OH reactivity. The oxidative mechanism of these grouped VOCs is thus not included in our model. The model settings and initialization conditions are summarized in Tables S3-S4.</w:t>
      </w:r>
    </w:p>
    <w:p w14:paraId="6662F58D" w14:textId="77777777" w:rsidR="006B1577" w:rsidRDefault="008F3E82">
      <w:pPr>
        <w:spacing w:line="480" w:lineRule="auto"/>
        <w:rPr>
          <w:rFonts w:ascii="Times New Roman" w:hAnsi="Times New Roman" w:cs="Times New Roman"/>
          <w:b/>
          <w:bCs/>
          <w:sz w:val="24"/>
          <w:szCs w:val="24"/>
        </w:rPr>
      </w:pPr>
      <w:r>
        <w:rPr>
          <w:rFonts w:ascii="Times New Roman" w:hAnsi="Times New Roman" w:cs="Times New Roman"/>
          <w:b/>
          <w:bCs/>
          <w:sz w:val="24"/>
          <w:szCs w:val="24"/>
        </w:rPr>
        <w:t>GEOS-Chem simulation</w:t>
      </w:r>
    </w:p>
    <w:p w14:paraId="6662F58E"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GEOS-Chem model (version 9-02; www.geos-chem.org) regional simulations were conducted in a one-way nested grid formulation with the native GEOS-5 Forward Processing horizontal resolution of 0.25° × 0.3125° over the North America domain (130–60° W, 10–60° N). The initial and boundary conditions were obtained through a global GEOS-Chem model simulation with a coarser resolution of 2° × 2.5° (reduced from the native GEOS-5 </w:t>
      </w:r>
      <w:r>
        <w:rPr>
          <w:rFonts w:ascii="Times New Roman" w:eastAsia="等线" w:hAnsi="Times New Roman" w:cs="Times New Roman"/>
          <w:sz w:val="24"/>
          <w:szCs w:val="24"/>
        </w:rPr>
        <w:t>forward processing</w:t>
      </w:r>
      <w:r>
        <w:rPr>
          <w:rFonts w:ascii="Times New Roman" w:hAnsi="Times New Roman" w:cs="Times New Roman"/>
          <w:sz w:val="24"/>
          <w:szCs w:val="24"/>
        </w:rPr>
        <w:t xml:space="preserve"> grid). The GEOS-Chem meteorological fields were obtained from the assimilated products of the NASA Global Modeling and Assimilation Office Goddard Earth Observing System (http://gmao.gsfc.nasa.gov/products/). The model simulations had 47 vertical layers in </w:t>
      </w:r>
      <w:r>
        <w:rPr>
          <w:rFonts w:ascii="Times New Roman" w:hAnsi="Times New Roman" w:cs="Times New Roman"/>
          <w:sz w:val="24"/>
          <w:szCs w:val="24"/>
        </w:rPr>
        <w:lastRenderedPageBreak/>
        <w:t xml:space="preserve">the atmosphere. We used a </w:t>
      </w:r>
      <w:r>
        <w:rPr>
          <w:rFonts w:ascii="Times New Roman" w:eastAsia="等线" w:hAnsi="Times New Roman" w:cs="Times New Roman"/>
          <w:sz w:val="24"/>
          <w:szCs w:val="24"/>
        </w:rPr>
        <w:t>nonlocal</w:t>
      </w:r>
      <w:r>
        <w:rPr>
          <w:rFonts w:ascii="Times New Roman" w:hAnsi="Times New Roman" w:cs="Times New Roman"/>
          <w:sz w:val="24"/>
          <w:szCs w:val="24"/>
        </w:rPr>
        <w:t xml:space="preserve"> planetary boundary layer mixing scheme developed by </w:t>
      </w:r>
      <w:proofErr w:type="spellStart"/>
      <w:r>
        <w:rPr>
          <w:rFonts w:ascii="Times New Roman" w:hAnsi="Times New Roman" w:cs="Times New Roman"/>
          <w:sz w:val="24"/>
          <w:szCs w:val="24"/>
        </w:rPr>
        <w:t>Holtslag</w:t>
      </w:r>
      <w:proofErr w:type="spellEnd"/>
      <w:r>
        <w:rPr>
          <w:rFonts w:ascii="Times New Roman" w:hAnsi="Times New Roman" w:cs="Times New Roman"/>
          <w:sz w:val="24"/>
          <w:szCs w:val="24"/>
        </w:rPr>
        <w:t xml:space="preserve"> and Boville (1993) and implemented in GEOS-Chem by Lin and McElroy (2010)</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PEVuZE5vdGU+PENpdGU+PEF1dGhvcj5Ib2x0c2xhZzwvQXV0aG9yPjxZZWFyPjE5OTM8L1llYXI+
PFJlY051bT4xMDwvUmVjTnVtPjxEaXNwbGF5VGV4dD48c3R5bGUgZmFjZT0ic3VwZXJzY3JpcHQi
PjEyLDEzPC9zdHlsZT48L0Rpc3BsYXlUZXh0PjxyZWNvcmQ+PHJlYy1udW1iZXI+MTA8L3JlYy1u
dW1iZXI+PGZvcmVpZ24ta2V5cz48a2V5IGFwcD0iRU4iIGRiLWlkPSJ3ZHd4enpmZWp6NWUwdGU5
ZXpwdmEyc3BzMDI5MnB0MGQ5dDAiIHRpbWVzdGFtcD0iMTY3OTA1MzkwNyI+MTA8L2tleT48L2Zv
cmVpZ24ta2V5cz48cmVmLXR5cGUgbmFtZT0iSm91cm5hbCBBcnRpY2xlIj4xNzwvcmVmLXR5cGU+
PGNvbnRyaWJ1dG9ycz48YXV0aG9ycz48YXV0aG9yPkhvbHRzbGFnLCBBLiBBLiBNLjwvYXV0aG9y
PjxhdXRob3I+Qm92aWxsZSwgQi4gQS48L2F1dGhvcj48L2F1dGhvcnM+PC9jb250cmlidXRvcnM+
PHRpdGxlcz48dGl0bGU+TE9DQUwgVkVSU1VTIE5PTkxPQ0FMIEJPVU5EQVJZLUxBWUVSIERJRkZV
U0lPTiBJTiBBIEdMT0JBTCBDTElNQVRFIE1PREVMPC90aXRsZT48c2Vjb25kYXJ5LXRpdGxlPkpv
dXJuYWwgb2YgQ2xpbWF0ZTwvc2Vjb25kYXJ5LXRpdGxlPjwvdGl0bGVzPjxwZXJpb2RpY2FsPjxm
dWxsLXRpdGxlPkpvdXJuYWwgb2YgQ2xpbWF0ZTwvZnVsbC10aXRsZT48L3BlcmlvZGljYWw+PHBh
Z2VzPjE4MjUtMTg0MjwvcGFnZXM+PHZvbHVtZT42PC92b2x1bWU+PG51bWJlcj4xMDwvbnVtYmVy
PjxkYXRlcz48eWVhcj4xOTkzPC95ZWFyPjxwdWItZGF0ZXM+PGRhdGU+T2N0PC9kYXRlPjwvcHVi
LWRhdGVzPjwvZGF0ZXM+PGlzYm4+MDg5NC04NzU1PC9pc2JuPjxhY2Nlc3Npb24tbnVtPldPUzpB
MTk5M01FNjkyMDAwMDE8L2FjY2Vzc2lvbi1udW0+PHVybHM+PHJlbGF0ZWQtdXJscz48dXJsPiZs
dDtHbyB0byBJU0kmZ3Q7Oi8vV09TOkExOTkzTUU2OTIwMDAwMTwvdXJsPjwvcmVsYXRlZC11cmxz
PjwvdXJscz48ZWxlY3Ryb25pYy1yZXNvdXJjZS1udW0+MTAuMTE3NS8xNTIwLTA0NDIoMTk5Mykw
MDYmbHQ7MTgyNTpMdm5ibGQmZ3Q7Mi4wLkNvOzI8L2VsZWN0cm9uaWMtcmVzb3VyY2UtbnVtPjwv
cmVjb3JkPjwvQ2l0ZT48Q2l0ZT48QXV0aG9yPkxpbjwvQXV0aG9yPjxZZWFyPjIwMTA8L1llYXI+
PFJlY051bT4xMTwvUmVjTnVtPjxyZWNvcmQ+PHJlYy1udW1iZXI+MTE8L3JlYy1udW1iZXI+PGZv
cmVpZ24ta2V5cz48a2V5IGFwcD0iRU4iIGRiLWlkPSJ3ZHd4enpmZWp6NWUwdGU5ZXpwdmEyc3Bz
MDI5MnB0MGQ5dDAiIHRpbWVzdGFtcD0iMTY3OTA1MzkxMSI+MTE8L2tleT48L2ZvcmVpZ24ta2V5
cz48cmVmLXR5cGUgbmFtZT0iSm91cm5hbCBBcnRpY2xlIj4xNzwvcmVmLXR5cGU+PGNvbnRyaWJ1
dG9ycz48YXV0aG9ycz48YXV0aG9yPkxpbiwgSi4gVC48L2F1dGhvcj48YXV0aG9yPk1jRWxyb3ks
IE0uIEIuPC9hdXRob3I+PC9hdXRob3JzPjwvY29udHJpYnV0b3JzPjx0aXRsZXM+PHRpdGxlPklt
cGFjdHMgb2YgYm91bmRhcnkgbGF5ZXIgbWl4aW5nIG9uIHBvbGx1dGFudCB2ZXJ0aWNhbCBwcm9m
aWxlcyBpbiB0aGUgbG93ZXIgdHJvcG9zcGhlcmU6IEltcGxpY2F0aW9ucyB0byBzYXRlbGxpdGUg
cmVtb3RlIHNlbnNpbmc8L3RpdGxlPjxzZWNvbmRhcnktdGl0bGU+QXRtb3NwaGVyaWMgRW52aXJv
bm1lbnQ8L3NlY29uZGFyeS10aXRsZT48L3RpdGxlcz48cGVyaW9kaWNhbD48ZnVsbC10aXRsZT5B
dG1vc3BoZXJpYyBFbnZpcm9ubWVudDwvZnVsbC10aXRsZT48YWJici0xPkF0bW9zLiBFbnZpcm9u
LjwvYWJici0xPjwvcGVyaW9kaWNhbD48cGFnZXM+MTcyNi0xNzM5PC9wYWdlcz48dm9sdW1lPjQ0
PC92b2x1bWU+PG51bWJlcj4xNDwvbnVtYmVyPjxkYXRlcz48eWVhcj4yMDEwPC95ZWFyPjxwdWIt
ZGF0ZXM+PGRhdGU+TWF5PC9kYXRlPjwvcHViLWRhdGVzPjwvZGF0ZXM+PGlzYm4+MTM1Mi0yMzEw
PC9pc2JuPjxhY2Nlc3Npb24tbnVtPldPUzowMDAyNzc0NzYyMDAwMDM8L2FjY2Vzc2lvbi1udW0+
PHVybHM+PHJlbGF0ZWQtdXJscz48dXJsPiZsdDtHbyB0byBJU0kmZ3Q7Oi8vV09TOjAwMDI3NzQ3
NjIwMDAwMzwvdXJsPjwvcmVsYXRlZC11cmxzPjwvdXJscz48ZWxlY3Ryb25pYy1yZXNvdXJjZS1u
dW0+MTAuMTAxNi9qLmF0bW9zZW52LjIwMTAuMDIuMDA5PC9lbGVjdHJvbmljLXJlc291cmNlLW51
bT48L3JlY29yZD48L0NpdGU+PC9FbmROb3RlPnAA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PEVuZE5vdGU+PENpdGU+PEF1dGhvcj5Ib2x0c2xhZzwvQXV0aG9yPjxZZWFyPjE5OTM8L1llYXI+
PFJlY051bT4xMDwvUmVjTnVtPjxEaXNwbGF5VGV4dD48c3R5bGUgZmFjZT0ic3VwZXJzY3JpcHQi
PjEyLDEzPC9zdHlsZT48L0Rpc3BsYXlUZXh0PjxyZWNvcmQ+PHJlYy1udW1iZXI+MTA8L3JlYy1u
dW1iZXI+PGZvcmVpZ24ta2V5cz48a2V5IGFwcD0iRU4iIGRiLWlkPSJ3ZHd4enpmZWp6NWUwdGU5
ZXpwdmEyc3BzMDI5MnB0MGQ5dDAiIHRpbWVzdGFtcD0iMTY3OTA1MzkwNyI+MTA8L2tleT48L2Zv
cmVpZ24ta2V5cz48cmVmLXR5cGUgbmFtZT0iSm91cm5hbCBBcnRpY2xlIj4xNzwvcmVmLXR5cGU+
PGNvbnRyaWJ1dG9ycz48YXV0aG9ycz48YXV0aG9yPkhvbHRzbGFnLCBBLiBBLiBNLjwvYXV0aG9y
PjxhdXRob3I+Qm92aWxsZSwgQi4gQS48L2F1dGhvcj48L2F1dGhvcnM+PC9jb250cmlidXRvcnM+
PHRpdGxlcz48dGl0bGU+TE9DQUwgVkVSU1VTIE5PTkxPQ0FMIEJPVU5EQVJZLUxBWUVSIERJRkZV
U0lPTiBJTiBBIEdMT0JBTCBDTElNQVRFIE1PREVMPC90aXRsZT48c2Vjb25kYXJ5LXRpdGxlPkpv
dXJuYWwgb2YgQ2xpbWF0ZTwvc2Vjb25kYXJ5LXRpdGxlPjwvdGl0bGVzPjxwZXJpb2RpY2FsPjxm
dWxsLXRpdGxlPkpvdXJuYWwgb2YgQ2xpbWF0ZTwvZnVsbC10aXRsZT48L3BlcmlvZGljYWw+PHBh
Z2VzPjE4MjUtMTg0MjwvcGFnZXM+PHZvbHVtZT42PC92b2x1bWU+PG51bWJlcj4xMDwvbnVtYmVy
PjxkYXRlcz48eWVhcj4xOTkzPC95ZWFyPjxwdWItZGF0ZXM+PGRhdGU+T2N0PC9kYXRlPjwvcHVi
LWRhdGVzPjwvZGF0ZXM+PGlzYm4+MDg5NC04NzU1PC9pc2JuPjxhY2Nlc3Npb24tbnVtPldPUzpB
MTk5M01FNjkyMDAwMDE8L2FjY2Vzc2lvbi1udW0+PHVybHM+PHJlbGF0ZWQtdXJscz48dXJsPiZs
dDtHbyB0byBJU0kmZ3Q7Oi8vV09TOkExOTkzTUU2OTIwMDAwMTwvdXJsPjwvcmVsYXRlZC11cmxz
PjwvdXJscz48ZWxlY3Ryb25pYy1yZXNvdXJjZS1udW0+MTAuMTE3NS8xNTIwLTA0NDIoMTk5Mykw
MDYmbHQ7MTgyNTpMdm5ibGQmZ3Q7Mi4wLkNvOzI8L2VsZWN0cm9uaWMtcmVzb3VyY2UtbnVtPjwv
cmVjb3JkPjwvQ2l0ZT48Q2l0ZT48QXV0aG9yPkxpbjwvQXV0aG9yPjxZZWFyPjIwMTA8L1llYXI+
PFJlY051bT4xMTwvUmVjTnVtPjxyZWNvcmQ+PHJlYy1udW1iZXI+MTE8L3JlYy1udW1iZXI+PGZv
cmVpZ24ta2V5cz48a2V5IGFwcD0iRU4iIGRiLWlkPSJ3ZHd4enpmZWp6NWUwdGU5ZXpwdmEyc3Bz
MDI5MnB0MGQ5dDAiIHRpbWVzdGFtcD0iMTY3OTA1MzkxMSI+MTE8L2tleT48L2ZvcmVpZ24ta2V5
cz48cmVmLXR5cGUgbmFtZT0iSm91cm5hbCBBcnRpY2xlIj4xNzwvcmVmLXR5cGU+PGNvbnRyaWJ1
dG9ycz48YXV0aG9ycz48YXV0aG9yPkxpbiwgSi4gVC48L2F1dGhvcj48YXV0aG9yPk1jRWxyb3ks
IE0uIEIuPC9hdXRob3I+PC9hdXRob3JzPjwvY29udHJpYnV0b3JzPjx0aXRsZXM+PHRpdGxlPklt
cGFjdHMgb2YgYm91bmRhcnkgbGF5ZXIgbWl4aW5nIG9uIHBvbGx1dGFudCB2ZXJ0aWNhbCBwcm9m
aWxlcyBpbiB0aGUgbG93ZXIgdHJvcG9zcGhlcmU6IEltcGxpY2F0aW9ucyB0byBzYXRlbGxpdGUg
cmVtb3RlIHNlbnNpbmc8L3RpdGxlPjxzZWNvbmRhcnktdGl0bGU+QXRtb3NwaGVyaWMgRW52aXJv
bm1lbnQ8L3NlY29uZGFyeS10aXRsZT48L3RpdGxlcz48cGVyaW9kaWNhbD48ZnVsbC10aXRsZT5B
dG1vc3BoZXJpYyBFbnZpcm9ubWVudDwvZnVsbC10aXRsZT48YWJici0xPkF0bW9zLiBFbnZpcm9u
LjwvYWJici0xPjwvcGVyaW9kaWNhbD48cGFnZXM+MTcyNi0xNzM5PC9wYWdlcz48dm9sdW1lPjQ0
PC92b2x1bWU+PG51bWJlcj4xNDwvbnVtYmVyPjxkYXRlcz48eWVhcj4yMDEwPC95ZWFyPjxwdWIt
ZGF0ZXM+PGRhdGU+TWF5PC9kYXRlPjwvcHViLWRhdGVzPjwvZGF0ZXM+PGlzYm4+MTM1Mi0yMzEw
PC9pc2JuPjxhY2Nlc3Npb24tbnVtPldPUzowMDAyNzc0NzYyMDAwMDM8L2FjY2Vzc2lvbi1udW0+
PHVybHM+PHJlbGF0ZWQtdXJscz48dXJsPiZsdDtHbyB0byBJU0kmZ3Q7Oi8vV09TOjAwMDI3NzQ3
NjIwMDAwMzwvdXJsPjwvcmVsYXRlZC11cmxzPjwvdXJscz48ZWxlY3Ryb25pYy1yZXNvdXJjZS1u
dW0+MTAuMTAxNi9qLmF0bW9zZW52LjIwMTAuMDIuMDA5PC9lbGVjdHJvbmljLXJlc291cmNlLW51
bT48L3JlY29yZD48L0NpdGU+PC9FbmROb3RlPnAA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12,13</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The tropospheric chemistry mechanism was described in </w:t>
      </w:r>
      <w:proofErr w:type="spellStart"/>
      <w:r>
        <w:rPr>
          <w:rFonts w:ascii="Times New Roman" w:hAnsi="Times New Roman" w:cs="Times New Roman"/>
          <w:sz w:val="24"/>
          <w:szCs w:val="24"/>
        </w:rPr>
        <w:t>Parrella</w:t>
      </w:r>
      <w:proofErr w:type="spellEnd"/>
      <w:r>
        <w:rPr>
          <w:rFonts w:ascii="Times New Roman" w:hAnsi="Times New Roman" w:cs="Times New Roman"/>
          <w:sz w:val="24"/>
          <w:szCs w:val="24"/>
        </w:rPr>
        <w:t xml:space="preserve"> et al. (2012)</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&lt;EndNote&gt;&lt;Cite&gt;&lt;Author&gt;Parrella&lt;/Author&gt;&lt;Year&gt;2012&lt;/Year&gt;&lt;RecNum&gt;12&lt;/RecNum&gt;&lt;DisplayText&gt;&lt;style face="superscript"&gt;14&lt;/style&gt;&lt;/DisplayText&gt;&lt;record&gt;&lt;rec-number&gt;12&lt;/rec-number&gt;&lt;foreign-keys&gt;&lt;key app="EN" db-id="wdwxzzfejz5e0te9ezpva2sps0292pt0d9t0" timestamp="1679053913"&gt;12&lt;/key&gt;&lt;/foreign-keys&gt;&lt;ref-type name="Journal Article"&gt;17&lt;/ref-type&gt;&lt;contributors&gt;&lt;authors&gt;&lt;author&gt;Parrella, J. P.&lt;/author&gt;&lt;author&gt;Jacob, D. J.&lt;/author&gt;&lt;author&gt;Liang, Q.&lt;/author&gt;&lt;author&gt;Zhang, Y.&lt;/author&gt;&lt;author&gt;Mickley, L. J.&lt;/author&gt;&lt;author&gt;Miller, B.&lt;/author&gt;&lt;author&gt;Evans, M. J.&lt;/author&gt;&lt;author&gt;Yang, X.&lt;/author&gt;&lt;author&gt;Pyle, J. A.&lt;/author&gt;&lt;author&gt;Theys, N.&lt;/author&gt;&lt;author&gt;Van Roozendael, M.&lt;/author&gt;&lt;/authors&gt;&lt;/contributors&gt;&lt;titles&gt;&lt;title&gt;Tropospheric bromine chemistry: implications for present and pre-industrial ozone and mercury&lt;/title&gt;&lt;secondary-title&gt;Atmospheric Chemistry and Physics&lt;/secondary-title&gt;&lt;/titles&gt;&lt;periodical&gt;&lt;full-title&gt;Atmospheric Chemistry and Physics&lt;/full-title&gt;&lt;/periodical&gt;&lt;pages&gt;6723-6740&lt;/pages&gt;&lt;volume&gt;12&lt;/volume&gt;&lt;number&gt;15&lt;/number&gt;&lt;dates&gt;&lt;year&gt;2012&lt;/year&gt;&lt;/dates&gt;&lt;isbn&gt;1680-7316&lt;/isbn&gt;&lt;accession-num&gt;WOS:000308287000003&lt;/accession-num&gt;&lt;urls&gt;&lt;related-urls&gt;&lt;url&gt;&amp;lt;Go to ISI&amp;gt;://WOS:000308287000003&lt;/url&gt;&lt;/related-urls&gt;&lt;/urls&gt;&lt;electronic-resource-num&gt;10.5194/acp-12-6723-2012&lt;/electronic-resource-num&gt;&lt;/record&gt;&lt;/Cite&gt;&lt;/EndNote&gt;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14</w:t>
      </w:r>
      <w:r>
        <w:rPr>
          <w:rFonts w:ascii="Times New Roman" w:hAnsi="Times New Roman" w:cs="Times New Roman"/>
          <w:sz w:val="24"/>
          <w:szCs w:val="24"/>
          <w:lang w:val="en-GB"/>
        </w:rPr>
        <w:fldChar w:fldCharType="end"/>
      </w:r>
      <w:r>
        <w:rPr>
          <w:rFonts w:ascii="Times New Roman" w:hAnsi="Times New Roman" w:cs="Times New Roman"/>
          <w:sz w:val="24"/>
          <w:szCs w:val="24"/>
        </w:rPr>
        <w:t>. No further updates</w:t>
      </w:r>
      <w:r>
        <w:rPr>
          <w:rFonts w:ascii="Times New Roman" w:eastAsia="等线" w:hAnsi="Times New Roman" w:cs="Times New Roman"/>
          <w:sz w:val="24"/>
          <w:szCs w:val="24"/>
        </w:rPr>
        <w:t>,</w:t>
      </w:r>
      <w:r>
        <w:rPr>
          <w:rFonts w:ascii="Times New Roman" w:hAnsi="Times New Roman" w:cs="Times New Roman"/>
          <w:sz w:val="24"/>
          <w:szCs w:val="24"/>
        </w:rPr>
        <w:t xml:space="preserve"> including external cycling</w:t>
      </w:r>
      <w:r>
        <w:rPr>
          <w:rFonts w:ascii="Times New Roman" w:eastAsia="等线" w:hAnsi="Times New Roman" w:cs="Times New Roman"/>
          <w:sz w:val="24"/>
          <w:szCs w:val="24"/>
        </w:rPr>
        <w:t>,</w:t>
      </w:r>
      <w:r>
        <w:rPr>
          <w:rFonts w:ascii="Times New Roman" w:hAnsi="Times New Roman" w:cs="Times New Roman"/>
          <w:sz w:val="24"/>
          <w:szCs w:val="24"/>
        </w:rPr>
        <w:t xml:space="preserve"> were made. Emissions of atmospheric components included anthropogenic emissions from the Emissions Database for Global Atmospheric Research (https://edgar.jrc.ec.europa.eu), biogenic emissions of volatile organic carbons from the Model of Emissions of Gases and Aerosols from Nature inventory</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&lt;EndNote&gt;&lt;Cite&gt;&lt;Author&gt;Guenther&lt;/Author&gt;&lt;Year&gt;2012&lt;/Year&gt;&lt;RecNum&gt;13&lt;/RecNum&gt;&lt;DisplayText&gt;&lt;style face="superscript"&gt;15&lt;/style&gt;&lt;/DisplayText&gt;&lt;record&gt;&lt;rec-number&gt;13&lt;/rec-number&gt;&lt;foreign-keys&gt;&lt;key app="EN" db-id="wdwxzzfejz5e0te9ezpva2sps0292pt0d9t0" timestamp="1679053917"&gt;13&lt;/key&gt;&lt;/foreign-keys&gt;&lt;ref-type name="Journal Article"&gt;17&lt;/ref-type&gt;&lt;contributors&gt;&lt;authors&gt;&lt;author&gt;Guenther, A. B.&lt;/author&gt;&lt;author&gt;Jiang, X.&lt;/author&gt;&lt;author&gt;Heald, C. L.&lt;/author&gt;&lt;author&gt;Sakulyanontvittaya, T.&lt;/author&gt;&lt;author&gt;Duhl, T.&lt;/author&gt;&lt;author&gt;Emmons, L. K.&lt;/author&gt;&lt;author&gt;Wang, X.&lt;/author&gt;&lt;/authors&gt;&lt;/contributors&gt;&lt;titles&gt;&lt;title&gt;The Model of Emissions of Gases and Aerosols from Nature version 2.1 (MEGAN2.1): an extended and updated framework for modeling biogenic emissions&lt;/title&gt;&lt;secondary-title&gt;Geoscientific Model Development&lt;/secondary-title&gt;&lt;/titles&gt;&lt;periodical&gt;&lt;full-title&gt;Geoscientific Model Development&lt;/full-title&gt;&lt;/periodical&gt;&lt;pages&gt;1471-1492&lt;/pages&gt;&lt;volume&gt;5&lt;/volume&gt;&lt;number&gt;6&lt;/number&gt;&lt;dates&gt;&lt;year&gt;2012&lt;/year&gt;&lt;/dates&gt;&lt;isbn&gt;1991-959X&lt;/isbn&gt;&lt;accession-num&gt;WOS:000312696000009&lt;/accession-num&gt;&lt;urls&gt;&lt;related-urls&gt;&lt;url&gt;&amp;lt;Go to ISI&amp;gt;://WOS:000312696000009&lt;/url&gt;&lt;/related-urls&gt;&lt;/urls&gt;&lt;electronic-resource-num&gt;10.5194/gmd-5-1471-2012&lt;/electronic-resource-num&gt;&lt;/record&gt;&lt;/Cite&gt;&lt;/EndNote&gt;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15</w:t>
      </w:r>
      <w:r>
        <w:rPr>
          <w:rFonts w:ascii="Times New Roman" w:hAnsi="Times New Roman" w:cs="Times New Roman"/>
          <w:sz w:val="24"/>
          <w:szCs w:val="24"/>
          <w:lang w:val="en-GB"/>
        </w:rPr>
        <w:fldChar w:fldCharType="end"/>
      </w:r>
      <w:r>
        <w:rPr>
          <w:rFonts w:ascii="Times New Roman" w:hAnsi="Times New Roman" w:cs="Times New Roman"/>
          <w:sz w:val="24"/>
          <w:szCs w:val="24"/>
        </w:rPr>
        <w:t>, fire emissions from the Global Fire Emissions Database</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&lt;EndNote&gt;&lt;Cite&gt;&lt;Author&gt;van der Werf&lt;/Author&gt;&lt;Year&gt;2010&lt;/Year&gt;&lt;RecNum&gt;14&lt;/RecNum&gt;&lt;DisplayText&gt;&lt;style face="superscript"&gt;16&lt;/style&gt;&lt;/DisplayText&gt;&lt;record&gt;&lt;rec-number&gt;14&lt;/rec-number&gt;&lt;foreign-keys&gt;&lt;key app="EN" db-id="wdwxzzfejz5e0te9ezpva2sps0292pt0d9t0" timestamp="1679053919"&gt;14&lt;/key&gt;&lt;/foreign-keys&gt;&lt;ref-type name="Journal Article"&gt;17&lt;/ref-type&gt;&lt;contributors&gt;&lt;authors&gt;&lt;author&gt;van der Werf, G. R.&lt;/author&gt;&lt;author&gt;Randerson, J. T.&lt;/author&gt;&lt;author&gt;Giglio, L.&lt;/author&gt;&lt;author&gt;Collatz, G. J.&lt;/author&gt;&lt;author&gt;Mu, M.&lt;/author&gt;&lt;author&gt;Kasibhatla, P. S.&lt;/author&gt;&lt;author&gt;Morton, D. C.&lt;/author&gt;&lt;author&gt;DeFries, R. S.&lt;/author&gt;&lt;author&gt;Jin, Y.&lt;/author&gt;&lt;author&gt;van Leeuwen, T. T.&lt;/author&gt;&lt;/authors&gt;&lt;/contributors&gt;&lt;titles&gt;&lt;title&gt;Global fire emissions and the contribution of deforestation, savanna, forest, agricultural, and peat fires (1997-2009)&lt;/title&gt;&lt;secondary-title&gt;Atmospheric Chemistry and Physics&lt;/secondary-title&gt;&lt;/titles&gt;&lt;periodical&gt;&lt;full-title&gt;Atmospheric Chemistry and Physics&lt;/full-title&gt;&lt;/periodical&gt;&lt;pages&gt;11707-11735&lt;/pages&gt;&lt;volume&gt;10&lt;/volume&gt;&lt;number&gt;23&lt;/number&gt;&lt;dates&gt;&lt;year&gt;2010&lt;/year&gt;&lt;/dates&gt;&lt;isbn&gt;1680-7316&lt;/isbn&gt;&lt;accession-num&gt;WOS:000285334900025&lt;/accession-num&gt;&lt;urls&gt;&lt;related-urls&gt;&lt;url&gt;&amp;lt;Go to ISI&amp;gt;://WOS:000285334900025&lt;/url&gt;&lt;/related-urls&gt;&lt;/urls&gt;&lt;electronic-resource-num&gt;10.5194/acp-10-11707-2010&lt;/electronic-resource-num&gt;&lt;/record&gt;&lt;/Cite&gt;&lt;/EndNote&gt;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16</w:t>
      </w:r>
      <w:r>
        <w:rPr>
          <w:rFonts w:ascii="Times New Roman" w:hAnsi="Times New Roman" w:cs="Times New Roman"/>
          <w:sz w:val="24"/>
          <w:szCs w:val="24"/>
          <w:lang w:val="en-GB"/>
        </w:rPr>
        <w:fldChar w:fldCharType="end"/>
      </w:r>
      <w:r>
        <w:rPr>
          <w:rFonts w:ascii="Times New Roman" w:hAnsi="Times New Roman" w:cs="Times New Roman"/>
          <w:color w:val="000000"/>
          <w:sz w:val="24"/>
          <w:szCs w:val="24"/>
          <w:vertAlign w:val="superscript"/>
        </w:rPr>
        <w:t xml:space="preserve"> </w:t>
      </w:r>
      <w:r>
        <w:rPr>
          <w:rFonts w:ascii="Times New Roman" w:hAnsi="Times New Roman" w:cs="Times New Roman"/>
          <w:color w:val="000000"/>
          <w:sz w:val="24"/>
          <w:szCs w:val="24"/>
        </w:rPr>
        <w:t>,</w:t>
      </w:r>
      <w:r>
        <w:rPr>
          <w:rFonts w:ascii="Times New Roman" w:hAnsi="Times New Roman" w:cs="Times New Roman" w:hint="eastAsia"/>
          <w:color w:val="000000"/>
          <w:sz w:val="24"/>
          <w:szCs w:val="24"/>
        </w:rPr>
        <w:t xml:space="preserve"> </w:t>
      </w:r>
      <w:r>
        <w:rPr>
          <w:rFonts w:ascii="Times New Roman" w:hAnsi="Times New Roman" w:cs="Times New Roman"/>
          <w:sz w:val="24"/>
          <w:szCs w:val="24"/>
        </w:rPr>
        <w:t>soil NO</w:t>
      </w:r>
      <w:r>
        <w:rPr>
          <w:rFonts w:ascii="Times New Roman" w:hAnsi="Times New Roman" w:cs="Times New Roman"/>
          <w:sz w:val="24"/>
          <w:szCs w:val="24"/>
          <w:vertAlign w:val="subscript"/>
        </w:rPr>
        <w:t>x</w:t>
      </w:r>
      <w:r>
        <w:rPr>
          <w:rFonts w:ascii="Times New Roman" w:hAnsi="Times New Roman" w:cs="Times New Roman"/>
          <w:sz w:val="24"/>
          <w:szCs w:val="24"/>
        </w:rPr>
        <w:t xml:space="preserve"> emissions</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&lt;EndNote&gt;&lt;Cite&gt;&lt;Author&gt;Hudman&lt;/Author&gt;&lt;Year&gt;2007&lt;/Year&gt;&lt;RecNum&gt;15&lt;/RecNum&gt;&lt;DisplayText&gt;&lt;style face="superscript"&gt;17&lt;/style&gt;&lt;/DisplayText&gt;&lt;record&gt;&lt;rec-number&gt;15&lt;/rec-number&gt;&lt;foreign-keys&gt;&lt;key app="EN" db-id="wdwxzzfejz5e0te9ezpva2sps0292pt0d9t0" timestamp="1679053922"&gt;15&lt;/key&gt;&lt;/foreign-keys&gt;&lt;ref-type name="Journal Article"&gt;17&lt;/ref-type&gt;&lt;contributors&gt;&lt;authors&gt;&lt;author&gt;Hudman, R. C.&lt;/author&gt;&lt;author&gt;Jacob, D. J.&lt;/author&gt;&lt;author&gt;Turquety, S.&lt;/author&gt;&lt;author&gt;Leibensperger, E. M.&lt;/author&gt;&lt;author&gt;Murray, L. T.&lt;/author&gt;&lt;author&gt;Wu, S.&lt;/author&gt;&lt;author&gt;Gilliland, A. B.&lt;/author&gt;&lt;author&gt;Avery, M.&lt;/author&gt;&lt;author&gt;Bertram, T. H.&lt;/author&gt;&lt;author&gt;Brune, W.&lt;/author&gt;&lt;author&gt;Cohen, R. C.&lt;/author&gt;&lt;author&gt;Dibb, J. E.&lt;/author&gt;&lt;author&gt;Flocke, F. M.&lt;/author&gt;&lt;author&gt;Fried, A.&lt;/author&gt;&lt;author&gt;Holloway, J.&lt;/author&gt;&lt;author&gt;Neuman, J. A.&lt;/author&gt;&lt;author&gt;Orville, R.&lt;/author&gt;&lt;author&gt;Perring, A.&lt;/author&gt;&lt;author&gt;Ren, X.&lt;/author&gt;&lt;author&gt;Sachse, G. W.&lt;/author&gt;&lt;author&gt;Singh, H. B.&lt;/author&gt;&lt;author&gt;Swanson, A.&lt;/author&gt;&lt;author&gt;Wooldridge, P. J.&lt;/author&gt;&lt;/authors&gt;&lt;/contributors&gt;&lt;titles&gt;&lt;title&gt;Surface and lightning sources of nitrogen oxides over the United States: Magnitudes, chemical evolution, and outflow&lt;/title&gt;&lt;secondary-title&gt;Journal of Geophysical Research-Atmospheres&lt;/secondary-title&gt;&lt;/titles&gt;&lt;periodical&gt;&lt;full-title&gt;Journal of Geophysical Research-Atmospheres&lt;/full-title&gt;&lt;/periodical&gt;&lt;volume&gt;112&lt;/volume&gt;&lt;number&gt;D12&lt;/number&gt;&lt;dates&gt;&lt;year&gt;2007&lt;/year&gt;&lt;pub-dates&gt;&lt;date&gt;Apr&lt;/date&gt;&lt;/pub-dates&gt;&lt;/dates&gt;&lt;isbn&gt;2169-897X&lt;/isbn&gt;&lt;accession-num&gt;WOS:000245952100001&lt;/accession-num&gt;&lt;urls&gt;&lt;related-urls&gt;&lt;url&gt;&amp;lt;Go to ISI&amp;gt;://WOS:000245952100001&lt;/url&gt;&lt;/related-urls&gt;&lt;/urls&gt;&lt;custom7&gt;D12s05&lt;/custom7&gt;&lt;electronic-resource-num&gt;10.1029/2006jd007912&lt;/electronic-resource-num&gt;&lt;/record&gt;&lt;/Cite&gt;&lt;/EndNote&gt;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17</w:t>
      </w:r>
      <w:r>
        <w:rPr>
          <w:rFonts w:ascii="Times New Roman" w:hAnsi="Times New Roman" w:cs="Times New Roman"/>
          <w:sz w:val="24"/>
          <w:szCs w:val="24"/>
          <w:lang w:val="en-GB"/>
        </w:rPr>
        <w:fldChar w:fldCharType="end"/>
      </w:r>
      <w:r>
        <w:rPr>
          <w:rFonts w:ascii="Times New Roman" w:hAnsi="Times New Roman" w:cs="Times New Roman"/>
          <w:sz w:val="24"/>
          <w:szCs w:val="24"/>
        </w:rPr>
        <w:t>, and lightning NO</w:t>
      </w:r>
      <w:r>
        <w:rPr>
          <w:rFonts w:ascii="Times New Roman" w:hAnsi="Times New Roman" w:cs="Times New Roman"/>
          <w:sz w:val="24"/>
          <w:szCs w:val="24"/>
          <w:vertAlign w:val="subscript"/>
        </w:rPr>
        <w:t>x</w:t>
      </w:r>
      <w:r>
        <w:rPr>
          <w:rFonts w:ascii="Times New Roman" w:hAnsi="Times New Roman" w:cs="Times New Roman"/>
          <w:sz w:val="24"/>
          <w:szCs w:val="24"/>
        </w:rPr>
        <w:t xml:space="preserve"> sources</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&lt;EndNote&gt;&lt;Cite&gt;&lt;Author&gt;Murray&lt;/Author&gt;&lt;Year&gt;2012&lt;/Year&gt;&lt;RecNum&gt;16&lt;/RecNum&gt;&lt;DisplayText&gt;&lt;style face="superscript"&gt;18&lt;/style&gt;&lt;/DisplayText&gt;&lt;record&gt;&lt;rec-number&gt;16&lt;/rec-number&gt;&lt;foreign-keys&gt;&lt;key app="EN" db-id="wdwxzzfejz5e0te9ezpva2sps0292pt0d9t0" timestamp="1679053925"&gt;16&lt;/key&gt;&lt;/foreign-keys&gt;&lt;ref-type name="Journal Article"&gt;17&lt;/ref-type&gt;&lt;contributors&gt;&lt;authors&gt;&lt;author&gt;Murray, L. T.&lt;/author&gt;&lt;author&gt;Jacob, D. J.&lt;/author&gt;&lt;author&gt;Logan, J. A.&lt;/author&gt;&lt;author&gt;Hudman, R. C.&lt;/author&gt;&lt;author&gt;Koshak, W. J.&lt;/author&gt;&lt;/authors&gt;&lt;/contributors&gt;&lt;titles&gt;&lt;title&gt;Optimized regional and interannual variability of lightning in a global chemical transport model constrained by LIS/OTD satellite data&lt;/title&gt;&lt;secondary-title&gt;Journal of Geophysical Research-Atmospheres&lt;/secondary-title&gt;&lt;/titles&gt;&lt;periodical&gt;&lt;full-title&gt;Journal of Geophysical Research-Atmospheres&lt;/full-title&gt;&lt;/periodical&gt;&lt;volume&gt;117&lt;/volume&gt;&lt;dates&gt;&lt;year&gt;2012&lt;/year&gt;&lt;pub-dates&gt;&lt;date&gt;Oct&lt;/date&gt;&lt;/pub-dates&gt;&lt;/dates&gt;&lt;isbn&gt;2169-897X&lt;/isbn&gt;&lt;accession-num&gt;WOS:000310343400003&lt;/accession-num&gt;&lt;urls&gt;&lt;related-urls&gt;&lt;url&gt;&amp;lt;Go to ISI&amp;gt;://WOS:000310343400003&lt;/url&gt;&lt;/related-urls&gt;&lt;/urls&gt;&lt;custom7&gt;D20307&lt;/custom7&gt;&lt;electronic-resource-num&gt;10.1029/2012jd017934&lt;/electronic-resource-num&gt;&lt;/record&gt;&lt;/Cite&gt;&lt;/EndNote&gt;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18</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The dry deposition scheme used a resistance in-series model based on </w:t>
      </w:r>
      <w:proofErr w:type="spellStart"/>
      <w:r>
        <w:rPr>
          <w:rFonts w:ascii="Times New Roman" w:hAnsi="Times New Roman" w:cs="Times New Roman"/>
          <w:sz w:val="24"/>
          <w:szCs w:val="24"/>
        </w:rPr>
        <w:t>Wesely</w:t>
      </w:r>
      <w:proofErr w:type="spellEnd"/>
      <w:r>
        <w:rPr>
          <w:rFonts w:ascii="Times New Roman" w:hAnsi="Times New Roman" w:cs="Times New Roman"/>
          <w:sz w:val="24"/>
          <w:szCs w:val="24"/>
        </w:rPr>
        <w:t xml:space="preserve"> (1989)</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&lt;EndNote&gt;&lt;Cite&gt;&lt;Author&gt;Wesely&lt;/Author&gt;&lt;Year&gt;1989&lt;/Year&gt;&lt;RecNum&gt;17&lt;/RecNum&gt;&lt;DisplayText&gt;&lt;style face="superscript"&gt;19&lt;/style&gt;&lt;/DisplayText&gt;&lt;record&gt;&lt;rec-number&gt;17&lt;/rec-number&gt;&lt;foreign-keys&gt;&lt;key app="EN" db-id="wdwxzzfejz5e0te9ezpva2sps0292pt0d9t0" timestamp="1679053928"&gt;17&lt;/key&gt;&lt;/foreign-keys&gt;&lt;ref-type name="Journal Article"&gt;17&lt;/ref-type&gt;&lt;contributors&gt;&lt;authors&gt;&lt;author&gt;Wesely, M. L.&lt;/author&gt;&lt;/authors&gt;&lt;/contributors&gt;&lt;titles&gt;&lt;title&gt;PARAMETERIZATION OF SURFACE RESISTANCES TO GASEOUS DRY DEPOSITION IN REGIONAL-SCALE NUMERICAL-MODELS&lt;/title&gt;&lt;secondary-title&gt;Atmospheric Environment&lt;/secondary-title&gt;&lt;/titles&gt;&lt;periodical&gt;&lt;full-title&gt;Atmospheric Environment&lt;/full-title&gt;&lt;abbr-1&gt;Atmos. Environ.&lt;/abbr-1&gt;&lt;/periodical&gt;&lt;pages&gt;1293-1304&lt;/pages&gt;&lt;volume&gt;23&lt;/volume&gt;&lt;number&gt;6&lt;/number&gt;&lt;dates&gt;&lt;year&gt;1989&lt;/year&gt;&lt;/dates&gt;&lt;isbn&gt;1352-2310&lt;/isbn&gt;&lt;accession-num&gt;WOS:A1989AE83500010&lt;/accession-num&gt;&lt;urls&gt;&lt;related-urls&gt;&lt;url&gt;&amp;lt;Go to ISI&amp;gt;://WOS:A1989AE83500010&lt;/url&gt;&lt;/related-urls&gt;&lt;/urls&gt;&lt;electronic-resource-num&gt;10.1016/0004-6981(89)90153-4&lt;/electronic-resource-num&gt;&lt;/record&gt;&lt;/Cite&gt;&lt;/EndNote&gt;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19</w:t>
      </w:r>
      <w:r>
        <w:rPr>
          <w:rFonts w:ascii="Times New Roman" w:hAnsi="Times New Roman" w:cs="Times New Roman"/>
          <w:sz w:val="24"/>
          <w:szCs w:val="24"/>
          <w:lang w:val="en-GB"/>
        </w:rPr>
        <w:fldChar w:fldCharType="end"/>
      </w:r>
      <w:r>
        <w:rPr>
          <w:rFonts w:ascii="Times New Roman" w:hAnsi="Times New Roman" w:cs="Times New Roman"/>
          <w:sz w:val="24"/>
          <w:szCs w:val="24"/>
        </w:rPr>
        <w:t>. The wet deposition scheme included the scavenging of soluble tracers in convective updrafts as well as rainout and washout of soluble tracers</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&lt;EndNote&gt;&lt;Cite&gt;&lt;Author&gt;Liu&lt;/Author&gt;&lt;Year&gt;2001&lt;/Year&gt;&lt;RecNum&gt;18&lt;/RecNum&gt;&lt;DisplayText&gt;&lt;style face="superscript"&gt;20&lt;/style&gt;&lt;/DisplayText&gt;&lt;record&gt;&lt;rec-number&gt;18&lt;/rec-number&gt;&lt;foreign-keys&gt;&lt;key app="EN" db-id="wdwxzzfejz5e0te9ezpva2sps0292pt0d9t0" timestamp="1679053931"&gt;18&lt;/key&gt;&lt;/foreign-keys&gt;&lt;ref-type name="Journal Article"&gt;17&lt;/ref-type&gt;&lt;contributors&gt;&lt;authors&gt;&lt;author&gt;Liu, H. Y.&lt;/author&gt;&lt;author&gt;Jacob, D. J.&lt;/author&gt;&lt;author&gt;Bey, I.&lt;/author&gt;&lt;author&gt;Yantosca, R. M.&lt;/author&gt;&lt;/authors&gt;&lt;/contributors&gt;&lt;titles&gt;&lt;title&gt;Constraints from Pb-210 and Be-7 on wet deposition and transport in a global three-dimensional chemical tracer model driven by assimilated meteorological fields&lt;/title&gt;&lt;secondary-title&gt;Journal of Geophysical Research-Atmospheres&lt;/secondary-title&gt;&lt;/titles&gt;&lt;periodical&gt;&lt;full-title&gt;Journal of Geophysical Research-Atmospheres&lt;/full-title&gt;&lt;/periodical&gt;&lt;pages&gt;12109-12128&lt;/pages&gt;&lt;volume&gt;106&lt;/volume&gt;&lt;number&gt;D11&lt;/number&gt;&lt;dates&gt;&lt;year&gt;2001&lt;/year&gt;&lt;pub-dates&gt;&lt;date&gt;Jun&lt;/date&gt;&lt;/pub-dates&gt;&lt;/dates&gt;&lt;isbn&gt;2169-897X&lt;/isbn&gt;&lt;accession-num&gt;WOS:000169300200029&lt;/accession-num&gt;&lt;urls&gt;&lt;related-urls&gt;&lt;url&gt;&amp;lt;Go to ISI&amp;gt;://WOS:000169300200029&lt;/url&gt;&lt;/related-urls&gt;&lt;/urls&gt;&lt;electronic-resource-num&gt;10.1029/2000jd900839&lt;/electronic-resource-num&gt;&lt;/record&gt;&lt;/Cite&gt;&lt;/EndNote&gt;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20</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Simulation results corresponding to the research flight track </w:t>
      </w:r>
      <w:r>
        <w:rPr>
          <w:rFonts w:ascii="Times New Roman" w:eastAsia="等线" w:hAnsi="Times New Roman" w:cs="Times New Roman"/>
          <w:sz w:val="24"/>
          <w:szCs w:val="24"/>
        </w:rPr>
        <w:t>during</w:t>
      </w:r>
      <w:r>
        <w:rPr>
          <w:rFonts w:ascii="Times New Roman" w:hAnsi="Times New Roman" w:cs="Times New Roman"/>
          <w:sz w:val="24"/>
          <w:szCs w:val="24"/>
        </w:rPr>
        <w:t xml:space="preserve"> the same period were extracted for measurement comparison.</w:t>
      </w:r>
    </w:p>
    <w:p w14:paraId="6662F58F" w14:textId="77777777" w:rsidR="006B1577" w:rsidRDefault="008F3E82">
      <w:pPr>
        <w:widowControl/>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662F590" w14:textId="77777777" w:rsidR="006B1577" w:rsidRDefault="008F3E82">
      <w:pPr>
        <w:spacing w:line="480" w:lineRule="auto"/>
        <w:rPr>
          <w:rFonts w:ascii="Times New Roman" w:hAnsi="Times New Roman" w:cs="Times New Roman"/>
          <w:b/>
          <w:sz w:val="24"/>
          <w:szCs w:val="24"/>
          <w:lang w:val="en-GB"/>
        </w:rPr>
      </w:pPr>
      <w:r>
        <w:rPr>
          <w:rFonts w:ascii="Times New Roman" w:hAnsi="Times New Roman" w:cs="Times New Roman" w:hint="eastAsia"/>
          <w:b/>
          <w:sz w:val="24"/>
          <w:szCs w:val="24"/>
          <w:lang w:val="en-GB"/>
        </w:rPr>
        <w:lastRenderedPageBreak/>
        <w:t>SI figures</w:t>
      </w:r>
    </w:p>
    <w:p w14:paraId="6662F591" w14:textId="77777777" w:rsidR="006B1577" w:rsidRDefault="008F3E82">
      <w:pPr>
        <w:spacing w:line="480" w:lineRule="auto"/>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14:anchorId="6662F73B" wp14:editId="6662F73C">
            <wp:extent cx="5039995" cy="3121660"/>
            <wp:effectExtent l="0" t="0" r="8255" b="2540"/>
            <wp:docPr id="700545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4580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0000" cy="3122048"/>
                    </a:xfrm>
                    <a:prstGeom prst="rect">
                      <a:avLst/>
                    </a:prstGeom>
                  </pic:spPr>
                </pic:pic>
              </a:graphicData>
            </a:graphic>
          </wp:inline>
        </w:drawing>
      </w:r>
    </w:p>
    <w:p w14:paraId="6662F592" w14:textId="07AC0427" w:rsidR="006B1577" w:rsidRDefault="008F3E82">
      <w:pPr>
        <w:spacing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Fig. S1 | Flight track map of the NSF/NCAR C130 research aircraft from June 1 to July 15, 2013.</w:t>
      </w:r>
    </w:p>
    <w:p w14:paraId="6662F593" w14:textId="77777777" w:rsidR="006B1577" w:rsidRDefault="008F3E82">
      <w:pPr>
        <w:widowControl/>
        <w:spacing w:after="0" w:line="240" w:lineRule="auto"/>
        <w:jc w:val="left"/>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6662F594" w14:textId="11C3C31D" w:rsidR="006B1577" w:rsidRDefault="008F3E82" w:rsidP="0089225D">
      <w:pPr>
        <w:spacing w:line="480" w:lineRule="auto"/>
        <w:jc w:val="center"/>
        <w:rPr>
          <w:rFonts w:ascii="Times New Roman" w:hAnsi="Times New Roman" w:cs="Times New Roman"/>
          <w:b/>
          <w:bCs/>
          <w:sz w:val="24"/>
          <w:szCs w:val="24"/>
        </w:rPr>
      </w:pPr>
      <w:r>
        <w:rPr>
          <w:rStyle w:val="aff7"/>
          <w:noProof/>
        </w:rPr>
        <w:lastRenderedPageBreak/>
        <w:drawing>
          <wp:inline distT="0" distB="0" distL="114300" distR="114300" wp14:anchorId="6662F73D" wp14:editId="6662F73E">
            <wp:extent cx="5039995" cy="3306445"/>
            <wp:effectExtent l="0" t="0" r="1905" b="8255"/>
            <wp:docPr id="2" name="图片 2"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S1"/>
                    <pic:cNvPicPr>
                      <a:picLocks noChangeAspect="1"/>
                    </pic:cNvPicPr>
                  </pic:nvPicPr>
                  <pic:blipFill>
                    <a:blip r:embed="rId9"/>
                    <a:stretch>
                      <a:fillRect/>
                    </a:stretch>
                  </pic:blipFill>
                  <pic:spPr>
                    <a:xfrm>
                      <a:off x="0" y="0"/>
                      <a:ext cx="5039995" cy="3306445"/>
                    </a:xfrm>
                    <a:prstGeom prst="rect">
                      <a:avLst/>
                    </a:prstGeom>
                  </pic:spPr>
                </pic:pic>
              </a:graphicData>
            </a:graphic>
          </wp:inline>
        </w:drawing>
      </w:r>
    </w:p>
    <w:p w14:paraId="6662F595" w14:textId="381EB405" w:rsidR="006B1577" w:rsidRDefault="008F3E82">
      <w:pPr>
        <w:spacing w:line="480" w:lineRule="auto"/>
        <w:rPr>
          <w:rFonts w:ascii="Times New Roman" w:hAnsi="Times New Roman" w:cs="Times New Roman"/>
          <w:sz w:val="24"/>
          <w:szCs w:val="24"/>
        </w:rPr>
      </w:pPr>
      <w:r>
        <w:rPr>
          <w:rFonts w:ascii="Times New Roman" w:hAnsi="Times New Roman" w:cs="Times New Roman"/>
          <w:b/>
          <w:sz w:val="24"/>
          <w:szCs w:val="24"/>
          <w:lang w:val="en-GB"/>
        </w:rPr>
        <w:t xml:space="preserve">Fig. S2 | </w:t>
      </w:r>
      <w:r>
        <w:rPr>
          <w:rFonts w:ascii="Times New Roman" w:hAnsi="Times New Roman" w:cs="Times New Roman"/>
          <w:b/>
          <w:sz w:val="24"/>
          <w:szCs w:val="24"/>
        </w:rPr>
        <w:t>Frequency distribution of HNO</w:t>
      </w:r>
      <w:r>
        <w:rPr>
          <w:rFonts w:ascii="Times New Roman" w:hAnsi="Times New Roman" w:cs="Times New Roman"/>
          <w:b/>
          <w:sz w:val="24"/>
          <w:szCs w:val="24"/>
          <w:vertAlign w:val="subscript"/>
        </w:rPr>
        <w:t>3</w:t>
      </w:r>
      <w:r>
        <w:rPr>
          <w:rFonts w:ascii="Times New Roman" w:hAnsi="Times New Roman" w:cs="Times New Roman"/>
          <w:b/>
          <w:sz w:val="24"/>
          <w:szCs w:val="24"/>
        </w:rPr>
        <w:t>+pNO</w:t>
      </w:r>
      <w:r>
        <w:rPr>
          <w:rFonts w:ascii="Times New Roman" w:hAnsi="Times New Roman" w:cs="Times New Roman"/>
          <w:b/>
          <w:sz w:val="24"/>
          <w:szCs w:val="24"/>
          <w:vertAlign w:val="subscript"/>
        </w:rPr>
        <w:t>3</w:t>
      </w:r>
      <w:r w:rsidR="00F41E7B">
        <w:rPr>
          <w:rFonts w:ascii="Times New Roman" w:hAnsi="Times New Roman" w:cs="Times New Roman"/>
          <w:b/>
          <w:sz w:val="24"/>
          <w:szCs w:val="24"/>
          <w:vertAlign w:val="subscript"/>
        </w:rPr>
        <w:t xml:space="preserve"> </w:t>
      </w:r>
      <w:r w:rsidR="00F41E7B">
        <w:rPr>
          <w:rFonts w:ascii="Times New Roman" w:hAnsi="Times New Roman" w:cs="Times New Roman" w:hint="eastAsia"/>
          <w:b/>
          <w:sz w:val="24"/>
          <w:szCs w:val="24"/>
        </w:rPr>
        <w:t>(</w:t>
      </w:r>
      <w:r w:rsidR="00F41E7B">
        <w:rPr>
          <w:rFonts w:ascii="Times New Roman" w:hAnsi="Times New Roman" w:cs="Times New Roman"/>
          <w:b/>
          <w:sz w:val="24"/>
          <w:szCs w:val="24"/>
        </w:rPr>
        <w:t>(a) &amp; (b))</w:t>
      </w:r>
      <w:r>
        <w:rPr>
          <w:rFonts w:ascii="Times New Roman" w:hAnsi="Times New Roman" w:cs="Times New Roman"/>
          <w:b/>
          <w:sz w:val="24"/>
          <w:szCs w:val="24"/>
        </w:rPr>
        <w:t xml:space="preserve"> and PAN </w:t>
      </w:r>
      <w:r w:rsidR="00F41E7B">
        <w:rPr>
          <w:rFonts w:ascii="Times New Roman" w:hAnsi="Times New Roman" w:cs="Times New Roman" w:hint="eastAsia"/>
          <w:b/>
          <w:sz w:val="24"/>
          <w:szCs w:val="24"/>
        </w:rPr>
        <w:t>(</w:t>
      </w:r>
      <w:r w:rsidR="00F41E7B">
        <w:rPr>
          <w:rFonts w:ascii="Times New Roman" w:hAnsi="Times New Roman" w:cs="Times New Roman"/>
          <w:b/>
          <w:sz w:val="24"/>
          <w:szCs w:val="24"/>
        </w:rPr>
        <w:t>(c) &amp; (d))</w:t>
      </w:r>
      <w:r>
        <w:rPr>
          <w:rFonts w:ascii="Times New Roman" w:hAnsi="Times New Roman" w:cs="Times New Roman"/>
          <w:b/>
          <w:sz w:val="24"/>
          <w:szCs w:val="24"/>
        </w:rPr>
        <w:t xml:space="preserve"> in the FT and BL as measured on board </w:t>
      </w:r>
      <w:r>
        <w:rPr>
          <w:rFonts w:ascii="Times New Roman" w:eastAsia="等线" w:hAnsi="Times New Roman" w:cs="Times New Roman"/>
          <w:b/>
          <w:sz w:val="24"/>
          <w:szCs w:val="24"/>
        </w:rPr>
        <w:t xml:space="preserve">the </w:t>
      </w:r>
      <w:r>
        <w:rPr>
          <w:rFonts w:ascii="Times New Roman" w:hAnsi="Times New Roman" w:cs="Times New Roman"/>
          <w:b/>
          <w:sz w:val="24"/>
          <w:szCs w:val="24"/>
        </w:rPr>
        <w:t xml:space="preserve">C-130 research </w:t>
      </w:r>
      <w:r>
        <w:rPr>
          <w:rFonts w:ascii="Times New Roman" w:hAnsi="Times New Roman" w:cs="Times New Roman" w:hint="eastAsia"/>
          <w:b/>
          <w:sz w:val="24"/>
          <w:szCs w:val="24"/>
        </w:rPr>
        <w:t>aircraft</w:t>
      </w:r>
      <w:r>
        <w:rPr>
          <w:rFonts w:ascii="Times New Roman" w:hAnsi="Times New Roman" w:cs="Times New Roman"/>
          <w:b/>
          <w:sz w:val="24"/>
          <w:szCs w:val="24"/>
        </w:rPr>
        <w:t xml:space="preserve"> and simulated by GEOS-Chem.</w:t>
      </w:r>
      <w:r>
        <w:rPr>
          <w:rFonts w:ascii="Times New Roman" w:hAnsi="Times New Roman" w:cs="Times New Roman"/>
          <w:sz w:val="24"/>
          <w:szCs w:val="24"/>
        </w:rPr>
        <w:t xml:space="preserve"> The red circles represent GEOS-Chem model predictions. The blue circles represent our aircraft observations. Open circles and solid circles represent data points from the FT and the BL, respectively. </w:t>
      </w:r>
      <w:r>
        <w:rPr>
          <w:rFonts w:ascii="Times New Roman" w:eastAsia="等线" w:hAnsi="Times New Roman" w:cs="Times New Roman"/>
          <w:sz w:val="24"/>
          <w:szCs w:val="24"/>
        </w:rPr>
        <w:t xml:space="preserve">Dashed lines </w:t>
      </w:r>
      <w:r w:rsidR="00F41E7B">
        <w:rPr>
          <w:rFonts w:ascii="Times New Roman" w:eastAsia="等线" w:hAnsi="Times New Roman" w:cs="Times New Roman"/>
          <w:sz w:val="24"/>
          <w:szCs w:val="24"/>
        </w:rPr>
        <w:t xml:space="preserve">and solid lines </w:t>
      </w:r>
      <w:r>
        <w:rPr>
          <w:rFonts w:ascii="Times New Roman" w:hAnsi="Times New Roman" w:cs="Times New Roman"/>
          <w:sz w:val="24"/>
          <w:szCs w:val="24"/>
        </w:rPr>
        <w:t>connect adjacent data points.</w:t>
      </w:r>
    </w:p>
    <w:p w14:paraId="6662F599" w14:textId="77777777" w:rsidR="006B1577" w:rsidRDefault="008F3E82">
      <w:pPr>
        <w:widowControl/>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662F59A" w14:textId="20C72013" w:rsidR="006B1577" w:rsidRDefault="00191660">
      <w:pPr>
        <w:spacing w:line="480" w:lineRule="auto"/>
        <w:rPr>
          <w:rFonts w:ascii="Times New Roman" w:hAnsi="Times New Roman" w:cs="Times New Roman"/>
          <w:b/>
          <w:bCs/>
          <w:sz w:val="24"/>
          <w:szCs w:val="24"/>
        </w:rPr>
      </w:pPr>
      <w:r>
        <w:rPr>
          <w:noProof/>
        </w:rPr>
        <w:lastRenderedPageBreak/>
        <w:drawing>
          <wp:inline distT="0" distB="0" distL="0" distR="0" wp14:anchorId="5326BA4C" wp14:editId="4BE2E870">
            <wp:extent cx="5274310" cy="322008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220085"/>
                    </a:xfrm>
                    <a:prstGeom prst="rect">
                      <a:avLst/>
                    </a:prstGeom>
                    <a:noFill/>
                    <a:ln>
                      <a:noFill/>
                    </a:ln>
                  </pic:spPr>
                </pic:pic>
              </a:graphicData>
            </a:graphic>
          </wp:inline>
        </w:drawing>
      </w:r>
    </w:p>
    <w:p w14:paraId="523F82A9" w14:textId="3C3F2BA0" w:rsidR="00191660" w:rsidRDefault="008F3E82" w:rsidP="00191660">
      <w:pPr>
        <w:spacing w:line="480" w:lineRule="auto"/>
        <w:rPr>
          <w:rFonts w:ascii="Times New Roman" w:hAnsi="Times New Roman" w:cs="Times New Roman"/>
          <w:sz w:val="24"/>
          <w:szCs w:val="24"/>
        </w:rPr>
      </w:pPr>
      <w:r>
        <w:rPr>
          <w:rFonts w:ascii="Times New Roman" w:hAnsi="Times New Roman" w:cs="Times New Roman"/>
          <w:b/>
          <w:sz w:val="24"/>
          <w:szCs w:val="24"/>
        </w:rPr>
        <w:t>Fig. S3 |</w:t>
      </w:r>
      <w:r>
        <w:rPr>
          <w:b/>
        </w:rPr>
        <w:t xml:space="preserve"> </w:t>
      </w:r>
      <w:r>
        <w:rPr>
          <w:rFonts w:ascii="Times New Roman" w:hAnsi="Times New Roman" w:cs="Times New Roman"/>
          <w:b/>
          <w:sz w:val="24"/>
          <w:szCs w:val="24"/>
        </w:rPr>
        <w:t xml:space="preserve">Diurnal profiles of </w:t>
      </w:r>
      <w:r>
        <w:rPr>
          <w:rFonts w:ascii="Times New Roman" w:eastAsia="宋体" w:hAnsi="Times New Roman" w:cs="Times New Roman"/>
          <w:b/>
          <w:sz w:val="24"/>
          <w:szCs w:val="24"/>
        </w:rPr>
        <w:t xml:space="preserve">the </w:t>
      </w:r>
      <w:r>
        <w:rPr>
          <w:rFonts w:ascii="Times New Roman" w:hAnsi="Times New Roman" w:cs="Times New Roman"/>
          <w:b/>
          <w:sz w:val="24"/>
          <w:szCs w:val="24"/>
        </w:rPr>
        <w:t>mixing ratio of</w:t>
      </w:r>
      <w:r>
        <w:rPr>
          <w:rFonts w:ascii="Times New Roman" w:eastAsia="宋体" w:hAnsi="Times New Roman" w:cs="Times New Roman"/>
          <w:b/>
          <w:sz w:val="24"/>
          <w:szCs w:val="24"/>
        </w:rPr>
        <w:t xml:space="preserve"> the</w:t>
      </w:r>
      <w:r>
        <w:rPr>
          <w:rFonts w:ascii="Times New Roman" w:hAnsi="Times New Roman" w:cs="Times New Roman"/>
          <w:b/>
          <w:sz w:val="24"/>
          <w:szCs w:val="24"/>
        </w:rPr>
        <w:t xml:space="preserve"> O</w:t>
      </w:r>
      <w:r>
        <w:rPr>
          <w:rFonts w:ascii="Times New Roman" w:hAnsi="Times New Roman" w:cs="Times New Roman"/>
          <w:b/>
          <w:sz w:val="24"/>
          <w:szCs w:val="24"/>
          <w:vertAlign w:val="subscript"/>
        </w:rPr>
        <w:t>3</w:t>
      </w:r>
      <w:r>
        <w:rPr>
          <w:rFonts w:ascii="Times New Roman" w:hAnsi="Times New Roman" w:cs="Times New Roman"/>
          <w:b/>
          <w:sz w:val="24"/>
          <w:szCs w:val="24"/>
        </w:rPr>
        <w:t xml:space="preserve"> photolysis frequency, JO</w:t>
      </w:r>
      <w:r>
        <w:rPr>
          <w:rFonts w:ascii="Times New Roman" w:hAnsi="Times New Roman" w:cs="Times New Roman"/>
          <w:b/>
          <w:sz w:val="24"/>
          <w:szCs w:val="24"/>
          <w:vertAlign w:val="superscript"/>
        </w:rPr>
        <w:t>1</w:t>
      </w:r>
      <w:r>
        <w:rPr>
          <w:rFonts w:ascii="Times New Roman" w:hAnsi="Times New Roman" w:cs="Times New Roman"/>
          <w:b/>
          <w:sz w:val="24"/>
          <w:szCs w:val="24"/>
        </w:rPr>
        <w:t>D</w:t>
      </w:r>
      <w:r w:rsidR="00F41E7B">
        <w:rPr>
          <w:rFonts w:ascii="Times New Roman" w:hAnsi="Times New Roman" w:cs="Times New Roman"/>
          <w:b/>
          <w:sz w:val="24"/>
          <w:szCs w:val="24"/>
        </w:rPr>
        <w:t xml:space="preserve"> </w:t>
      </w:r>
      <w:proofErr w:type="gramStart"/>
      <w:r w:rsidR="00F41E7B">
        <w:rPr>
          <w:rFonts w:ascii="Times New Roman" w:hAnsi="Times New Roman" w:cs="Times New Roman" w:hint="eastAsia"/>
          <w:b/>
          <w:sz w:val="24"/>
          <w:szCs w:val="24"/>
        </w:rPr>
        <w:t>(</w:t>
      </w:r>
      <w:r w:rsidR="00F41E7B">
        <w:rPr>
          <w:rFonts w:ascii="Times New Roman" w:hAnsi="Times New Roman" w:cs="Times New Roman"/>
          <w:b/>
          <w:sz w:val="24"/>
          <w:szCs w:val="24"/>
        </w:rPr>
        <w:t xml:space="preserve"> (</w:t>
      </w:r>
      <w:proofErr w:type="gramEnd"/>
      <w:r w:rsidR="00F41E7B">
        <w:rPr>
          <w:rFonts w:ascii="Times New Roman" w:hAnsi="Times New Roman" w:cs="Times New Roman"/>
          <w:b/>
          <w:sz w:val="24"/>
          <w:szCs w:val="24"/>
        </w:rPr>
        <w:t>a) &amp; (b) )</w:t>
      </w:r>
      <w:r>
        <w:rPr>
          <w:rFonts w:ascii="Times New Roman" w:hAnsi="Times New Roman" w:cs="Times New Roman"/>
          <w:b/>
          <w:sz w:val="24"/>
          <w:szCs w:val="24"/>
        </w:rPr>
        <w:t xml:space="preserve"> and OH </w:t>
      </w:r>
      <w:r w:rsidR="00F41E7B">
        <w:rPr>
          <w:rFonts w:ascii="Times New Roman" w:hAnsi="Times New Roman" w:cs="Times New Roman" w:hint="eastAsia"/>
          <w:b/>
          <w:sz w:val="24"/>
          <w:szCs w:val="24"/>
        </w:rPr>
        <w:t>(</w:t>
      </w:r>
      <w:r w:rsidR="00F41E7B">
        <w:rPr>
          <w:rFonts w:ascii="Times New Roman" w:hAnsi="Times New Roman" w:cs="Times New Roman"/>
          <w:b/>
          <w:sz w:val="24"/>
          <w:szCs w:val="24"/>
        </w:rPr>
        <w:t xml:space="preserve"> (c) &amp; (d) ) </w:t>
      </w:r>
      <w:r>
        <w:rPr>
          <w:rFonts w:ascii="Times New Roman" w:hAnsi="Times New Roman" w:cs="Times New Roman"/>
          <w:b/>
          <w:sz w:val="24"/>
          <w:szCs w:val="24"/>
        </w:rPr>
        <w:t xml:space="preserve">in the FT and </w:t>
      </w:r>
      <w:r>
        <w:rPr>
          <w:rFonts w:ascii="Times New Roman" w:hAnsi="Times New Roman" w:cs="Times New Roman" w:hint="eastAsia"/>
          <w:b/>
          <w:sz w:val="24"/>
          <w:szCs w:val="24"/>
        </w:rPr>
        <w:t xml:space="preserve">the </w:t>
      </w:r>
      <w:r>
        <w:rPr>
          <w:rFonts w:ascii="Times New Roman" w:hAnsi="Times New Roman" w:cs="Times New Roman"/>
          <w:b/>
          <w:sz w:val="24"/>
          <w:szCs w:val="24"/>
        </w:rPr>
        <w:t xml:space="preserve">BL as measured on board </w:t>
      </w:r>
      <w:r>
        <w:rPr>
          <w:rFonts w:ascii="Times New Roman" w:eastAsia="等线" w:hAnsi="Times New Roman" w:cs="Times New Roman"/>
          <w:b/>
          <w:sz w:val="24"/>
          <w:szCs w:val="24"/>
        </w:rPr>
        <w:t xml:space="preserve">the </w:t>
      </w:r>
      <w:r>
        <w:rPr>
          <w:rFonts w:ascii="Times New Roman" w:hAnsi="Times New Roman" w:cs="Times New Roman"/>
          <w:b/>
          <w:sz w:val="24"/>
          <w:szCs w:val="24"/>
        </w:rPr>
        <w:t>C-130 research aircraft.</w:t>
      </w:r>
      <w:r>
        <w:rPr>
          <w:rFonts w:ascii="Times New Roman" w:hAnsi="Times New Roman" w:cs="Times New Roman"/>
          <w:sz w:val="24"/>
          <w:szCs w:val="24"/>
        </w:rPr>
        <w:t xml:space="preserve"> </w:t>
      </w:r>
      <w:r w:rsidRPr="0042284F">
        <w:rPr>
          <w:rFonts w:ascii="Times New Roman" w:hAnsi="Times New Roman" w:cs="Times New Roman"/>
          <w:sz w:val="24"/>
          <w:szCs w:val="24"/>
        </w:rPr>
        <w:t xml:space="preserve">Open </w:t>
      </w:r>
      <w:r w:rsidR="00F41E7B" w:rsidRPr="0042284F">
        <w:rPr>
          <w:rFonts w:ascii="Times New Roman" w:hAnsi="Times New Roman" w:cs="Times New Roman"/>
          <w:sz w:val="24"/>
          <w:szCs w:val="24"/>
        </w:rPr>
        <w:t xml:space="preserve">boxes </w:t>
      </w:r>
      <w:r w:rsidRPr="0042284F">
        <w:rPr>
          <w:rFonts w:ascii="Times New Roman" w:hAnsi="Times New Roman" w:cs="Times New Roman"/>
          <w:sz w:val="24"/>
          <w:szCs w:val="24"/>
        </w:rPr>
        <w:t xml:space="preserve">and solid </w:t>
      </w:r>
      <w:r w:rsidR="00F41E7B" w:rsidRPr="0042284F">
        <w:rPr>
          <w:rFonts w:ascii="Times New Roman" w:hAnsi="Times New Roman" w:cs="Times New Roman"/>
          <w:sz w:val="24"/>
          <w:szCs w:val="24"/>
        </w:rPr>
        <w:t xml:space="preserve">boxes </w:t>
      </w:r>
      <w:r w:rsidRPr="0042284F">
        <w:rPr>
          <w:rFonts w:ascii="Times New Roman" w:hAnsi="Times New Roman" w:cs="Times New Roman"/>
          <w:sz w:val="24"/>
          <w:szCs w:val="24"/>
        </w:rPr>
        <w:t>represent data points from the FT and the BL.</w:t>
      </w:r>
      <w:r>
        <w:rPr>
          <w:rFonts w:ascii="Times New Roman" w:hAnsi="Times New Roman" w:cs="Times New Roman"/>
          <w:sz w:val="24"/>
          <w:szCs w:val="24"/>
        </w:rPr>
        <w:t xml:space="preserve"> The boxes represent, from top to bottom, the 75th, 50th, and 25th percentiles; the whiskers above and below the boxes represent the 90th and 10th percentiles; and the cross represents the mean value. </w:t>
      </w:r>
      <w:r>
        <w:rPr>
          <w:rFonts w:ascii="Times New Roman" w:eastAsia="等线" w:hAnsi="Times New Roman" w:cs="Times New Roman"/>
          <w:sz w:val="24"/>
          <w:szCs w:val="24"/>
        </w:rPr>
        <w:t>The dashed</w:t>
      </w:r>
      <w:r>
        <w:rPr>
          <w:rFonts w:ascii="Times New Roman" w:hAnsi="Times New Roman" w:cs="Times New Roman" w:hint="eastAsia"/>
          <w:sz w:val="24"/>
          <w:szCs w:val="24"/>
        </w:rPr>
        <w:t xml:space="preserve"> line</w:t>
      </w:r>
      <w:r w:rsidR="00A70741">
        <w:rPr>
          <w:rFonts w:ascii="Times New Roman" w:hAnsi="Times New Roman" w:cs="Times New Roman"/>
          <w:sz w:val="24"/>
          <w:szCs w:val="24"/>
        </w:rPr>
        <w:t>s</w:t>
      </w:r>
      <w:r>
        <w:rPr>
          <w:rFonts w:ascii="Times New Roman" w:hAnsi="Times New Roman" w:cs="Times New Roman" w:hint="eastAsia"/>
          <w:sz w:val="24"/>
          <w:szCs w:val="24"/>
        </w:rPr>
        <w:t xml:space="preserve"> and </w:t>
      </w:r>
      <w:r w:rsidR="00A70741">
        <w:rPr>
          <w:rFonts w:ascii="Times New Roman" w:hAnsi="Times New Roman" w:cs="Times New Roman"/>
          <w:sz w:val="24"/>
          <w:szCs w:val="24"/>
        </w:rPr>
        <w:t xml:space="preserve">solid </w:t>
      </w:r>
      <w:r>
        <w:rPr>
          <w:rFonts w:ascii="Times New Roman" w:hAnsi="Times New Roman" w:cs="Times New Roman" w:hint="eastAsia"/>
          <w:sz w:val="24"/>
          <w:szCs w:val="24"/>
        </w:rPr>
        <w:t>line</w:t>
      </w:r>
      <w:r w:rsidR="00A70741">
        <w:rPr>
          <w:rFonts w:ascii="Times New Roman" w:hAnsi="Times New Roman" w:cs="Times New Roman"/>
          <w:sz w:val="24"/>
          <w:szCs w:val="24"/>
        </w:rPr>
        <w:t>s</w:t>
      </w:r>
      <w:r>
        <w:rPr>
          <w:rFonts w:ascii="Times New Roman" w:hAnsi="Times New Roman" w:cs="Times New Roman"/>
          <w:sz w:val="24"/>
          <w:szCs w:val="24"/>
        </w:rPr>
        <w:t xml:space="preserve"> connect adjacent </w:t>
      </w:r>
      <w:r>
        <w:rPr>
          <w:rFonts w:ascii="Times New Roman" w:hAnsi="Times New Roman" w:cs="Times New Roman" w:hint="eastAsia"/>
          <w:sz w:val="24"/>
          <w:szCs w:val="24"/>
        </w:rPr>
        <w:t>medians</w:t>
      </w:r>
      <w:r>
        <w:rPr>
          <w:rFonts w:ascii="Times New Roman" w:hAnsi="Times New Roman" w:cs="Times New Roman"/>
          <w:sz w:val="24"/>
          <w:szCs w:val="24"/>
        </w:rPr>
        <w:t>.</w:t>
      </w:r>
      <w:r w:rsidR="00191660">
        <w:rPr>
          <w:rFonts w:ascii="Times New Roman" w:hAnsi="Times New Roman" w:cs="Times New Roman"/>
          <w:sz w:val="24"/>
          <w:szCs w:val="24"/>
        </w:rPr>
        <w:br w:type="page"/>
      </w:r>
    </w:p>
    <w:p w14:paraId="0DE2323A" w14:textId="77777777" w:rsidR="00191660" w:rsidRDefault="00191660" w:rsidP="00191660">
      <w:pPr>
        <w:spacing w:line="480" w:lineRule="auto"/>
        <w:rPr>
          <w:rFonts w:ascii="Times New Roman" w:hAnsi="Times New Roman" w:cs="Times New Roman"/>
          <w:sz w:val="24"/>
          <w:szCs w:val="24"/>
        </w:rPr>
      </w:pPr>
    </w:p>
    <w:p w14:paraId="6662F59C" w14:textId="43CE6EE3" w:rsidR="006B1577" w:rsidRDefault="008F3E82" w:rsidP="00191660">
      <w:pPr>
        <w:spacing w:line="480" w:lineRule="auto"/>
        <w:jc w:val="center"/>
        <w:rPr>
          <w:rFonts w:ascii="Times New Roman" w:hAnsi="Times New Roman" w:cs="Times New Roman"/>
          <w:sz w:val="24"/>
          <w:szCs w:val="24"/>
        </w:rPr>
      </w:pPr>
      <w:r w:rsidRPr="008F3E82">
        <w:rPr>
          <w:rFonts w:ascii="Times New Roman" w:hAnsi="Times New Roman" w:cs="Times New Roman"/>
          <w:noProof/>
          <w:sz w:val="24"/>
          <w:szCs w:val="24"/>
        </w:rPr>
        <w:drawing>
          <wp:inline distT="0" distB="0" distL="114300" distR="114300" wp14:anchorId="6662F745" wp14:editId="33D2006C">
            <wp:extent cx="2749550" cy="1884535"/>
            <wp:effectExtent l="0" t="0" r="0" b="1905"/>
            <wp:docPr id="1" name="图片 1" descr="FIG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4"/>
                    <pic:cNvPicPr>
                      <a:picLocks noChangeAspect="1"/>
                    </pic:cNvPicPr>
                  </pic:nvPicPr>
                  <pic:blipFill>
                    <a:blip r:embed="rId11"/>
                    <a:stretch>
                      <a:fillRect/>
                    </a:stretch>
                  </pic:blipFill>
                  <pic:spPr>
                    <a:xfrm>
                      <a:off x="0" y="0"/>
                      <a:ext cx="2767911" cy="1897119"/>
                    </a:xfrm>
                    <a:prstGeom prst="rect">
                      <a:avLst/>
                    </a:prstGeom>
                  </pic:spPr>
                </pic:pic>
              </a:graphicData>
            </a:graphic>
          </wp:inline>
        </w:drawing>
      </w:r>
    </w:p>
    <w:p w14:paraId="0EC6A4C0" w14:textId="6A02D08B" w:rsidR="00191660" w:rsidRDefault="008F3E82" w:rsidP="00191660">
      <w:pPr>
        <w:spacing w:line="480" w:lineRule="auto"/>
        <w:rPr>
          <w:rFonts w:ascii="Times New Roman" w:hAnsi="Times New Roman" w:cs="Times New Roman"/>
          <w:sz w:val="24"/>
          <w:szCs w:val="24"/>
        </w:rPr>
      </w:pPr>
      <w:r>
        <w:rPr>
          <w:rFonts w:ascii="Times New Roman" w:hAnsi="Times New Roman" w:cs="Times New Roman"/>
          <w:b/>
          <w:sz w:val="24"/>
          <w:szCs w:val="24"/>
        </w:rPr>
        <w:t xml:space="preserve">Fig. </w:t>
      </w:r>
      <w:r>
        <w:rPr>
          <w:rFonts w:ascii="Times New Roman" w:hAnsi="Times New Roman" w:cs="Times New Roman" w:hint="eastAsia"/>
          <w:b/>
          <w:sz w:val="24"/>
          <w:szCs w:val="24"/>
        </w:rPr>
        <w:t>S4</w:t>
      </w:r>
      <w:r>
        <w:rPr>
          <w:rFonts w:ascii="Times New Roman" w:hAnsi="Times New Roman" w:cs="Times New Roman"/>
          <w:b/>
          <w:sz w:val="24"/>
          <w:szCs w:val="24"/>
        </w:rPr>
        <w:t xml:space="preserve"> | Scatter plots of</w:t>
      </w:r>
      <w:r>
        <w:rPr>
          <w:rFonts w:ascii="Times New Roman" w:eastAsia="等线" w:hAnsi="Times New Roman" w:cs="Times New Roman"/>
          <w:b/>
          <w:sz w:val="24"/>
          <w:szCs w:val="24"/>
        </w:rPr>
        <w:t xml:space="preserve"> the</w:t>
      </w:r>
      <w:r>
        <w:rPr>
          <w:rFonts w:ascii="Times New Roman" w:hAnsi="Times New Roman" w:cs="Times New Roman"/>
          <w:b/>
          <w:sz w:val="24"/>
          <w:szCs w:val="24"/>
        </w:rPr>
        <w:t xml:space="preserve"> </w:t>
      </w:r>
      <w:proofErr w:type="spellStart"/>
      <w:r>
        <w:rPr>
          <w:rFonts w:ascii="Times New Roman" w:hAnsi="Times New Roman" w:cs="Times New Roman" w:hint="eastAsia"/>
          <w:b/>
          <w:sz w:val="24"/>
          <w:szCs w:val="24"/>
        </w:rPr>
        <w:t>NO</w:t>
      </w:r>
      <w:r>
        <w:rPr>
          <w:rFonts w:ascii="Times New Roman" w:hAnsi="Times New Roman" w:cs="Times New Roman" w:hint="eastAsia"/>
          <w:b/>
          <w:sz w:val="24"/>
          <w:szCs w:val="24"/>
          <w:vertAlign w:val="subscript"/>
        </w:rPr>
        <w:t>z</w:t>
      </w:r>
      <w:proofErr w:type="spellEnd"/>
      <w:r>
        <w:rPr>
          <w:rFonts w:ascii="Times New Roman" w:hAnsi="Times New Roman" w:cs="Times New Roman" w:hint="eastAsia"/>
          <w:b/>
          <w:sz w:val="24"/>
          <w:szCs w:val="24"/>
        </w:rPr>
        <w:t>/</w:t>
      </w:r>
      <w:proofErr w:type="spellStart"/>
      <w:r>
        <w:rPr>
          <w:rFonts w:ascii="Times New Roman" w:hAnsi="Times New Roman" w:cs="Times New Roman" w:hint="eastAsia"/>
          <w:b/>
          <w:sz w:val="24"/>
          <w:szCs w:val="24"/>
        </w:rPr>
        <w:t>NO</w:t>
      </w:r>
      <w:r>
        <w:rPr>
          <w:rFonts w:ascii="Times New Roman" w:hAnsi="Times New Roman" w:cs="Times New Roman" w:hint="eastAsia"/>
          <w:b/>
          <w:sz w:val="24"/>
          <w:szCs w:val="24"/>
          <w:vertAlign w:val="subscript"/>
        </w:rPr>
        <w:t>y</w:t>
      </w:r>
      <w:proofErr w:type="spellEnd"/>
      <w:r>
        <w:rPr>
          <w:rFonts w:ascii="Times New Roman" w:eastAsia="等线" w:hAnsi="Times New Roman" w:cs="Times New Roman" w:hint="eastAsia"/>
          <w:b/>
          <w:sz w:val="24"/>
          <w:szCs w:val="24"/>
        </w:rPr>
        <w:t xml:space="preserve"> ratio</w:t>
      </w:r>
      <w:r>
        <w:rPr>
          <w:rFonts w:ascii="Times New Roman" w:hAnsi="Times New Roman" w:cs="Times New Roman"/>
          <w:b/>
          <w:sz w:val="24"/>
          <w:szCs w:val="24"/>
        </w:rPr>
        <w:t xml:space="preserve"> against NO</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as measured on board </w:t>
      </w:r>
      <w:r>
        <w:rPr>
          <w:rFonts w:ascii="Times New Roman" w:eastAsia="等线" w:hAnsi="Times New Roman" w:cs="Times New Roman"/>
          <w:b/>
          <w:sz w:val="24"/>
          <w:szCs w:val="24"/>
        </w:rPr>
        <w:t xml:space="preserve">the </w:t>
      </w:r>
      <w:r>
        <w:rPr>
          <w:rFonts w:ascii="Times New Roman" w:hAnsi="Times New Roman" w:cs="Times New Roman"/>
          <w:b/>
          <w:sz w:val="24"/>
          <w:szCs w:val="24"/>
        </w:rPr>
        <w:t xml:space="preserve">C-130 research aircraft and simulated by </w:t>
      </w:r>
      <w:r>
        <w:rPr>
          <w:rFonts w:ascii="Times New Roman" w:eastAsia="等线" w:hAnsi="Times New Roman" w:cs="Times New Roman"/>
          <w:b/>
          <w:sz w:val="24"/>
          <w:szCs w:val="24"/>
        </w:rPr>
        <w:t xml:space="preserve">the </w:t>
      </w:r>
      <w:r>
        <w:rPr>
          <w:rFonts w:ascii="Times New Roman" w:hAnsi="Times New Roman" w:cs="Times New Roman"/>
          <w:b/>
          <w:sz w:val="24"/>
          <w:szCs w:val="24"/>
        </w:rPr>
        <w:t xml:space="preserve">MCM model. </w:t>
      </w:r>
      <w:r>
        <w:rPr>
          <w:rFonts w:ascii="Times New Roman" w:hAnsi="Times New Roman" w:cs="Times New Roman"/>
          <w:sz w:val="24"/>
          <w:szCs w:val="24"/>
        </w:rPr>
        <w:t xml:space="preserve">Open circles and solid circles represent measured data points from the FT and the BL. The red line represents the model S0, which excludes external cycling. The blue line and blue </w:t>
      </w:r>
      <w:r>
        <w:rPr>
          <w:rFonts w:ascii="Times New Roman" w:eastAsia="等线" w:hAnsi="Times New Roman" w:cs="Times New Roman"/>
          <w:sz w:val="24"/>
          <w:szCs w:val="24"/>
        </w:rPr>
        <w:t>dashed</w:t>
      </w:r>
      <w:r>
        <w:rPr>
          <w:rFonts w:ascii="Times New Roman" w:hAnsi="Times New Roman" w:cs="Times New Roman"/>
          <w:sz w:val="24"/>
          <w:szCs w:val="24"/>
        </w:rPr>
        <w:t xml:space="preserve"> line present </w:t>
      </w:r>
      <w:r>
        <w:rPr>
          <w:rFonts w:ascii="Times New Roman" w:eastAsia="等线" w:hAnsi="Times New Roman" w:cs="Times New Roman"/>
          <w:sz w:val="24"/>
          <w:szCs w:val="24"/>
        </w:rPr>
        <w:t xml:space="preserve">the </w:t>
      </w:r>
      <w:r>
        <w:rPr>
          <w:rFonts w:ascii="Times New Roman" w:hAnsi="Times New Roman" w:cs="Times New Roman"/>
          <w:sz w:val="24"/>
          <w:szCs w:val="24"/>
        </w:rPr>
        <w:t xml:space="preserve">S1 and S2 </w:t>
      </w:r>
      <w:r>
        <w:rPr>
          <w:rFonts w:ascii="Times New Roman" w:eastAsia="等线" w:hAnsi="Times New Roman" w:cs="Times New Roman"/>
          <w:sz w:val="24"/>
          <w:szCs w:val="24"/>
        </w:rPr>
        <w:t>models, which</w:t>
      </w:r>
      <w:r>
        <w:rPr>
          <w:rFonts w:ascii="Times New Roman" w:hAnsi="Times New Roman" w:cs="Times New Roman"/>
          <w:sz w:val="24"/>
          <w:szCs w:val="24"/>
        </w:rPr>
        <w:t xml:space="preserve"> include </w:t>
      </w:r>
      <w:r>
        <w:rPr>
          <w:rFonts w:ascii="Times New Roman" w:eastAsia="等线" w:hAnsi="Times New Roman" w:cs="Times New Roman"/>
          <w:sz w:val="24"/>
          <w:szCs w:val="24"/>
        </w:rPr>
        <w:t>the</w:t>
      </w:r>
      <w:r>
        <w:rPr>
          <w:rFonts w:ascii="Times New Roman" w:hAnsi="Times New Roman" w:cs="Times New Roman"/>
          <w:sz w:val="24"/>
          <w:szCs w:val="24"/>
        </w:rPr>
        <w:t xml:space="preserve"> proxy mechanism for external cycling with HONO </w:t>
      </w:r>
      <w:r>
        <w:rPr>
          <w:rFonts w:ascii="Times New Roman" w:eastAsia="等线" w:hAnsi="Times New Roman" w:cs="Times New Roman"/>
          <w:sz w:val="24"/>
          <w:szCs w:val="24"/>
        </w:rPr>
        <w:t>yields</w:t>
      </w:r>
      <w:r>
        <w:rPr>
          <w:rFonts w:ascii="Times New Roman" w:hAnsi="Times New Roman" w:cs="Times New Roman"/>
          <w:sz w:val="24"/>
          <w:szCs w:val="24"/>
        </w:rPr>
        <w:t xml:space="preserve"> of 100% (0% yield for NO</w:t>
      </w:r>
      <w:r>
        <w:rPr>
          <w:rFonts w:ascii="Times New Roman" w:hAnsi="Times New Roman" w:cs="Times New Roman"/>
          <w:sz w:val="24"/>
          <w:szCs w:val="24"/>
          <w:vertAlign w:val="subscript"/>
        </w:rPr>
        <w:t>2</w:t>
      </w:r>
      <w:r>
        <w:rPr>
          <w:rFonts w:ascii="Times New Roman" w:hAnsi="Times New Roman" w:cs="Times New Roman"/>
          <w:sz w:val="24"/>
          <w:szCs w:val="24"/>
        </w:rPr>
        <w:t>) and 0% (</w:t>
      </w:r>
      <w:r>
        <w:rPr>
          <w:rFonts w:ascii="Times New Roman" w:eastAsia="等线" w:hAnsi="Times New Roman" w:cs="Times New Roman"/>
          <w:sz w:val="24"/>
          <w:szCs w:val="24"/>
        </w:rPr>
        <w:t>100%</w:t>
      </w:r>
      <w:r>
        <w:rPr>
          <w:rFonts w:ascii="Times New Roman" w:hAnsi="Times New Roman" w:cs="Times New Roman"/>
          <w:sz w:val="24"/>
          <w:szCs w:val="24"/>
        </w:rPr>
        <w:t xml:space="preserve"> yield for NO</w:t>
      </w:r>
      <w:r>
        <w:rPr>
          <w:rFonts w:ascii="Times New Roman" w:hAnsi="Times New Roman" w:cs="Times New Roman"/>
          <w:sz w:val="24"/>
          <w:szCs w:val="24"/>
          <w:vertAlign w:val="subscript"/>
        </w:rPr>
        <w:t>2</w:t>
      </w:r>
      <w:r>
        <w:rPr>
          <w:rFonts w:ascii="Times New Roman" w:hAnsi="Times New Roman" w:cs="Times New Roman"/>
          <w:sz w:val="24"/>
          <w:szCs w:val="24"/>
        </w:rPr>
        <w:t>), respectively.</w:t>
      </w:r>
      <w:r w:rsidR="00191660">
        <w:rPr>
          <w:rFonts w:ascii="Times New Roman" w:hAnsi="Times New Roman" w:cs="Times New Roman"/>
          <w:sz w:val="24"/>
          <w:szCs w:val="24"/>
        </w:rPr>
        <w:br w:type="page"/>
      </w:r>
    </w:p>
    <w:p w14:paraId="6662F5A0" w14:textId="77777777" w:rsidR="006B1577" w:rsidRDefault="008F3E82">
      <w:pPr>
        <w:spacing w:line="480" w:lineRule="auto"/>
        <w:rPr>
          <w:rFonts w:ascii="Times New Roman" w:hAnsi="Times New Roman" w:cs="Times New Roman"/>
          <w:b/>
          <w:bCs/>
          <w:sz w:val="24"/>
          <w:szCs w:val="24"/>
        </w:rPr>
      </w:pPr>
      <w:r>
        <w:rPr>
          <w:noProof/>
          <w:sz w:val="24"/>
          <w:szCs w:val="24"/>
        </w:rPr>
        <w:lastRenderedPageBreak/>
        <w:drawing>
          <wp:inline distT="0" distB="0" distL="114300" distR="114300" wp14:anchorId="6662F747" wp14:editId="6662F748">
            <wp:extent cx="5227320" cy="1793875"/>
            <wp:effectExtent l="0" t="0" r="0" b="0"/>
            <wp:docPr id="14" name="图片 14" descr="图片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S4"/>
                    <pic:cNvPicPr>
                      <a:picLocks noChangeAspect="1"/>
                    </pic:cNvPicPr>
                  </pic:nvPicPr>
                  <pic:blipFill>
                    <a:blip r:embed="rId12"/>
                    <a:stretch>
                      <a:fillRect/>
                    </a:stretch>
                  </pic:blipFill>
                  <pic:spPr>
                    <a:xfrm>
                      <a:off x="0" y="0"/>
                      <a:ext cx="5230702" cy="1795191"/>
                    </a:xfrm>
                    <a:prstGeom prst="rect">
                      <a:avLst/>
                    </a:prstGeom>
                  </pic:spPr>
                </pic:pic>
              </a:graphicData>
            </a:graphic>
          </wp:inline>
        </w:drawing>
      </w:r>
    </w:p>
    <w:p w14:paraId="6662F5A1" w14:textId="1F90057C" w:rsidR="006B1577" w:rsidRDefault="008F3E82">
      <w:pPr>
        <w:spacing w:line="480" w:lineRule="auto"/>
        <w:rPr>
          <w:rFonts w:ascii="Times New Roman" w:hAnsi="Times New Roman" w:cs="Times New Roman"/>
          <w:sz w:val="24"/>
          <w:szCs w:val="24"/>
        </w:rPr>
      </w:pPr>
      <w:r>
        <w:rPr>
          <w:rFonts w:ascii="Times New Roman" w:hAnsi="Times New Roman" w:cs="Times New Roman"/>
          <w:b/>
          <w:sz w:val="24"/>
          <w:szCs w:val="24"/>
        </w:rPr>
        <w:t>Fig. S</w:t>
      </w:r>
      <w:r>
        <w:rPr>
          <w:rFonts w:ascii="Times New Roman" w:hAnsi="Times New Roman" w:cs="Times New Roman" w:hint="eastAsia"/>
          <w:b/>
          <w:sz w:val="24"/>
          <w:szCs w:val="24"/>
        </w:rPr>
        <w:t>5</w:t>
      </w:r>
      <w:r>
        <w:rPr>
          <w:rFonts w:ascii="Times New Roman" w:hAnsi="Times New Roman" w:cs="Times New Roman"/>
          <w:b/>
          <w:sz w:val="24"/>
          <w:szCs w:val="24"/>
        </w:rPr>
        <w:t xml:space="preserve"> | </w:t>
      </w:r>
      <w:r>
        <w:rPr>
          <w:rFonts w:ascii="Times New Roman" w:hAnsi="Times New Roman" w:cs="Times New Roman" w:hint="eastAsia"/>
          <w:b/>
          <w:sz w:val="24"/>
          <w:szCs w:val="24"/>
        </w:rPr>
        <w:t xml:space="preserve">Distribution </w:t>
      </w:r>
      <w:r>
        <w:rPr>
          <w:rFonts w:ascii="Times New Roman" w:hAnsi="Times New Roman" w:cs="Times New Roman"/>
          <w:b/>
          <w:sz w:val="24"/>
          <w:szCs w:val="24"/>
        </w:rPr>
        <w:t>of HNO</w:t>
      </w:r>
      <w:r>
        <w:rPr>
          <w:rFonts w:ascii="Times New Roman" w:hAnsi="Times New Roman" w:cs="Times New Roman"/>
          <w:b/>
          <w:sz w:val="24"/>
          <w:szCs w:val="24"/>
          <w:vertAlign w:val="subscript"/>
        </w:rPr>
        <w:t xml:space="preserve">3 </w:t>
      </w:r>
      <w:r>
        <w:rPr>
          <w:rFonts w:ascii="Times New Roman" w:hAnsi="Times New Roman" w:cs="Times New Roman"/>
          <w:b/>
          <w:sz w:val="24"/>
          <w:szCs w:val="24"/>
        </w:rPr>
        <w:t xml:space="preserve">(a) and PAN (b) </w:t>
      </w:r>
      <w:r>
        <w:rPr>
          <w:rFonts w:ascii="Times New Roman" w:eastAsia="等线" w:hAnsi="Times New Roman" w:cs="Times New Roman"/>
          <w:b/>
          <w:sz w:val="24"/>
          <w:szCs w:val="24"/>
        </w:rPr>
        <w:t>during</w:t>
      </w:r>
      <w:r>
        <w:rPr>
          <w:rFonts w:ascii="Times New Roman" w:hAnsi="Times New Roman" w:cs="Times New Roman"/>
          <w:b/>
          <w:sz w:val="24"/>
          <w:szCs w:val="24"/>
        </w:rPr>
        <w:t xml:space="preserve"> </w:t>
      </w:r>
      <w:r>
        <w:rPr>
          <w:rFonts w:ascii="Times New Roman" w:hAnsi="Times New Roman" w:cs="Times New Roman" w:hint="eastAsia"/>
          <w:b/>
          <w:sz w:val="24"/>
          <w:szCs w:val="24"/>
        </w:rPr>
        <w:t>plume</w:t>
      </w:r>
      <w:r>
        <w:rPr>
          <w:rFonts w:ascii="Times New Roman" w:hAnsi="Times New Roman" w:cs="Times New Roman"/>
          <w:b/>
          <w:sz w:val="24"/>
          <w:szCs w:val="24"/>
        </w:rPr>
        <w:t xml:space="preserve"> ag</w:t>
      </w:r>
      <w:r>
        <w:rPr>
          <w:rFonts w:ascii="Times New Roman" w:hAnsi="Times New Roman" w:cs="Times New Roman" w:hint="eastAsia"/>
          <w:b/>
          <w:sz w:val="24"/>
          <w:szCs w:val="24"/>
        </w:rPr>
        <w:t>ing</w:t>
      </w:r>
      <w:r>
        <w:rPr>
          <w:rFonts w:ascii="Times New Roman" w:hAnsi="Times New Roman" w:cs="Times New Roman"/>
          <w:b/>
          <w:sz w:val="24"/>
          <w:szCs w:val="24"/>
        </w:rPr>
        <w:t xml:space="preserve"> under </w:t>
      </w:r>
      <w:r>
        <w:rPr>
          <w:rFonts w:ascii="Times New Roman" w:eastAsia="等线" w:hAnsi="Times New Roman" w:cs="Times New Roman"/>
          <w:b/>
          <w:sz w:val="24"/>
          <w:szCs w:val="24"/>
        </w:rPr>
        <w:t xml:space="preserve">the </w:t>
      </w:r>
      <w:r>
        <w:rPr>
          <w:rFonts w:ascii="Times New Roman" w:hAnsi="Times New Roman" w:cs="Times New Roman"/>
          <w:b/>
          <w:sz w:val="24"/>
          <w:szCs w:val="24"/>
        </w:rPr>
        <w:t>full sun scenario of NO</w:t>
      </w:r>
      <w:r>
        <w:rPr>
          <w:rFonts w:ascii="Times New Roman" w:hAnsi="Times New Roman" w:cs="Times New Roman"/>
          <w:b/>
          <w:sz w:val="24"/>
          <w:szCs w:val="24"/>
          <w:vertAlign w:val="subscript"/>
        </w:rPr>
        <w:t>x</w:t>
      </w:r>
      <w:r>
        <w:rPr>
          <w:rFonts w:ascii="Times New Roman" w:hAnsi="Times New Roman" w:cs="Times New Roman"/>
          <w:b/>
          <w:sz w:val="24"/>
          <w:szCs w:val="24"/>
        </w:rPr>
        <w:t xml:space="preserve"> emission in </w:t>
      </w:r>
      <w:r>
        <w:rPr>
          <w:rFonts w:ascii="Times New Roman" w:hAnsi="Times New Roman" w:cs="Times New Roman" w:hint="eastAsia"/>
          <w:b/>
          <w:sz w:val="24"/>
          <w:szCs w:val="24"/>
        </w:rPr>
        <w:t xml:space="preserve">a </w:t>
      </w:r>
      <w:r>
        <w:rPr>
          <w:rFonts w:ascii="Times New Roman" w:hAnsi="Times New Roman" w:cs="Times New Roman"/>
          <w:b/>
          <w:sz w:val="24"/>
          <w:szCs w:val="24"/>
        </w:rPr>
        <w:t xml:space="preserve">fresh power plant plume as simulated by </w:t>
      </w:r>
      <w:r>
        <w:rPr>
          <w:rFonts w:ascii="Times New Roman" w:eastAsia="等线" w:hAnsi="Times New Roman" w:cs="Times New Roman"/>
          <w:b/>
          <w:sz w:val="24"/>
          <w:szCs w:val="24"/>
        </w:rPr>
        <w:t xml:space="preserve">the </w:t>
      </w:r>
      <w:r>
        <w:rPr>
          <w:rFonts w:ascii="Times New Roman" w:hAnsi="Times New Roman" w:cs="Times New Roman"/>
          <w:b/>
          <w:sz w:val="24"/>
          <w:szCs w:val="24"/>
        </w:rPr>
        <w:t>MCM model</w:t>
      </w:r>
      <w:r>
        <w:rPr>
          <w:rFonts w:ascii="Times New Roman" w:hAnsi="Times New Roman" w:cs="Times New Roman" w:hint="eastAsia"/>
          <w:b/>
          <w:sz w:val="24"/>
          <w:szCs w:val="24"/>
        </w:rPr>
        <w:t>.</w:t>
      </w:r>
      <w:r>
        <w:rPr>
          <w:rFonts w:ascii="Times New Roman" w:hAnsi="Times New Roman" w:cs="Times New Roman"/>
          <w:sz w:val="24"/>
          <w:szCs w:val="24"/>
        </w:rPr>
        <w:t xml:space="preserve"> The red line represents the baseline model, which excludes</w:t>
      </w:r>
      <w:r>
        <w:rPr>
          <w:rFonts w:ascii="Times New Roman" w:eastAsia="宋体" w:hAnsi="Times New Roman" w:cs="Times New Roman"/>
          <w:sz w:val="24"/>
          <w:szCs w:val="24"/>
        </w:rPr>
        <w:t xml:space="preserve"> the</w:t>
      </w:r>
      <w:r>
        <w:rPr>
          <w:rFonts w:ascii="Times New Roman" w:hAnsi="Times New Roman" w:cs="Times New Roman"/>
          <w:sz w:val="24"/>
          <w:szCs w:val="24"/>
        </w:rPr>
        <w:t xml:space="preserve"> external cycling proxy mechanism. The blue line and blue </w:t>
      </w:r>
      <w:r>
        <w:rPr>
          <w:rFonts w:ascii="Times New Roman" w:eastAsia="宋体" w:hAnsi="Times New Roman" w:cs="Times New Roman"/>
          <w:sz w:val="24"/>
          <w:szCs w:val="24"/>
        </w:rPr>
        <w:t>dashed</w:t>
      </w:r>
      <w:r>
        <w:rPr>
          <w:rFonts w:ascii="Times New Roman" w:hAnsi="Times New Roman" w:cs="Times New Roman"/>
          <w:sz w:val="24"/>
          <w:szCs w:val="24"/>
        </w:rPr>
        <w:t xml:space="preserve"> line present</w:t>
      </w:r>
      <w:r>
        <w:rPr>
          <w:rFonts w:ascii="Times New Roman" w:eastAsia="宋体" w:hAnsi="Times New Roman" w:cs="Times New Roman"/>
          <w:sz w:val="24"/>
          <w:szCs w:val="24"/>
        </w:rPr>
        <w:t xml:space="preserve"> the</w:t>
      </w:r>
      <w:r>
        <w:rPr>
          <w:rFonts w:ascii="Times New Roman" w:hAnsi="Times New Roman" w:cs="Times New Roman"/>
          <w:sz w:val="24"/>
          <w:szCs w:val="24"/>
        </w:rPr>
        <w:t xml:space="preserve"> control models, which include</w:t>
      </w:r>
      <w:r>
        <w:rPr>
          <w:rFonts w:ascii="Times New Roman" w:eastAsia="宋体" w:hAnsi="Times New Roman" w:cs="Times New Roman"/>
          <w:sz w:val="24"/>
          <w:szCs w:val="24"/>
        </w:rPr>
        <w:t xml:space="preserve"> the </w:t>
      </w:r>
      <w:r>
        <w:rPr>
          <w:rFonts w:ascii="Times New Roman" w:hAnsi="Times New Roman" w:cs="Times New Roman"/>
          <w:sz w:val="24"/>
          <w:szCs w:val="24"/>
        </w:rPr>
        <w:t xml:space="preserve">external cycling proxy mechanism with </w:t>
      </w:r>
      <w:r>
        <w:rPr>
          <w:rFonts w:ascii="Times New Roman" w:eastAsia="宋体" w:hAnsi="Times New Roman" w:cs="Times New Roman"/>
          <w:sz w:val="24"/>
          <w:szCs w:val="24"/>
        </w:rPr>
        <w:t xml:space="preserve">a </w:t>
      </w:r>
      <w:r>
        <w:rPr>
          <w:rFonts w:ascii="Times New Roman" w:hAnsi="Times New Roman" w:cs="Times New Roman"/>
          <w:sz w:val="24"/>
          <w:szCs w:val="24"/>
        </w:rPr>
        <w:t>HONO yield of 100% (0% yield for NO</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Pr>
          <w:rFonts w:ascii="Times New Roman" w:eastAsia="宋体" w:hAnsi="Times New Roman" w:cs="Times New Roman"/>
          <w:sz w:val="24"/>
          <w:szCs w:val="24"/>
        </w:rPr>
        <w:t xml:space="preserve">a </w:t>
      </w:r>
      <w:r>
        <w:rPr>
          <w:rFonts w:ascii="Times New Roman" w:hAnsi="Times New Roman" w:cs="Times New Roman"/>
          <w:sz w:val="24"/>
          <w:szCs w:val="24"/>
        </w:rPr>
        <w:t>HONO yield of 0% (100% yield for NO</w:t>
      </w:r>
      <w:r>
        <w:rPr>
          <w:rFonts w:ascii="Times New Roman" w:hAnsi="Times New Roman" w:cs="Times New Roman"/>
          <w:sz w:val="24"/>
          <w:szCs w:val="24"/>
          <w:vertAlign w:val="subscript"/>
        </w:rPr>
        <w:t>2</w:t>
      </w:r>
      <w:r>
        <w:rPr>
          <w:rFonts w:ascii="Times New Roman" w:hAnsi="Times New Roman" w:cs="Times New Roman"/>
          <w:sz w:val="24"/>
          <w:szCs w:val="24"/>
        </w:rPr>
        <w:t xml:space="preserve">), respectively. The boxes represent, from top to bottom, the 75th, 50th, and 25th percentiles; the whiskers above and below the boxes represent the 90th and 10th percentiles; and the cross represents the mean value </w:t>
      </w:r>
      <w:r>
        <w:rPr>
          <w:rFonts w:ascii="Times New Roman" w:hAnsi="Times New Roman" w:cs="Times New Roman" w:hint="eastAsia"/>
          <w:sz w:val="24"/>
          <w:szCs w:val="24"/>
        </w:rPr>
        <w:t>of</w:t>
      </w:r>
      <w:r>
        <w:rPr>
          <w:rFonts w:ascii="Times New Roman" w:hAnsi="Times New Roman" w:cs="Times New Roman"/>
          <w:sz w:val="24"/>
          <w:szCs w:val="24"/>
        </w:rPr>
        <w:t xml:space="preserve"> our aircraft observations.</w:t>
      </w:r>
      <w:r>
        <w:rPr>
          <w:rFonts w:ascii="Times New Roman" w:eastAsia="宋体" w:hAnsi="Times New Roman" w:cs="Times New Roman"/>
          <w:sz w:val="24"/>
          <w:szCs w:val="24"/>
        </w:rPr>
        <w:t xml:space="preserve"> </w:t>
      </w:r>
      <w:r>
        <w:rPr>
          <w:rFonts w:ascii="Times New Roman" w:hAnsi="Times New Roman" w:cs="Times New Roman"/>
          <w:sz w:val="24"/>
          <w:szCs w:val="24"/>
        </w:rPr>
        <w:t>NO</w:t>
      </w:r>
      <w:r>
        <w:rPr>
          <w:rFonts w:ascii="Times New Roman" w:hAnsi="Times New Roman" w:cs="Times New Roman"/>
          <w:sz w:val="24"/>
          <w:szCs w:val="24"/>
          <w:vertAlign w:val="subscript"/>
        </w:rPr>
        <w:t>x</w:t>
      </w:r>
      <w:r>
        <w:rPr>
          <w:rFonts w:ascii="Times New Roman" w:hAnsi="Times New Roman" w:cs="Times New Roman"/>
          <w:sz w:val="24"/>
          <w:szCs w:val="24"/>
        </w:rPr>
        <w:t xml:space="preserve"> regeneration </w:t>
      </w:r>
      <w:r>
        <w:rPr>
          <w:rFonts w:ascii="Times New Roman" w:hAnsi="Times New Roman" w:cs="Times New Roman" w:hint="eastAsia"/>
          <w:sz w:val="24"/>
          <w:szCs w:val="24"/>
        </w:rPr>
        <w:t xml:space="preserve">from PAN, even </w:t>
      </w:r>
      <w:r>
        <w:rPr>
          <w:rFonts w:ascii="Times New Roman" w:hAnsi="Times New Roman" w:cs="Times New Roman"/>
          <w:sz w:val="24"/>
          <w:szCs w:val="24"/>
        </w:rPr>
        <w:t>when</w:t>
      </w:r>
      <w:r>
        <w:rPr>
          <w:rFonts w:ascii="Times New Roman" w:hAnsi="Times New Roman" w:cs="Times New Roman" w:hint="eastAsia"/>
          <w:sz w:val="24"/>
          <w:szCs w:val="24"/>
        </w:rPr>
        <w:t xml:space="preserve"> it was model-</w:t>
      </w:r>
      <w:r>
        <w:rPr>
          <w:rFonts w:ascii="Times New Roman" w:eastAsia="等线" w:hAnsi="Times New Roman" w:cs="Times New Roman"/>
          <w:sz w:val="24"/>
          <w:szCs w:val="24"/>
        </w:rPr>
        <w:t>optimized</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could not reconcile the model–observation discrepancy </w:t>
      </w:r>
      <w:r>
        <w:rPr>
          <w:rFonts w:ascii="Times New Roman" w:eastAsia="等线" w:hAnsi="Times New Roman" w:cs="Times New Roman"/>
          <w:sz w:val="24"/>
          <w:szCs w:val="24"/>
        </w:rPr>
        <w:t>in the</w:t>
      </w:r>
      <w:r>
        <w:rPr>
          <w:rFonts w:ascii="Times New Roman" w:hAnsi="Times New Roman" w:cs="Times New Roman"/>
          <w:sz w:val="24"/>
          <w:szCs w:val="24"/>
        </w:rPr>
        <w:t xml:space="preserve"> NO</w:t>
      </w:r>
      <w:r>
        <w:rPr>
          <w:rFonts w:ascii="Times New Roman" w:hAnsi="Times New Roman" w:cs="Times New Roman" w:hint="eastAsia"/>
          <w:sz w:val="24"/>
          <w:szCs w:val="24"/>
          <w:vertAlign w:val="subscript"/>
        </w:rPr>
        <w:t>2</w:t>
      </w:r>
      <w:r>
        <w:rPr>
          <w:rFonts w:ascii="Times New Roman" w:hAnsi="Times New Roman" w:cs="Times New Roman" w:hint="eastAsia"/>
          <w:sz w:val="24"/>
          <w:szCs w:val="24"/>
        </w:rPr>
        <w:t>/</w:t>
      </w:r>
      <w:proofErr w:type="spellStart"/>
      <w:r>
        <w:rPr>
          <w:rFonts w:ascii="Times New Roman" w:hAnsi="Times New Roman" w:cs="Times New Roman" w:hint="eastAsia"/>
          <w:sz w:val="24"/>
          <w:szCs w:val="24"/>
        </w:rPr>
        <w:t>NO</w:t>
      </w:r>
      <w:r>
        <w:rPr>
          <w:rFonts w:ascii="Times New Roman" w:hAnsi="Times New Roman" w:cs="Times New Roman" w:hint="eastAsia"/>
          <w:sz w:val="24"/>
          <w:szCs w:val="24"/>
          <w:vertAlign w:val="subscript"/>
        </w:rPr>
        <w:t>y</w:t>
      </w:r>
      <w:proofErr w:type="spellEnd"/>
      <w:r>
        <w:rPr>
          <w:rFonts w:ascii="Times New Roman" w:hAnsi="Times New Roman" w:cs="Times New Roman" w:hint="eastAsia"/>
          <w:sz w:val="24"/>
          <w:szCs w:val="24"/>
          <w:vertAlign w:val="subscript"/>
        </w:rPr>
        <w:t xml:space="preserve"> </w:t>
      </w:r>
      <w:r>
        <w:rPr>
          <w:rFonts w:ascii="Times New Roman" w:hAnsi="Times New Roman" w:cs="Times New Roman" w:hint="eastAsia"/>
          <w:sz w:val="24"/>
          <w:szCs w:val="24"/>
        </w:rPr>
        <w:t>ratio</w:t>
      </w:r>
      <w:r>
        <w:rPr>
          <w:rFonts w:ascii="Times New Roman" w:hAnsi="Times New Roman" w:cs="Times New Roman"/>
          <w:sz w:val="24"/>
          <w:szCs w:val="24"/>
        </w:rPr>
        <w:t>.</w:t>
      </w:r>
      <w:r>
        <w:rPr>
          <w:rFonts w:ascii="Times New Roman" w:hAnsi="Times New Roman" w:cs="Times New Roman"/>
          <w:sz w:val="24"/>
          <w:szCs w:val="24"/>
        </w:rPr>
        <w:br w:type="page"/>
      </w:r>
    </w:p>
    <w:p w14:paraId="6662F5A2" w14:textId="77777777" w:rsidR="006B1577" w:rsidRDefault="008F3E82">
      <w:pPr>
        <w:widowControl/>
        <w:spacing w:after="0" w:line="480" w:lineRule="auto"/>
        <w:jc w:val="left"/>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SI Tables</w:t>
      </w:r>
    </w:p>
    <w:p w14:paraId="6662F5A3" w14:textId="77777777" w:rsidR="006B1577" w:rsidRDefault="008F3E82">
      <w:pPr>
        <w:widowControl/>
        <w:spacing w:after="0" w:line="480" w:lineRule="auto"/>
        <w:jc w:val="left"/>
        <w:rPr>
          <w:sz w:val="24"/>
          <w:szCs w:val="24"/>
        </w:rPr>
      </w:pPr>
      <w:r>
        <w:rPr>
          <w:rFonts w:ascii="Times New Roman" w:hAnsi="Times New Roman" w:cs="Times New Roman"/>
          <w:sz w:val="24"/>
          <w:szCs w:val="24"/>
        </w:rPr>
        <w:t xml:space="preserve">Table S1: Summary of flight </w:t>
      </w:r>
      <w:r>
        <w:rPr>
          <w:rFonts w:ascii="Times New Roman" w:eastAsia="宋体" w:hAnsi="Times New Roman" w:cs="Times New Roman"/>
          <w:sz w:val="24"/>
          <w:szCs w:val="24"/>
        </w:rPr>
        <w:t>missions</w:t>
      </w:r>
      <w:r>
        <w:rPr>
          <w:rFonts w:ascii="Times New Roman" w:hAnsi="Times New Roman" w:cs="Times New Roman"/>
          <w:sz w:val="24"/>
          <w:szCs w:val="24"/>
        </w:rPr>
        <w:t xml:space="preserve"> and flight tracks.</w:t>
      </w:r>
    </w:p>
    <w:tbl>
      <w:tblPr>
        <w:tblStyle w:val="PlainTable31"/>
        <w:tblW w:w="8052" w:type="dxa"/>
        <w:tblInd w:w="250" w:type="dxa"/>
        <w:tblLayout w:type="fixed"/>
        <w:tblLook w:val="04A0" w:firstRow="1" w:lastRow="0" w:firstColumn="1" w:lastColumn="0" w:noHBand="0" w:noVBand="1"/>
      </w:tblPr>
      <w:tblGrid>
        <w:gridCol w:w="1191"/>
        <w:gridCol w:w="1191"/>
        <w:gridCol w:w="1191"/>
        <w:gridCol w:w="4479"/>
      </w:tblGrid>
      <w:tr w:rsidR="006B1577" w14:paraId="6662F5A8" w14:textId="77777777" w:rsidTr="006B157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191" w:type="dxa"/>
            <w:tcBorders>
              <w:top w:val="single" w:sz="8" w:space="0" w:color="auto"/>
              <w:bottom w:val="single" w:sz="8" w:space="0" w:color="auto"/>
              <w:right w:val="single" w:sz="8" w:space="0" w:color="auto"/>
            </w:tcBorders>
            <w:noWrap/>
            <w:vAlign w:val="center"/>
          </w:tcPr>
          <w:p w14:paraId="6662F5A4"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Mission</w:t>
            </w:r>
          </w:p>
        </w:tc>
        <w:tc>
          <w:tcPr>
            <w:tcW w:w="1191" w:type="dxa"/>
            <w:tcBorders>
              <w:top w:val="single" w:sz="8" w:space="0" w:color="auto"/>
              <w:left w:val="single" w:sz="8" w:space="0" w:color="auto"/>
              <w:bottom w:val="single" w:sz="8" w:space="0" w:color="auto"/>
            </w:tcBorders>
            <w:noWrap/>
            <w:vAlign w:val="center"/>
          </w:tcPr>
          <w:p w14:paraId="6662F5A5" w14:textId="77777777" w:rsidR="006B1577" w:rsidRDefault="008F3E82">
            <w:pPr>
              <w:widowControl/>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Start Time</w:t>
            </w:r>
          </w:p>
        </w:tc>
        <w:tc>
          <w:tcPr>
            <w:tcW w:w="1191" w:type="dxa"/>
            <w:tcBorders>
              <w:top w:val="single" w:sz="8" w:space="0" w:color="auto"/>
              <w:bottom w:val="single" w:sz="8" w:space="0" w:color="auto"/>
            </w:tcBorders>
            <w:noWrap/>
            <w:vAlign w:val="center"/>
          </w:tcPr>
          <w:p w14:paraId="6662F5A6" w14:textId="77777777" w:rsidR="006B1577" w:rsidRDefault="008F3E82">
            <w:pPr>
              <w:widowControl/>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End Time</w:t>
            </w:r>
          </w:p>
        </w:tc>
        <w:tc>
          <w:tcPr>
            <w:tcW w:w="4479" w:type="dxa"/>
            <w:tcBorders>
              <w:top w:val="single" w:sz="8" w:space="0" w:color="auto"/>
              <w:bottom w:val="single" w:sz="8" w:space="0" w:color="auto"/>
            </w:tcBorders>
            <w:noWrap/>
            <w:vAlign w:val="center"/>
          </w:tcPr>
          <w:p w14:paraId="6662F5A7" w14:textId="77777777" w:rsidR="006B1577" w:rsidRDefault="008F3E82">
            <w:pPr>
              <w:widowControl/>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mission summaries</w:t>
            </w:r>
          </w:p>
        </w:tc>
      </w:tr>
      <w:tr w:rsidR="006B1577" w14:paraId="6662F5AD"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top w:val="single" w:sz="8" w:space="0" w:color="auto"/>
              <w:right w:val="single" w:sz="8" w:space="0" w:color="auto"/>
            </w:tcBorders>
            <w:shd w:val="clear" w:color="auto" w:fill="F2F2F2" w:themeFill="background1" w:themeFillShade="F2"/>
            <w:vAlign w:val="center"/>
          </w:tcPr>
          <w:p w14:paraId="6662F5A9"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rf01</w:t>
            </w:r>
          </w:p>
        </w:tc>
        <w:tc>
          <w:tcPr>
            <w:tcW w:w="1191" w:type="dxa"/>
            <w:vMerge w:val="restart"/>
            <w:tcBorders>
              <w:top w:val="single" w:sz="8" w:space="0" w:color="auto"/>
              <w:left w:val="single" w:sz="8" w:space="0" w:color="auto"/>
            </w:tcBorders>
            <w:shd w:val="clear" w:color="auto" w:fill="F2F2F2" w:themeFill="background1" w:themeFillShade="F2"/>
            <w:vAlign w:val="center"/>
          </w:tcPr>
          <w:p w14:paraId="6662F5AA"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2013/6/3 14:00</w:t>
            </w:r>
          </w:p>
        </w:tc>
        <w:tc>
          <w:tcPr>
            <w:tcW w:w="1191" w:type="dxa"/>
            <w:vMerge w:val="restart"/>
            <w:tcBorders>
              <w:top w:val="single" w:sz="8" w:space="0" w:color="auto"/>
            </w:tcBorders>
            <w:shd w:val="clear" w:color="auto" w:fill="F2F2F2" w:themeFill="background1" w:themeFillShade="F2"/>
            <w:vAlign w:val="center"/>
          </w:tcPr>
          <w:p w14:paraId="6662F5AB"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2013/6/3 18:34</w:t>
            </w:r>
          </w:p>
        </w:tc>
        <w:tc>
          <w:tcPr>
            <w:tcW w:w="4479" w:type="dxa"/>
            <w:vMerge w:val="restart"/>
            <w:tcBorders>
              <w:top w:val="single" w:sz="8" w:space="0" w:color="auto"/>
            </w:tcBorders>
            <w:shd w:val="clear" w:color="auto" w:fill="F2F2F2" w:themeFill="background1" w:themeFillShade="F2"/>
            <w:vAlign w:val="center"/>
          </w:tcPr>
          <w:p w14:paraId="6662F5AC"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Smyrna to ROSE site in Central AL and then return to Smyrna.</w:t>
            </w:r>
          </w:p>
        </w:tc>
      </w:tr>
      <w:tr w:rsidR="006B1577" w14:paraId="6662F5B2"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5AE"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5AF"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5B0"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5B1"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B7"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5B3"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5B4"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5B5"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5B6"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BC"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vAlign w:val="center"/>
          </w:tcPr>
          <w:p w14:paraId="6662F5B8"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rf02</w:t>
            </w:r>
          </w:p>
        </w:tc>
        <w:tc>
          <w:tcPr>
            <w:tcW w:w="1191" w:type="dxa"/>
            <w:vMerge w:val="restart"/>
            <w:tcBorders>
              <w:left w:val="single" w:sz="8" w:space="0" w:color="auto"/>
            </w:tcBorders>
            <w:vAlign w:val="center"/>
          </w:tcPr>
          <w:p w14:paraId="6662F5B9"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2013/6/5 14:44</w:t>
            </w:r>
          </w:p>
        </w:tc>
        <w:tc>
          <w:tcPr>
            <w:tcW w:w="1191" w:type="dxa"/>
            <w:vMerge w:val="restart"/>
            <w:vAlign w:val="center"/>
          </w:tcPr>
          <w:p w14:paraId="6662F5BA"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2013/6/5 21:30</w:t>
            </w:r>
          </w:p>
        </w:tc>
        <w:tc>
          <w:tcPr>
            <w:tcW w:w="4479" w:type="dxa"/>
            <w:vMerge w:val="restart"/>
            <w:vAlign w:val="center"/>
          </w:tcPr>
          <w:p w14:paraId="6662F5BB"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Flight to Texas/Louisiana border for multiple (4) stacked racetracks in the BL.</w:t>
            </w:r>
          </w:p>
        </w:tc>
      </w:tr>
      <w:tr w:rsidR="006B1577" w14:paraId="6662F5C1"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5BD"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5BE"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5BF"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5C0"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C6"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5C2"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5C3"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5C4"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5C5"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CB"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vAlign w:val="center"/>
          </w:tcPr>
          <w:p w14:paraId="6662F5C7"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rf03</w:t>
            </w:r>
          </w:p>
        </w:tc>
        <w:tc>
          <w:tcPr>
            <w:tcW w:w="1191" w:type="dxa"/>
            <w:vMerge w:val="restart"/>
            <w:tcBorders>
              <w:left w:val="single" w:sz="8" w:space="0" w:color="auto"/>
            </w:tcBorders>
            <w:shd w:val="clear" w:color="auto" w:fill="F2F2F2" w:themeFill="background1" w:themeFillShade="F2"/>
            <w:vAlign w:val="center"/>
          </w:tcPr>
          <w:p w14:paraId="6662F5C8"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2013/6/8 14:06</w:t>
            </w:r>
          </w:p>
        </w:tc>
        <w:tc>
          <w:tcPr>
            <w:tcW w:w="1191" w:type="dxa"/>
            <w:vMerge w:val="restart"/>
            <w:shd w:val="clear" w:color="auto" w:fill="F2F2F2" w:themeFill="background1" w:themeFillShade="F2"/>
            <w:vAlign w:val="center"/>
          </w:tcPr>
          <w:p w14:paraId="6662F5C9"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2013/6/8 21:05</w:t>
            </w:r>
          </w:p>
        </w:tc>
        <w:tc>
          <w:tcPr>
            <w:tcW w:w="4479" w:type="dxa"/>
            <w:vMerge w:val="restart"/>
            <w:shd w:val="clear" w:color="auto" w:fill="F2F2F2" w:themeFill="background1" w:themeFillShade="F2"/>
            <w:vAlign w:val="center"/>
          </w:tcPr>
          <w:p w14:paraId="6662F5CA"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Flight to Missouri/Arkansas for multiple (2 to 4) stacked racetracks in the BL at four forested sites.</w:t>
            </w:r>
          </w:p>
        </w:tc>
      </w:tr>
      <w:tr w:rsidR="006B1577" w14:paraId="6662F5D0"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5CC"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5CD"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5CE"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5CF"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D5"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5D1"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5D2"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5D3"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5D4"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DA"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vAlign w:val="center"/>
          </w:tcPr>
          <w:p w14:paraId="6662F5D6"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rf04</w:t>
            </w:r>
          </w:p>
        </w:tc>
        <w:tc>
          <w:tcPr>
            <w:tcW w:w="1191" w:type="dxa"/>
            <w:vMerge w:val="restart"/>
            <w:tcBorders>
              <w:left w:val="single" w:sz="8" w:space="0" w:color="auto"/>
            </w:tcBorders>
            <w:vAlign w:val="center"/>
          </w:tcPr>
          <w:p w14:paraId="6662F5D7"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2013/6/12 15:14</w:t>
            </w:r>
          </w:p>
        </w:tc>
        <w:tc>
          <w:tcPr>
            <w:tcW w:w="1191" w:type="dxa"/>
            <w:vMerge w:val="restart"/>
            <w:vAlign w:val="center"/>
          </w:tcPr>
          <w:p w14:paraId="6662F5D8"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2013/6/12 22:28</w:t>
            </w:r>
          </w:p>
        </w:tc>
        <w:tc>
          <w:tcPr>
            <w:tcW w:w="4479" w:type="dxa"/>
            <w:vMerge w:val="restart"/>
            <w:vAlign w:val="center"/>
          </w:tcPr>
          <w:p w14:paraId="6662F5D9"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Flight to racetrack sites in Alabama and Mississippi.</w:t>
            </w:r>
          </w:p>
        </w:tc>
      </w:tr>
      <w:tr w:rsidR="006B1577" w14:paraId="6662F5DF"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5DB"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5DC"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5DD"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5DE"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E4"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5E0"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5E1"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5E2"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5E3"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E9"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vAlign w:val="center"/>
          </w:tcPr>
          <w:p w14:paraId="6662F5E5"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rf05</w:t>
            </w:r>
          </w:p>
        </w:tc>
        <w:tc>
          <w:tcPr>
            <w:tcW w:w="1191" w:type="dxa"/>
            <w:vMerge w:val="restart"/>
            <w:tcBorders>
              <w:left w:val="single" w:sz="8" w:space="0" w:color="auto"/>
            </w:tcBorders>
            <w:shd w:val="clear" w:color="auto" w:fill="F2F2F2" w:themeFill="background1" w:themeFillShade="F2"/>
            <w:vAlign w:val="center"/>
          </w:tcPr>
          <w:p w14:paraId="6662F5E6"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2013/6/14 15:05</w:t>
            </w:r>
          </w:p>
        </w:tc>
        <w:tc>
          <w:tcPr>
            <w:tcW w:w="1191" w:type="dxa"/>
            <w:vMerge w:val="restart"/>
            <w:shd w:val="clear" w:color="auto" w:fill="F2F2F2" w:themeFill="background1" w:themeFillShade="F2"/>
            <w:vAlign w:val="center"/>
          </w:tcPr>
          <w:p w14:paraId="6662F5E7"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2013/6/14 21:31</w:t>
            </w:r>
          </w:p>
        </w:tc>
        <w:tc>
          <w:tcPr>
            <w:tcW w:w="4479" w:type="dxa"/>
            <w:vMerge w:val="restart"/>
            <w:shd w:val="clear" w:color="auto" w:fill="F2F2F2" w:themeFill="background1" w:themeFillShade="F2"/>
            <w:vAlign w:val="center"/>
          </w:tcPr>
          <w:p w14:paraId="6662F5E8"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Flight #2 to Alabama/Mississippi for multiple (2 to 4) stacked racetracks in the BL at four forested sites.</w:t>
            </w:r>
          </w:p>
        </w:tc>
      </w:tr>
      <w:tr w:rsidR="006B1577" w14:paraId="6662F5EE"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5EA"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5EB"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5EC"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5ED"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F3"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5EF"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5F0"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5F1"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5F2"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5F8"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vAlign w:val="center"/>
          </w:tcPr>
          <w:p w14:paraId="6662F5F4"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rf06</w:t>
            </w:r>
          </w:p>
        </w:tc>
        <w:tc>
          <w:tcPr>
            <w:tcW w:w="1191" w:type="dxa"/>
            <w:vMerge w:val="restart"/>
            <w:tcBorders>
              <w:left w:val="single" w:sz="8" w:space="0" w:color="auto"/>
            </w:tcBorders>
            <w:vAlign w:val="center"/>
          </w:tcPr>
          <w:p w14:paraId="6662F5F5"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2013/6/19 14:59</w:t>
            </w:r>
          </w:p>
        </w:tc>
        <w:tc>
          <w:tcPr>
            <w:tcW w:w="1191" w:type="dxa"/>
            <w:vMerge w:val="restart"/>
            <w:vAlign w:val="center"/>
          </w:tcPr>
          <w:p w14:paraId="6662F5F6"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2013/6/19 22:08</w:t>
            </w:r>
          </w:p>
        </w:tc>
        <w:tc>
          <w:tcPr>
            <w:tcW w:w="4479" w:type="dxa"/>
            <w:vMerge w:val="restart"/>
            <w:vAlign w:val="center"/>
          </w:tcPr>
          <w:p w14:paraId="6662F5F7"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Sampling of high altitude/dry air over Texas and East Texas power plant plumes.</w:t>
            </w:r>
          </w:p>
        </w:tc>
      </w:tr>
      <w:tr w:rsidR="006B1577" w14:paraId="6662F5FD"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5F9"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5FA"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5FB"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5FC"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02"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5FE"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5FF"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00"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01"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07"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vAlign w:val="center"/>
          </w:tcPr>
          <w:p w14:paraId="6662F603"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lastRenderedPageBreak/>
              <w:t>rf07</w:t>
            </w:r>
          </w:p>
        </w:tc>
        <w:tc>
          <w:tcPr>
            <w:tcW w:w="1191" w:type="dxa"/>
            <w:vMerge w:val="restart"/>
            <w:tcBorders>
              <w:left w:val="single" w:sz="8" w:space="0" w:color="auto"/>
            </w:tcBorders>
            <w:shd w:val="clear" w:color="auto" w:fill="F2F2F2" w:themeFill="background1" w:themeFillShade="F2"/>
            <w:vAlign w:val="center"/>
          </w:tcPr>
          <w:p w14:paraId="6662F604"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2013/6/20 16:29</w:t>
            </w:r>
          </w:p>
        </w:tc>
        <w:tc>
          <w:tcPr>
            <w:tcW w:w="1191" w:type="dxa"/>
            <w:vMerge w:val="restart"/>
            <w:shd w:val="clear" w:color="auto" w:fill="F2F2F2" w:themeFill="background1" w:themeFillShade="F2"/>
            <w:vAlign w:val="center"/>
          </w:tcPr>
          <w:p w14:paraId="6662F605"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2013/6/20 23:38</w:t>
            </w:r>
          </w:p>
        </w:tc>
        <w:tc>
          <w:tcPr>
            <w:tcW w:w="4479" w:type="dxa"/>
            <w:vMerge w:val="restart"/>
            <w:shd w:val="clear" w:color="auto" w:fill="F2F2F2" w:themeFill="background1" w:themeFillShade="F2"/>
            <w:vAlign w:val="center"/>
          </w:tcPr>
          <w:p w14:paraId="6662F606"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Sample power plant and other plumes in a heavily impacted region of the Ohio River Valley.</w:t>
            </w:r>
          </w:p>
        </w:tc>
      </w:tr>
      <w:tr w:rsidR="006B1577" w14:paraId="6662F60C"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608"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609"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0A"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0B"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11"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60D"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60E"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60F"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610"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16"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vAlign w:val="center"/>
          </w:tcPr>
          <w:p w14:paraId="6662F612"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rf08</w:t>
            </w:r>
          </w:p>
        </w:tc>
        <w:tc>
          <w:tcPr>
            <w:tcW w:w="1191" w:type="dxa"/>
            <w:vMerge w:val="restart"/>
            <w:tcBorders>
              <w:left w:val="single" w:sz="8" w:space="0" w:color="auto"/>
            </w:tcBorders>
            <w:vAlign w:val="center"/>
          </w:tcPr>
          <w:p w14:paraId="6662F613"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2013/6/22 15:16</w:t>
            </w:r>
          </w:p>
        </w:tc>
        <w:tc>
          <w:tcPr>
            <w:tcW w:w="1191" w:type="dxa"/>
            <w:vMerge w:val="restart"/>
            <w:vAlign w:val="center"/>
          </w:tcPr>
          <w:p w14:paraId="6662F614"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2013/6/22 22:15</w:t>
            </w:r>
          </w:p>
        </w:tc>
        <w:tc>
          <w:tcPr>
            <w:tcW w:w="4479" w:type="dxa"/>
            <w:vMerge w:val="restart"/>
            <w:vAlign w:val="center"/>
          </w:tcPr>
          <w:p w14:paraId="6662F615"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Sample Birmingham and NE Texas power plant plumes.</w:t>
            </w:r>
          </w:p>
        </w:tc>
      </w:tr>
      <w:tr w:rsidR="006B1577" w14:paraId="6662F61B"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617"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618"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619"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61A"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20"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61C"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61D"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1E"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1F"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25"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vAlign w:val="center"/>
          </w:tcPr>
          <w:p w14:paraId="6662F621"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rf09</w:t>
            </w:r>
          </w:p>
        </w:tc>
        <w:tc>
          <w:tcPr>
            <w:tcW w:w="1191" w:type="dxa"/>
            <w:vMerge w:val="restart"/>
            <w:tcBorders>
              <w:left w:val="single" w:sz="8" w:space="0" w:color="auto"/>
            </w:tcBorders>
            <w:shd w:val="clear" w:color="auto" w:fill="F2F2F2" w:themeFill="background1" w:themeFillShade="F2"/>
            <w:vAlign w:val="center"/>
          </w:tcPr>
          <w:p w14:paraId="6662F622"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2013/6/24 15:09</w:t>
            </w:r>
          </w:p>
        </w:tc>
        <w:tc>
          <w:tcPr>
            <w:tcW w:w="1191" w:type="dxa"/>
            <w:vMerge w:val="restart"/>
            <w:shd w:val="clear" w:color="auto" w:fill="F2F2F2" w:themeFill="background1" w:themeFillShade="F2"/>
            <w:vAlign w:val="center"/>
          </w:tcPr>
          <w:p w14:paraId="6662F623"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2013/6/24 22:21</w:t>
            </w:r>
          </w:p>
        </w:tc>
        <w:tc>
          <w:tcPr>
            <w:tcW w:w="4479" w:type="dxa"/>
            <w:vMerge w:val="restart"/>
            <w:shd w:val="clear" w:color="auto" w:fill="F2F2F2" w:themeFill="background1" w:themeFillShade="F2"/>
            <w:vAlign w:val="center"/>
          </w:tcPr>
          <w:p w14:paraId="6662F624"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 xml:space="preserve">Vertical profile in very dry air over Texas. Sampled possible biomass burning plume at 15 </w:t>
            </w:r>
            <w:proofErr w:type="spellStart"/>
            <w:r>
              <w:rPr>
                <w:rFonts w:ascii="Times New Roman" w:eastAsia="等线" w:hAnsi="Times New Roman" w:cs="Times New Roman"/>
                <w:color w:val="000000"/>
                <w:kern w:val="0"/>
                <w:sz w:val="22"/>
                <w:szCs w:val="20"/>
              </w:rPr>
              <w:t>kft</w:t>
            </w:r>
            <w:proofErr w:type="spellEnd"/>
            <w:r>
              <w:rPr>
                <w:rFonts w:ascii="Times New Roman" w:eastAsia="等线" w:hAnsi="Times New Roman" w:cs="Times New Roman"/>
                <w:color w:val="000000"/>
                <w:kern w:val="0"/>
                <w:sz w:val="22"/>
                <w:szCs w:val="20"/>
              </w:rPr>
              <w:t>.</w:t>
            </w:r>
          </w:p>
        </w:tc>
      </w:tr>
      <w:tr w:rsidR="006B1577" w14:paraId="6662F62A"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626"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627"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28"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29"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2F"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62B"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62C"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62D"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62E"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34"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vAlign w:val="center"/>
          </w:tcPr>
          <w:p w14:paraId="6662F630"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rf10</w:t>
            </w:r>
          </w:p>
        </w:tc>
        <w:tc>
          <w:tcPr>
            <w:tcW w:w="1191" w:type="dxa"/>
            <w:vMerge w:val="restart"/>
            <w:tcBorders>
              <w:left w:val="single" w:sz="8" w:space="0" w:color="auto"/>
            </w:tcBorders>
            <w:vAlign w:val="center"/>
          </w:tcPr>
          <w:p w14:paraId="6662F631"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2013/6/27 15:03</w:t>
            </w:r>
          </w:p>
        </w:tc>
        <w:tc>
          <w:tcPr>
            <w:tcW w:w="1191" w:type="dxa"/>
            <w:vMerge w:val="restart"/>
            <w:vAlign w:val="center"/>
          </w:tcPr>
          <w:p w14:paraId="6662F632"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2013/6/27 21:53</w:t>
            </w:r>
          </w:p>
        </w:tc>
        <w:tc>
          <w:tcPr>
            <w:tcW w:w="4479" w:type="dxa"/>
            <w:vMerge w:val="restart"/>
            <w:vAlign w:val="center"/>
          </w:tcPr>
          <w:p w14:paraId="6662F633"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Sampled high elevation air over TX/OK with likely BB influence. Sampling at low elevations near Texarkana and Martin Lake power plants.</w:t>
            </w:r>
          </w:p>
        </w:tc>
      </w:tr>
      <w:tr w:rsidR="006B1577" w14:paraId="6662F639"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635"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636"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637"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638"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3E"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63A"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63B"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3C"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3D"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43"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vAlign w:val="center"/>
          </w:tcPr>
          <w:p w14:paraId="6662F63F"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rf11</w:t>
            </w:r>
          </w:p>
        </w:tc>
        <w:tc>
          <w:tcPr>
            <w:tcW w:w="1191" w:type="dxa"/>
            <w:vMerge w:val="restart"/>
            <w:tcBorders>
              <w:left w:val="single" w:sz="8" w:space="0" w:color="auto"/>
            </w:tcBorders>
            <w:shd w:val="clear" w:color="auto" w:fill="F2F2F2" w:themeFill="background1" w:themeFillShade="F2"/>
            <w:vAlign w:val="center"/>
          </w:tcPr>
          <w:p w14:paraId="6662F640"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2013/6/29 15:20</w:t>
            </w:r>
          </w:p>
        </w:tc>
        <w:tc>
          <w:tcPr>
            <w:tcW w:w="1191" w:type="dxa"/>
            <w:vMerge w:val="restart"/>
            <w:shd w:val="clear" w:color="auto" w:fill="F2F2F2" w:themeFill="background1" w:themeFillShade="F2"/>
            <w:vAlign w:val="center"/>
          </w:tcPr>
          <w:p w14:paraId="6662F641"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2013/6/29 21:02</w:t>
            </w:r>
          </w:p>
        </w:tc>
        <w:tc>
          <w:tcPr>
            <w:tcW w:w="4479" w:type="dxa"/>
            <w:vMerge w:val="restart"/>
            <w:shd w:val="clear" w:color="auto" w:fill="F2F2F2" w:themeFill="background1" w:themeFillShade="F2"/>
            <w:vAlign w:val="center"/>
          </w:tcPr>
          <w:p w14:paraId="6662F642"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Sample Birmingham, Gaston power plant and Atlanta power plant plumes.</w:t>
            </w:r>
          </w:p>
        </w:tc>
      </w:tr>
      <w:tr w:rsidR="006B1577" w14:paraId="6662F648"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644"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645"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46"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47"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4D"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649"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64A"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64B"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64C"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52"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vAlign w:val="center"/>
          </w:tcPr>
          <w:p w14:paraId="6662F64E"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rf12</w:t>
            </w:r>
          </w:p>
        </w:tc>
        <w:tc>
          <w:tcPr>
            <w:tcW w:w="1191" w:type="dxa"/>
            <w:vMerge w:val="restart"/>
            <w:tcBorders>
              <w:left w:val="single" w:sz="8" w:space="0" w:color="auto"/>
            </w:tcBorders>
            <w:vAlign w:val="center"/>
          </w:tcPr>
          <w:p w14:paraId="6662F64F"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 14:14</w:t>
            </w:r>
          </w:p>
        </w:tc>
        <w:tc>
          <w:tcPr>
            <w:tcW w:w="1191" w:type="dxa"/>
            <w:vMerge w:val="restart"/>
            <w:vAlign w:val="center"/>
          </w:tcPr>
          <w:p w14:paraId="6662F650"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 21:22</w:t>
            </w:r>
          </w:p>
        </w:tc>
        <w:tc>
          <w:tcPr>
            <w:tcW w:w="4479" w:type="dxa"/>
            <w:vMerge w:val="restart"/>
            <w:vAlign w:val="center"/>
          </w:tcPr>
          <w:p w14:paraId="6662F651"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Flight to Texas Gulf Coast.</w:t>
            </w:r>
          </w:p>
        </w:tc>
      </w:tr>
      <w:tr w:rsidR="006B1577" w14:paraId="6662F657"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653"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654"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655"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656"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5C"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658"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659"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5A"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5B"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61"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vAlign w:val="center"/>
          </w:tcPr>
          <w:p w14:paraId="6662F65D" w14:textId="77777777" w:rsidR="006B1577" w:rsidRDefault="008F3E82">
            <w:pPr>
              <w:widowControl/>
              <w:spacing w:after="0" w:line="480" w:lineRule="auto"/>
              <w:jc w:val="center"/>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rf13</w:t>
            </w:r>
          </w:p>
        </w:tc>
        <w:tc>
          <w:tcPr>
            <w:tcW w:w="1191" w:type="dxa"/>
            <w:vMerge w:val="restart"/>
            <w:tcBorders>
              <w:left w:val="single" w:sz="8" w:space="0" w:color="auto"/>
            </w:tcBorders>
            <w:shd w:val="clear" w:color="auto" w:fill="F2F2F2" w:themeFill="background1" w:themeFillShade="F2"/>
            <w:vAlign w:val="center"/>
          </w:tcPr>
          <w:p w14:paraId="6662F65E"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2013/7/4 15:19</w:t>
            </w:r>
          </w:p>
        </w:tc>
        <w:tc>
          <w:tcPr>
            <w:tcW w:w="1191" w:type="dxa"/>
            <w:vMerge w:val="restart"/>
            <w:shd w:val="clear" w:color="auto" w:fill="F2F2F2" w:themeFill="background1" w:themeFillShade="F2"/>
            <w:vAlign w:val="center"/>
          </w:tcPr>
          <w:p w14:paraId="6662F65F"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2013/7/4 22:09</w:t>
            </w:r>
          </w:p>
        </w:tc>
        <w:tc>
          <w:tcPr>
            <w:tcW w:w="4479" w:type="dxa"/>
            <w:vMerge w:val="restart"/>
            <w:shd w:val="clear" w:color="auto" w:fill="F2F2F2" w:themeFill="background1" w:themeFillShade="F2"/>
            <w:vAlign w:val="center"/>
          </w:tcPr>
          <w:p w14:paraId="6662F660" w14:textId="77777777" w:rsidR="006B1577" w:rsidRDefault="008F3E82">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Sampled Hg plume at high levels between Smyrna and El Dorado, Texas.</w:t>
            </w:r>
          </w:p>
        </w:tc>
      </w:tr>
      <w:tr w:rsidR="006B1577" w14:paraId="6662F666"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vAlign w:val="center"/>
          </w:tcPr>
          <w:p w14:paraId="6662F662"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vAlign w:val="center"/>
          </w:tcPr>
          <w:p w14:paraId="6662F663"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vAlign w:val="center"/>
          </w:tcPr>
          <w:p w14:paraId="6662F664"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vAlign w:val="center"/>
          </w:tcPr>
          <w:p w14:paraId="6662F665"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6B"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vAlign w:val="center"/>
          </w:tcPr>
          <w:p w14:paraId="6662F667" w14:textId="77777777" w:rsidR="006B1577" w:rsidRDefault="006B1577">
            <w:pPr>
              <w:widowControl/>
              <w:spacing w:after="0" w:line="480" w:lineRule="auto"/>
              <w:jc w:val="center"/>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vAlign w:val="center"/>
          </w:tcPr>
          <w:p w14:paraId="6662F668"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vAlign w:val="center"/>
          </w:tcPr>
          <w:p w14:paraId="6662F669"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vAlign w:val="center"/>
          </w:tcPr>
          <w:p w14:paraId="6662F66A" w14:textId="77777777" w:rsidR="006B1577" w:rsidRDefault="006B1577">
            <w:pPr>
              <w:widowControl/>
              <w:spacing w:after="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bl>
    <w:p w14:paraId="6662F66C" w14:textId="77777777" w:rsidR="006B1577" w:rsidRDefault="008F3E82">
      <w:pPr>
        <w:spacing w:line="48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To be continued</w:t>
      </w:r>
    </w:p>
    <w:p w14:paraId="6662F66D" w14:textId="77777777" w:rsidR="006B1577" w:rsidRDefault="006B1577">
      <w:pPr>
        <w:spacing w:line="480" w:lineRule="auto"/>
        <w:rPr>
          <w:rFonts w:ascii="Times New Roman" w:hAnsi="Times New Roman" w:cs="Times New Roman"/>
          <w:sz w:val="24"/>
          <w:szCs w:val="24"/>
          <w:vertAlign w:val="superscript"/>
        </w:rPr>
      </w:pPr>
    </w:p>
    <w:tbl>
      <w:tblPr>
        <w:tblStyle w:val="PlainTable31"/>
        <w:tblW w:w="8052" w:type="dxa"/>
        <w:tblInd w:w="250" w:type="dxa"/>
        <w:tblLayout w:type="fixed"/>
        <w:tblLook w:val="04A0" w:firstRow="1" w:lastRow="0" w:firstColumn="1" w:lastColumn="0" w:noHBand="0" w:noVBand="1"/>
      </w:tblPr>
      <w:tblGrid>
        <w:gridCol w:w="1191"/>
        <w:gridCol w:w="1191"/>
        <w:gridCol w:w="1191"/>
        <w:gridCol w:w="4479"/>
      </w:tblGrid>
      <w:tr w:rsidR="006B1577" w14:paraId="6662F672" w14:textId="77777777" w:rsidTr="006B1577">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1191" w:type="dxa"/>
            <w:vMerge w:val="restart"/>
            <w:tcBorders>
              <w:right w:val="single" w:sz="8" w:space="0" w:color="auto"/>
            </w:tcBorders>
          </w:tcPr>
          <w:p w14:paraId="6662F66E" w14:textId="77777777" w:rsidR="006B1577" w:rsidRDefault="008F3E82">
            <w:pPr>
              <w:widowControl/>
              <w:spacing w:after="0" w:line="480" w:lineRule="auto"/>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rf14</w:t>
            </w:r>
          </w:p>
        </w:tc>
        <w:tc>
          <w:tcPr>
            <w:tcW w:w="1191" w:type="dxa"/>
            <w:vMerge w:val="restart"/>
            <w:tcBorders>
              <w:left w:val="single" w:sz="8" w:space="0" w:color="auto"/>
            </w:tcBorders>
          </w:tcPr>
          <w:p w14:paraId="6662F66F" w14:textId="77777777" w:rsidR="006B1577" w:rsidRDefault="008F3E82">
            <w:pPr>
              <w:widowControl/>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b w:val="0"/>
                <w:bCs w:val="0"/>
                <w:caps w:val="0"/>
                <w:color w:val="000000"/>
                <w:kern w:val="0"/>
                <w:sz w:val="22"/>
                <w:szCs w:val="20"/>
              </w:rPr>
              <w:t>2013/7/5 15:08</w:t>
            </w:r>
          </w:p>
        </w:tc>
        <w:tc>
          <w:tcPr>
            <w:tcW w:w="1191" w:type="dxa"/>
            <w:vMerge w:val="restart"/>
          </w:tcPr>
          <w:p w14:paraId="6662F670" w14:textId="77777777" w:rsidR="006B1577" w:rsidRDefault="008F3E82">
            <w:pPr>
              <w:widowControl/>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b w:val="0"/>
                <w:bCs w:val="0"/>
                <w:caps w:val="0"/>
                <w:color w:val="000000"/>
                <w:kern w:val="0"/>
                <w:sz w:val="22"/>
                <w:szCs w:val="20"/>
              </w:rPr>
              <w:t>2013/7/5 21:44</w:t>
            </w:r>
          </w:p>
        </w:tc>
        <w:tc>
          <w:tcPr>
            <w:tcW w:w="4479" w:type="dxa"/>
            <w:vMerge w:val="restart"/>
          </w:tcPr>
          <w:p w14:paraId="6662F671" w14:textId="77777777" w:rsidR="006B1577" w:rsidRDefault="008F3E82">
            <w:pPr>
              <w:widowControl/>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b w:val="0"/>
                <w:bCs w:val="0"/>
                <w:caps w:val="0"/>
                <w:color w:val="000000"/>
                <w:kern w:val="0"/>
                <w:sz w:val="22"/>
                <w:szCs w:val="20"/>
              </w:rPr>
              <w:t>Sampled clean marine air over the Atlantic Ocean.</w:t>
            </w:r>
          </w:p>
        </w:tc>
      </w:tr>
      <w:tr w:rsidR="006B1577" w14:paraId="6662F677"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tcPr>
          <w:p w14:paraId="6662F673"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tcPr>
          <w:p w14:paraId="6662F674"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tcPr>
          <w:p w14:paraId="6662F675"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tcPr>
          <w:p w14:paraId="6662F676"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7C"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tcPr>
          <w:p w14:paraId="6662F678"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tcPr>
          <w:p w14:paraId="6662F679"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tcPr>
          <w:p w14:paraId="6662F67A"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tcPr>
          <w:p w14:paraId="6662F67B"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81"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tcPr>
          <w:p w14:paraId="6662F67D" w14:textId="77777777" w:rsidR="006B1577" w:rsidRDefault="008F3E82">
            <w:pPr>
              <w:widowControl/>
              <w:spacing w:after="0" w:line="480" w:lineRule="auto"/>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rf15</w:t>
            </w:r>
          </w:p>
        </w:tc>
        <w:tc>
          <w:tcPr>
            <w:tcW w:w="1191" w:type="dxa"/>
            <w:vMerge w:val="restart"/>
            <w:tcBorders>
              <w:left w:val="single" w:sz="8" w:space="0" w:color="auto"/>
            </w:tcBorders>
            <w:shd w:val="clear" w:color="auto" w:fill="F2F2F2" w:themeFill="background1" w:themeFillShade="F2"/>
          </w:tcPr>
          <w:p w14:paraId="6662F67E"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2013/7/7 15:11</w:t>
            </w:r>
          </w:p>
        </w:tc>
        <w:tc>
          <w:tcPr>
            <w:tcW w:w="1191" w:type="dxa"/>
            <w:vMerge w:val="restart"/>
            <w:shd w:val="clear" w:color="auto" w:fill="F2F2F2" w:themeFill="background1" w:themeFillShade="F2"/>
          </w:tcPr>
          <w:p w14:paraId="6662F67F"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2013/7/7 22:01</w:t>
            </w:r>
          </w:p>
        </w:tc>
        <w:tc>
          <w:tcPr>
            <w:tcW w:w="4479" w:type="dxa"/>
            <w:vMerge w:val="restart"/>
            <w:shd w:val="clear" w:color="auto" w:fill="F2F2F2" w:themeFill="background1" w:themeFillShade="F2"/>
          </w:tcPr>
          <w:p w14:paraId="6662F680"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To study Chicago outflow over Lake Michigan in and above BL; (2) To sample Indianapolis plume in the BL; (3) To measure biogenic VOC flux over forested regions in South Indiana.</w:t>
            </w:r>
          </w:p>
        </w:tc>
      </w:tr>
      <w:tr w:rsidR="006B1577" w14:paraId="6662F686"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tcPr>
          <w:p w14:paraId="6662F682"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tcPr>
          <w:p w14:paraId="6662F683"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tcPr>
          <w:p w14:paraId="6662F684"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tcPr>
          <w:p w14:paraId="6662F685"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8B"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tcPr>
          <w:p w14:paraId="6662F687"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tcPr>
          <w:p w14:paraId="6662F688"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tcPr>
          <w:p w14:paraId="6662F689"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tcPr>
          <w:p w14:paraId="6662F68A"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90"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tcPr>
          <w:p w14:paraId="6662F68C" w14:textId="77777777" w:rsidR="006B1577" w:rsidRDefault="008F3E82">
            <w:pPr>
              <w:widowControl/>
              <w:spacing w:after="0" w:line="480" w:lineRule="auto"/>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rf16</w:t>
            </w:r>
          </w:p>
        </w:tc>
        <w:tc>
          <w:tcPr>
            <w:tcW w:w="1191" w:type="dxa"/>
            <w:vMerge w:val="restart"/>
            <w:tcBorders>
              <w:left w:val="single" w:sz="8" w:space="0" w:color="auto"/>
            </w:tcBorders>
          </w:tcPr>
          <w:p w14:paraId="6662F68D"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2013/7/8 15:04</w:t>
            </w:r>
          </w:p>
        </w:tc>
        <w:tc>
          <w:tcPr>
            <w:tcW w:w="1191" w:type="dxa"/>
            <w:vMerge w:val="restart"/>
          </w:tcPr>
          <w:p w14:paraId="6662F68E"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2013/7/8 21:48</w:t>
            </w:r>
          </w:p>
        </w:tc>
        <w:tc>
          <w:tcPr>
            <w:tcW w:w="4479" w:type="dxa"/>
            <w:vMerge w:val="restart"/>
          </w:tcPr>
          <w:p w14:paraId="6662F68F"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To sample clean marine air over Atlantic Ocean; (2) to sample boundary layer air masses over the forest and over the land‒sea transition zone.</w:t>
            </w:r>
          </w:p>
        </w:tc>
      </w:tr>
      <w:tr w:rsidR="006B1577" w14:paraId="6662F695"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tcPr>
          <w:p w14:paraId="6662F691"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tcPr>
          <w:p w14:paraId="6662F692"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tcPr>
          <w:p w14:paraId="6662F693"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tcPr>
          <w:p w14:paraId="6662F694"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9A"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tcPr>
          <w:p w14:paraId="6662F696"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tcPr>
          <w:p w14:paraId="6662F697"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tcPr>
          <w:p w14:paraId="6662F698"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tcPr>
          <w:p w14:paraId="6662F699"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9F"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shd w:val="clear" w:color="auto" w:fill="F2F2F2" w:themeFill="background1" w:themeFillShade="F2"/>
          </w:tcPr>
          <w:p w14:paraId="6662F69B" w14:textId="77777777" w:rsidR="006B1577" w:rsidRDefault="008F3E82">
            <w:pPr>
              <w:widowControl/>
              <w:spacing w:after="0" w:line="480" w:lineRule="auto"/>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rf17</w:t>
            </w:r>
          </w:p>
        </w:tc>
        <w:tc>
          <w:tcPr>
            <w:tcW w:w="1191" w:type="dxa"/>
            <w:vMerge w:val="restart"/>
            <w:tcBorders>
              <w:left w:val="single" w:sz="8" w:space="0" w:color="auto"/>
            </w:tcBorders>
            <w:shd w:val="clear" w:color="auto" w:fill="F2F2F2" w:themeFill="background1" w:themeFillShade="F2"/>
          </w:tcPr>
          <w:p w14:paraId="6662F69C"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2013/7/11 15:08</w:t>
            </w:r>
          </w:p>
        </w:tc>
        <w:tc>
          <w:tcPr>
            <w:tcW w:w="1191" w:type="dxa"/>
            <w:vMerge w:val="restart"/>
            <w:shd w:val="clear" w:color="auto" w:fill="F2F2F2" w:themeFill="background1" w:themeFillShade="F2"/>
          </w:tcPr>
          <w:p w14:paraId="6662F69D"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2013/7/11 21:57</w:t>
            </w:r>
          </w:p>
        </w:tc>
        <w:tc>
          <w:tcPr>
            <w:tcW w:w="4479" w:type="dxa"/>
            <w:vMerge w:val="restart"/>
            <w:shd w:val="clear" w:color="auto" w:fill="F2F2F2" w:themeFill="background1" w:themeFillShade="F2"/>
          </w:tcPr>
          <w:p w14:paraId="6662F69E"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Sampled aged Canadian biomass burning plume over the eastern border of the Ozarks.</w:t>
            </w:r>
          </w:p>
        </w:tc>
      </w:tr>
      <w:tr w:rsidR="006B1577" w14:paraId="6662F6A4"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tcPr>
          <w:p w14:paraId="6662F6A0"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tcPr>
          <w:p w14:paraId="6662F6A1"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tcPr>
          <w:p w14:paraId="6662F6A2"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tcPr>
          <w:p w14:paraId="6662F6A3"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A9"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tcPr>
          <w:p w14:paraId="6662F6A5"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tcPr>
          <w:p w14:paraId="6662F6A6"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tcPr>
          <w:p w14:paraId="6662F6A7"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tcPr>
          <w:p w14:paraId="6662F6A8"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AE"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val="restart"/>
            <w:tcBorders>
              <w:right w:val="single" w:sz="8" w:space="0" w:color="auto"/>
            </w:tcBorders>
          </w:tcPr>
          <w:p w14:paraId="6662F6AA" w14:textId="77777777" w:rsidR="006B1577" w:rsidRDefault="008F3E82">
            <w:pPr>
              <w:widowControl/>
              <w:spacing w:after="0" w:line="480" w:lineRule="auto"/>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rf18</w:t>
            </w:r>
          </w:p>
        </w:tc>
        <w:tc>
          <w:tcPr>
            <w:tcW w:w="1191" w:type="dxa"/>
            <w:vMerge w:val="restart"/>
            <w:tcBorders>
              <w:left w:val="single" w:sz="8" w:space="0" w:color="auto"/>
            </w:tcBorders>
          </w:tcPr>
          <w:p w14:paraId="6662F6AB"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2013/7/12 20:32</w:t>
            </w:r>
          </w:p>
        </w:tc>
        <w:tc>
          <w:tcPr>
            <w:tcW w:w="1191" w:type="dxa"/>
            <w:vMerge w:val="restart"/>
          </w:tcPr>
          <w:p w14:paraId="6662F6AC"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2013/7/13 3:37</w:t>
            </w:r>
          </w:p>
        </w:tc>
        <w:tc>
          <w:tcPr>
            <w:tcW w:w="4479" w:type="dxa"/>
            <w:vMerge w:val="restart"/>
          </w:tcPr>
          <w:p w14:paraId="6662F6AD"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Sampled air in multiple stacked racetracks over a forested region to establish vertical profiles during the day; (2) to study nighttime evolution of HONO in the daytime BL remnant and in the free troposphere.</w:t>
            </w:r>
          </w:p>
        </w:tc>
      </w:tr>
      <w:tr w:rsidR="006B1577" w14:paraId="6662F6B3"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shd w:val="clear" w:color="auto" w:fill="F2F2F2" w:themeFill="background1" w:themeFillShade="F2"/>
          </w:tcPr>
          <w:p w14:paraId="6662F6AF"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shd w:val="clear" w:color="auto" w:fill="F2F2F2" w:themeFill="background1" w:themeFillShade="F2"/>
          </w:tcPr>
          <w:p w14:paraId="6662F6B0"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shd w:val="clear" w:color="auto" w:fill="F2F2F2" w:themeFill="background1" w:themeFillShade="F2"/>
          </w:tcPr>
          <w:p w14:paraId="6662F6B1"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shd w:val="clear" w:color="auto" w:fill="F2F2F2" w:themeFill="background1" w:themeFillShade="F2"/>
          </w:tcPr>
          <w:p w14:paraId="6662F6B2"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B8" w14:textId="77777777" w:rsidTr="006B1577">
        <w:trPr>
          <w:trHeight w:val="624"/>
        </w:trPr>
        <w:tc>
          <w:tcPr>
            <w:cnfStyle w:val="001000000000" w:firstRow="0" w:lastRow="0" w:firstColumn="1" w:lastColumn="0" w:oddVBand="0" w:evenVBand="0" w:oddHBand="0" w:evenHBand="0" w:firstRowFirstColumn="0" w:firstRowLastColumn="0" w:lastRowFirstColumn="0" w:lastRowLastColumn="0"/>
            <w:tcW w:w="1191" w:type="dxa"/>
            <w:vMerge/>
            <w:tcBorders>
              <w:right w:val="single" w:sz="8" w:space="0" w:color="auto"/>
            </w:tcBorders>
          </w:tcPr>
          <w:p w14:paraId="6662F6B4" w14:textId="77777777" w:rsidR="006B1577" w:rsidRDefault="006B1577">
            <w:pPr>
              <w:widowControl/>
              <w:spacing w:after="0" w:line="480" w:lineRule="auto"/>
              <w:rPr>
                <w:rFonts w:ascii="Times New Roman" w:eastAsia="等线" w:hAnsi="Times New Roman" w:cs="Times New Roman"/>
                <w:b w:val="0"/>
                <w:bCs w:val="0"/>
                <w:caps w:val="0"/>
                <w:color w:val="000000"/>
                <w:kern w:val="0"/>
                <w:sz w:val="22"/>
                <w:szCs w:val="20"/>
              </w:rPr>
            </w:pPr>
          </w:p>
        </w:tc>
        <w:tc>
          <w:tcPr>
            <w:tcW w:w="1191" w:type="dxa"/>
            <w:vMerge/>
            <w:tcBorders>
              <w:left w:val="single" w:sz="8" w:space="0" w:color="auto"/>
            </w:tcBorders>
          </w:tcPr>
          <w:p w14:paraId="6662F6B5"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1191" w:type="dxa"/>
            <w:vMerge/>
          </w:tcPr>
          <w:p w14:paraId="6662F6B6"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c>
          <w:tcPr>
            <w:tcW w:w="4479" w:type="dxa"/>
            <w:vMerge/>
          </w:tcPr>
          <w:p w14:paraId="6662F6B7" w14:textId="77777777" w:rsidR="006B1577" w:rsidRDefault="006B1577">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p>
        </w:tc>
      </w:tr>
      <w:tr w:rsidR="006B1577" w14:paraId="6662F6BD" w14:textId="77777777" w:rsidTr="006B1577">
        <w:trPr>
          <w:trHeight w:val="20"/>
        </w:trPr>
        <w:tc>
          <w:tcPr>
            <w:cnfStyle w:val="001000000000" w:firstRow="0" w:lastRow="0" w:firstColumn="1" w:lastColumn="0" w:oddVBand="0" w:evenVBand="0" w:oddHBand="0" w:evenHBand="0" w:firstRowFirstColumn="0" w:firstRowLastColumn="0" w:lastRowFirstColumn="0" w:lastRowLastColumn="0"/>
            <w:tcW w:w="1191" w:type="dxa"/>
            <w:tcBorders>
              <w:bottom w:val="single" w:sz="8" w:space="0" w:color="auto"/>
              <w:right w:val="single" w:sz="8" w:space="0" w:color="auto"/>
            </w:tcBorders>
            <w:shd w:val="clear" w:color="auto" w:fill="F2F2F2" w:themeFill="background1" w:themeFillShade="F2"/>
          </w:tcPr>
          <w:p w14:paraId="6662F6B9" w14:textId="77777777" w:rsidR="006B1577" w:rsidRDefault="008F3E82">
            <w:pPr>
              <w:widowControl/>
              <w:spacing w:after="0" w:line="480" w:lineRule="auto"/>
              <w:rPr>
                <w:rFonts w:ascii="Times New Roman" w:eastAsia="等线" w:hAnsi="Times New Roman" w:cs="Times New Roman"/>
                <w:b w:val="0"/>
                <w:bCs w:val="0"/>
                <w:caps w:val="0"/>
                <w:color w:val="000000"/>
                <w:kern w:val="0"/>
                <w:sz w:val="22"/>
                <w:szCs w:val="20"/>
              </w:rPr>
            </w:pPr>
            <w:r>
              <w:rPr>
                <w:rFonts w:ascii="Times New Roman" w:eastAsia="等线" w:hAnsi="Times New Roman" w:cs="Times New Roman"/>
                <w:color w:val="000000"/>
                <w:kern w:val="0"/>
                <w:sz w:val="22"/>
                <w:szCs w:val="20"/>
              </w:rPr>
              <w:t>rf19</w:t>
            </w:r>
          </w:p>
        </w:tc>
        <w:tc>
          <w:tcPr>
            <w:tcW w:w="1191" w:type="dxa"/>
            <w:tcBorders>
              <w:left w:val="single" w:sz="8" w:space="0" w:color="auto"/>
              <w:bottom w:val="single" w:sz="8" w:space="0" w:color="auto"/>
            </w:tcBorders>
            <w:shd w:val="clear" w:color="auto" w:fill="F2F2F2" w:themeFill="background1" w:themeFillShade="F2"/>
          </w:tcPr>
          <w:p w14:paraId="6662F6BA"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2013/7/14 14:05</w:t>
            </w:r>
          </w:p>
        </w:tc>
        <w:tc>
          <w:tcPr>
            <w:tcW w:w="1191" w:type="dxa"/>
            <w:tcBorders>
              <w:bottom w:val="single" w:sz="8" w:space="0" w:color="auto"/>
            </w:tcBorders>
            <w:shd w:val="clear" w:color="auto" w:fill="F2F2F2" w:themeFill="background1" w:themeFillShade="F2"/>
          </w:tcPr>
          <w:p w14:paraId="6662F6BB"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2013/7/14 21:08</w:t>
            </w:r>
          </w:p>
        </w:tc>
        <w:tc>
          <w:tcPr>
            <w:tcW w:w="4479" w:type="dxa"/>
            <w:tcBorders>
              <w:bottom w:val="single" w:sz="8" w:space="0" w:color="auto"/>
            </w:tcBorders>
            <w:shd w:val="clear" w:color="auto" w:fill="F2F2F2" w:themeFill="background1" w:themeFillShade="F2"/>
          </w:tcPr>
          <w:p w14:paraId="6662F6BC" w14:textId="77777777" w:rsidR="006B1577" w:rsidRDefault="008F3E82">
            <w:pPr>
              <w:widowControl/>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kern w:val="0"/>
                <w:sz w:val="22"/>
                <w:szCs w:val="20"/>
              </w:rPr>
            </w:pPr>
            <w:r>
              <w:rPr>
                <w:rFonts w:ascii="Times New Roman" w:eastAsia="等线" w:hAnsi="Times New Roman" w:cs="Times New Roman"/>
                <w:color w:val="000000"/>
                <w:kern w:val="0"/>
                <w:sz w:val="22"/>
                <w:szCs w:val="20"/>
              </w:rPr>
              <w:t>Flight to Eastern Arkansas.</w:t>
            </w:r>
          </w:p>
        </w:tc>
      </w:tr>
    </w:tbl>
    <w:p w14:paraId="6662F6BE" w14:textId="77777777" w:rsidR="006B1577" w:rsidRDefault="008F3E82">
      <w:pPr>
        <w:widowControl/>
        <w:spacing w:after="0" w:line="240" w:lineRule="auto"/>
        <w:jc w:val="left"/>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14:paraId="6662F6BF" w14:textId="77777777" w:rsidR="006B1577" w:rsidRDefault="008F3E82">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Table S2: </w:t>
      </w:r>
      <w:r>
        <w:rPr>
          <w:rFonts w:ascii="Times New Roman" w:eastAsia="宋体" w:hAnsi="Times New Roman" w:cs="Times New Roman"/>
          <w:sz w:val="24"/>
          <w:szCs w:val="24"/>
          <w:lang w:val="en-GB"/>
        </w:rPr>
        <w:t>Medians</w:t>
      </w:r>
      <w:r>
        <w:rPr>
          <w:rFonts w:ascii="Times New Roman" w:hAnsi="Times New Roman" w:cs="Times New Roman"/>
          <w:sz w:val="24"/>
          <w:szCs w:val="24"/>
          <w:lang w:val="en-GB"/>
        </w:rPr>
        <w:t xml:space="preserve"> and </w:t>
      </w:r>
      <w:r>
        <w:rPr>
          <w:rFonts w:ascii="Times New Roman" w:eastAsia="宋体" w:hAnsi="Times New Roman" w:cs="Times New Roman"/>
          <w:sz w:val="24"/>
          <w:szCs w:val="24"/>
          <w:lang w:val="en-GB"/>
        </w:rPr>
        <w:t>means</w:t>
      </w:r>
      <w:r>
        <w:rPr>
          <w:rFonts w:ascii="Times New Roman" w:hAnsi="Times New Roman" w:cs="Times New Roman"/>
          <w:sz w:val="24"/>
          <w:szCs w:val="24"/>
          <w:lang w:val="en-GB"/>
        </w:rPr>
        <w:t xml:space="preserve"> (±SD) of </w:t>
      </w:r>
      <w:r>
        <w:rPr>
          <w:rFonts w:ascii="Times New Roman" w:eastAsia="宋体" w:hAnsi="Times New Roman" w:cs="Times New Roman"/>
          <w:sz w:val="24"/>
          <w:szCs w:val="24"/>
          <w:lang w:val="en-GB"/>
        </w:rPr>
        <w:t xml:space="preserve">the </w:t>
      </w:r>
      <w:r>
        <w:rPr>
          <w:rFonts w:ascii="Times New Roman" w:hAnsi="Times New Roman" w:cs="Times New Roman"/>
          <w:sz w:val="24"/>
          <w:szCs w:val="24"/>
          <w:lang w:val="en-GB"/>
        </w:rPr>
        <w:t xml:space="preserve">mixing </w:t>
      </w:r>
      <w:r>
        <w:rPr>
          <w:rFonts w:ascii="Times New Roman" w:eastAsia="宋体" w:hAnsi="Times New Roman" w:cs="Times New Roman"/>
          <w:sz w:val="24"/>
          <w:szCs w:val="24"/>
          <w:lang w:val="en-GB"/>
        </w:rPr>
        <w:t>ratios</w:t>
      </w:r>
      <w:r>
        <w:rPr>
          <w:rFonts w:ascii="Times New Roman" w:hAnsi="Times New Roman" w:cs="Times New Roman"/>
          <w:sz w:val="24"/>
          <w:szCs w:val="24"/>
          <w:lang w:val="en-GB"/>
        </w:rPr>
        <w:t xml:space="preserve"> of HONO, NO</w:t>
      </w:r>
      <w:r>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 PAN and HNO</w:t>
      </w:r>
      <w:r>
        <w:rPr>
          <w:rFonts w:ascii="Times New Roman" w:hAnsi="Times New Roman" w:cs="Times New Roman"/>
          <w:sz w:val="24"/>
          <w:szCs w:val="24"/>
          <w:vertAlign w:val="subscript"/>
          <w:lang w:val="en-GB"/>
        </w:rPr>
        <w:t>3</w:t>
      </w:r>
      <w:r>
        <w:rPr>
          <w:rFonts w:ascii="Times New Roman" w:hAnsi="Times New Roman" w:cs="Times New Roman"/>
          <w:sz w:val="24"/>
          <w:szCs w:val="24"/>
          <w:lang w:val="en-GB"/>
        </w:rPr>
        <w:t>+pNO</w:t>
      </w:r>
      <w:r>
        <w:rPr>
          <w:rFonts w:ascii="Times New Roman" w:hAnsi="Times New Roman" w:cs="Times New Roman"/>
          <w:sz w:val="24"/>
          <w:szCs w:val="24"/>
          <w:vertAlign w:val="subscript"/>
          <w:lang w:val="en-GB"/>
        </w:rPr>
        <w:t>3</w:t>
      </w:r>
      <w:r>
        <w:rPr>
          <w:rFonts w:ascii="Times New Roman" w:hAnsi="Times New Roman" w:cs="Times New Roman"/>
          <w:sz w:val="24"/>
          <w:szCs w:val="24"/>
          <w:lang w:val="en-GB"/>
        </w:rPr>
        <w:t xml:space="preserve"> in our aircraft </w:t>
      </w:r>
      <w:r>
        <w:rPr>
          <w:rFonts w:ascii="Times New Roman" w:eastAsia="宋体" w:hAnsi="Times New Roman" w:cs="Times New Roman"/>
          <w:sz w:val="24"/>
          <w:szCs w:val="24"/>
          <w:lang w:val="en-GB"/>
        </w:rPr>
        <w:t>observations</w:t>
      </w:r>
      <w:r>
        <w:rPr>
          <w:rFonts w:ascii="Times New Roman" w:hAnsi="Times New Roman" w:cs="Times New Roman"/>
          <w:sz w:val="24"/>
          <w:szCs w:val="24"/>
          <w:lang w:val="en-GB"/>
        </w:rPr>
        <w:t xml:space="preserve"> and simulated by GEOS-Chem.</w:t>
      </w:r>
    </w:p>
    <w:tbl>
      <w:tblPr>
        <w:tblStyle w:val="afffd"/>
        <w:tblW w:w="8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1604"/>
        <w:gridCol w:w="1466"/>
        <w:gridCol w:w="1466"/>
        <w:gridCol w:w="1757"/>
      </w:tblGrid>
      <w:tr w:rsidR="006B1577" w14:paraId="6662F6CD" w14:textId="77777777">
        <w:tc>
          <w:tcPr>
            <w:tcW w:w="0" w:type="auto"/>
            <w:tcBorders>
              <w:top w:val="single" w:sz="8" w:space="0" w:color="auto"/>
              <w:bottom w:val="single" w:sz="8" w:space="0" w:color="auto"/>
              <w:right w:val="single" w:sz="8" w:space="0" w:color="auto"/>
            </w:tcBorders>
            <w:shd w:val="clear" w:color="auto" w:fill="auto"/>
            <w:vAlign w:val="center"/>
          </w:tcPr>
          <w:p w14:paraId="6662F6C0" w14:textId="77777777" w:rsidR="006B1577" w:rsidRDefault="008F3E82">
            <w:pPr>
              <w:spacing w:line="480" w:lineRule="auto"/>
              <w:jc w:val="center"/>
              <w:rPr>
                <w:b/>
                <w:kern w:val="0"/>
                <w:sz w:val="20"/>
                <w:szCs w:val="20"/>
              </w:rPr>
            </w:pPr>
            <w:r>
              <w:rPr>
                <w:b/>
                <w:kern w:val="0"/>
                <w:sz w:val="20"/>
                <w:szCs w:val="20"/>
              </w:rPr>
              <w:t>parameters</w:t>
            </w:r>
          </w:p>
        </w:tc>
        <w:tc>
          <w:tcPr>
            <w:tcW w:w="0" w:type="auto"/>
            <w:tcBorders>
              <w:top w:val="single" w:sz="8" w:space="0" w:color="auto"/>
              <w:left w:val="single" w:sz="8" w:space="0" w:color="auto"/>
              <w:bottom w:val="single" w:sz="8" w:space="0" w:color="auto"/>
            </w:tcBorders>
            <w:vAlign w:val="center"/>
          </w:tcPr>
          <w:p w14:paraId="6662F6C1" w14:textId="77777777" w:rsidR="006B1577" w:rsidRDefault="008F3E82">
            <w:pPr>
              <w:spacing w:after="0" w:line="480" w:lineRule="auto"/>
              <w:jc w:val="center"/>
              <w:rPr>
                <w:b/>
                <w:kern w:val="0"/>
                <w:sz w:val="20"/>
                <w:szCs w:val="20"/>
              </w:rPr>
            </w:pPr>
            <w:r>
              <w:rPr>
                <w:b/>
                <w:kern w:val="0"/>
                <w:sz w:val="20"/>
                <w:szCs w:val="20"/>
              </w:rPr>
              <w:t xml:space="preserve">HONO, </w:t>
            </w:r>
            <w:proofErr w:type="spellStart"/>
            <w:r>
              <w:rPr>
                <w:b/>
                <w:kern w:val="0"/>
                <w:sz w:val="20"/>
                <w:szCs w:val="20"/>
              </w:rPr>
              <w:t>pptv</w:t>
            </w:r>
            <w:proofErr w:type="spellEnd"/>
          </w:p>
          <w:p w14:paraId="6662F6C2" w14:textId="77777777" w:rsidR="006B1577" w:rsidRDefault="008F3E82">
            <w:pPr>
              <w:spacing w:after="0" w:line="480" w:lineRule="auto"/>
              <w:jc w:val="center"/>
              <w:rPr>
                <w:b/>
                <w:kern w:val="0"/>
                <w:sz w:val="20"/>
                <w:szCs w:val="20"/>
              </w:rPr>
            </w:pPr>
            <w:r>
              <w:rPr>
                <w:b/>
                <w:kern w:val="0"/>
                <w:sz w:val="20"/>
                <w:szCs w:val="20"/>
              </w:rPr>
              <w:t>Median</w:t>
            </w:r>
          </w:p>
          <w:p w14:paraId="6662F6C3" w14:textId="77777777" w:rsidR="006B1577" w:rsidRDefault="008F3E82">
            <w:pPr>
              <w:spacing w:after="0" w:line="480" w:lineRule="auto"/>
              <w:jc w:val="center"/>
              <w:rPr>
                <w:b/>
                <w:kern w:val="0"/>
                <w:sz w:val="20"/>
                <w:szCs w:val="20"/>
              </w:rPr>
            </w:pPr>
            <w:r>
              <w:rPr>
                <w:b/>
                <w:kern w:val="0"/>
                <w:sz w:val="20"/>
                <w:szCs w:val="20"/>
              </w:rPr>
              <w:t>Mean(±SD)</w:t>
            </w:r>
          </w:p>
        </w:tc>
        <w:tc>
          <w:tcPr>
            <w:tcW w:w="0" w:type="auto"/>
            <w:tcBorders>
              <w:top w:val="single" w:sz="8" w:space="0" w:color="auto"/>
              <w:bottom w:val="single" w:sz="8" w:space="0" w:color="auto"/>
            </w:tcBorders>
            <w:vAlign w:val="center"/>
          </w:tcPr>
          <w:p w14:paraId="6662F6C4" w14:textId="77777777" w:rsidR="006B1577" w:rsidRDefault="008F3E82">
            <w:pPr>
              <w:spacing w:after="0" w:line="480" w:lineRule="auto"/>
              <w:jc w:val="center"/>
              <w:rPr>
                <w:b/>
                <w:kern w:val="0"/>
                <w:sz w:val="20"/>
                <w:szCs w:val="20"/>
              </w:rPr>
            </w:pPr>
            <w:r>
              <w:rPr>
                <w:b/>
                <w:kern w:val="0"/>
                <w:sz w:val="20"/>
                <w:szCs w:val="20"/>
              </w:rPr>
              <w:t>NO</w:t>
            </w:r>
            <w:r>
              <w:rPr>
                <w:b/>
                <w:kern w:val="0"/>
                <w:sz w:val="20"/>
                <w:szCs w:val="20"/>
                <w:vertAlign w:val="subscript"/>
              </w:rPr>
              <w:t>2</w:t>
            </w:r>
            <w:r>
              <w:rPr>
                <w:b/>
                <w:kern w:val="0"/>
                <w:sz w:val="20"/>
                <w:szCs w:val="20"/>
              </w:rPr>
              <w:t xml:space="preserve">, </w:t>
            </w:r>
            <w:proofErr w:type="spellStart"/>
            <w:r>
              <w:rPr>
                <w:b/>
                <w:kern w:val="0"/>
                <w:sz w:val="20"/>
                <w:szCs w:val="20"/>
              </w:rPr>
              <w:t>pptv</w:t>
            </w:r>
            <w:proofErr w:type="spellEnd"/>
          </w:p>
          <w:p w14:paraId="6662F6C5" w14:textId="77777777" w:rsidR="006B1577" w:rsidRDefault="008F3E82">
            <w:pPr>
              <w:spacing w:after="0" w:line="480" w:lineRule="auto"/>
              <w:jc w:val="center"/>
              <w:rPr>
                <w:b/>
                <w:kern w:val="0"/>
                <w:sz w:val="20"/>
                <w:szCs w:val="20"/>
              </w:rPr>
            </w:pPr>
            <w:r>
              <w:rPr>
                <w:b/>
                <w:kern w:val="0"/>
                <w:sz w:val="20"/>
                <w:szCs w:val="20"/>
              </w:rPr>
              <w:t>Median</w:t>
            </w:r>
          </w:p>
          <w:p w14:paraId="6662F6C6" w14:textId="77777777" w:rsidR="006B1577" w:rsidRDefault="008F3E82">
            <w:pPr>
              <w:spacing w:after="0" w:line="480" w:lineRule="auto"/>
              <w:jc w:val="center"/>
              <w:rPr>
                <w:b/>
                <w:kern w:val="0"/>
                <w:sz w:val="20"/>
                <w:szCs w:val="20"/>
              </w:rPr>
            </w:pPr>
            <w:r>
              <w:rPr>
                <w:b/>
                <w:kern w:val="0"/>
                <w:sz w:val="20"/>
                <w:szCs w:val="20"/>
              </w:rPr>
              <w:t>Mean(±SD)</w:t>
            </w:r>
          </w:p>
        </w:tc>
        <w:tc>
          <w:tcPr>
            <w:tcW w:w="0" w:type="auto"/>
            <w:tcBorders>
              <w:top w:val="single" w:sz="8" w:space="0" w:color="auto"/>
              <w:bottom w:val="single" w:sz="8" w:space="0" w:color="auto"/>
            </w:tcBorders>
            <w:vAlign w:val="center"/>
          </w:tcPr>
          <w:p w14:paraId="6662F6C7" w14:textId="77777777" w:rsidR="006B1577" w:rsidRDefault="008F3E82">
            <w:pPr>
              <w:spacing w:after="0" w:line="480" w:lineRule="auto"/>
              <w:jc w:val="center"/>
              <w:rPr>
                <w:b/>
                <w:kern w:val="0"/>
                <w:sz w:val="20"/>
                <w:szCs w:val="20"/>
              </w:rPr>
            </w:pPr>
            <w:r>
              <w:rPr>
                <w:b/>
                <w:kern w:val="0"/>
                <w:sz w:val="20"/>
                <w:szCs w:val="20"/>
              </w:rPr>
              <w:t xml:space="preserve">PAN, </w:t>
            </w:r>
            <w:proofErr w:type="spellStart"/>
            <w:r>
              <w:rPr>
                <w:b/>
                <w:kern w:val="0"/>
                <w:sz w:val="20"/>
                <w:szCs w:val="20"/>
              </w:rPr>
              <w:t>pptv</w:t>
            </w:r>
            <w:proofErr w:type="spellEnd"/>
          </w:p>
          <w:p w14:paraId="6662F6C8" w14:textId="77777777" w:rsidR="006B1577" w:rsidRDefault="008F3E82">
            <w:pPr>
              <w:spacing w:after="0" w:line="480" w:lineRule="auto"/>
              <w:jc w:val="center"/>
              <w:rPr>
                <w:b/>
                <w:kern w:val="0"/>
                <w:sz w:val="20"/>
                <w:szCs w:val="20"/>
              </w:rPr>
            </w:pPr>
            <w:r>
              <w:rPr>
                <w:b/>
                <w:kern w:val="0"/>
                <w:sz w:val="20"/>
                <w:szCs w:val="20"/>
              </w:rPr>
              <w:t>Median</w:t>
            </w:r>
          </w:p>
          <w:p w14:paraId="6662F6C9" w14:textId="77777777" w:rsidR="006B1577" w:rsidRDefault="008F3E82">
            <w:pPr>
              <w:spacing w:after="0" w:line="480" w:lineRule="auto"/>
              <w:jc w:val="center"/>
              <w:rPr>
                <w:b/>
                <w:kern w:val="0"/>
                <w:sz w:val="20"/>
                <w:szCs w:val="20"/>
              </w:rPr>
            </w:pPr>
            <w:r>
              <w:rPr>
                <w:b/>
                <w:kern w:val="0"/>
                <w:sz w:val="20"/>
                <w:szCs w:val="20"/>
              </w:rPr>
              <w:t>Mean(±SD)</w:t>
            </w:r>
          </w:p>
        </w:tc>
        <w:tc>
          <w:tcPr>
            <w:tcW w:w="1757" w:type="dxa"/>
            <w:tcBorders>
              <w:top w:val="single" w:sz="8" w:space="0" w:color="auto"/>
              <w:bottom w:val="single" w:sz="8" w:space="0" w:color="auto"/>
            </w:tcBorders>
            <w:vAlign w:val="center"/>
          </w:tcPr>
          <w:p w14:paraId="6662F6CA" w14:textId="77777777" w:rsidR="006B1577" w:rsidRDefault="008F3E82">
            <w:pPr>
              <w:spacing w:after="0" w:line="480" w:lineRule="auto"/>
              <w:jc w:val="center"/>
              <w:rPr>
                <w:b/>
                <w:kern w:val="0"/>
                <w:sz w:val="20"/>
                <w:szCs w:val="20"/>
                <w:vertAlign w:val="subscript"/>
              </w:rPr>
            </w:pPr>
            <w:r>
              <w:rPr>
                <w:b/>
                <w:kern w:val="0"/>
                <w:sz w:val="20"/>
                <w:szCs w:val="20"/>
              </w:rPr>
              <w:t>HNO</w:t>
            </w:r>
            <w:r>
              <w:rPr>
                <w:b/>
                <w:kern w:val="0"/>
                <w:sz w:val="20"/>
                <w:szCs w:val="20"/>
                <w:vertAlign w:val="subscript"/>
              </w:rPr>
              <w:t>3</w:t>
            </w:r>
            <w:r>
              <w:rPr>
                <w:b/>
                <w:kern w:val="0"/>
                <w:sz w:val="20"/>
                <w:szCs w:val="20"/>
              </w:rPr>
              <w:t>+pNO</w:t>
            </w:r>
            <w:r>
              <w:rPr>
                <w:b/>
                <w:kern w:val="0"/>
                <w:sz w:val="20"/>
                <w:szCs w:val="20"/>
                <w:vertAlign w:val="subscript"/>
              </w:rPr>
              <w:t>3</w:t>
            </w:r>
            <w:r>
              <w:rPr>
                <w:b/>
                <w:kern w:val="0"/>
                <w:sz w:val="20"/>
                <w:szCs w:val="20"/>
              </w:rPr>
              <w:t xml:space="preserve">, </w:t>
            </w:r>
            <w:proofErr w:type="spellStart"/>
            <w:r>
              <w:rPr>
                <w:b/>
                <w:kern w:val="0"/>
                <w:sz w:val="20"/>
                <w:szCs w:val="20"/>
              </w:rPr>
              <w:t>pptv</w:t>
            </w:r>
            <w:proofErr w:type="spellEnd"/>
          </w:p>
          <w:p w14:paraId="6662F6CB" w14:textId="77777777" w:rsidR="006B1577" w:rsidRDefault="008F3E82">
            <w:pPr>
              <w:spacing w:after="0" w:line="480" w:lineRule="auto"/>
              <w:jc w:val="center"/>
              <w:rPr>
                <w:b/>
                <w:kern w:val="0"/>
                <w:sz w:val="20"/>
                <w:szCs w:val="20"/>
              </w:rPr>
            </w:pPr>
            <w:r>
              <w:rPr>
                <w:b/>
                <w:kern w:val="0"/>
                <w:sz w:val="20"/>
                <w:szCs w:val="20"/>
              </w:rPr>
              <w:t>Median</w:t>
            </w:r>
          </w:p>
          <w:p w14:paraId="6662F6CC" w14:textId="77777777" w:rsidR="006B1577" w:rsidRDefault="008F3E82">
            <w:pPr>
              <w:spacing w:after="0" w:line="480" w:lineRule="auto"/>
              <w:jc w:val="center"/>
              <w:rPr>
                <w:b/>
                <w:kern w:val="0"/>
                <w:sz w:val="20"/>
                <w:szCs w:val="20"/>
              </w:rPr>
            </w:pPr>
            <w:r>
              <w:rPr>
                <w:b/>
                <w:kern w:val="0"/>
                <w:sz w:val="20"/>
                <w:szCs w:val="20"/>
              </w:rPr>
              <w:t>Mean(±SD)</w:t>
            </w:r>
          </w:p>
        </w:tc>
      </w:tr>
      <w:tr w:rsidR="006B1577" w14:paraId="6662F6D8" w14:textId="77777777">
        <w:tc>
          <w:tcPr>
            <w:tcW w:w="0" w:type="auto"/>
            <w:tcBorders>
              <w:top w:val="single" w:sz="8" w:space="0" w:color="auto"/>
              <w:right w:val="single" w:sz="8" w:space="0" w:color="auto"/>
            </w:tcBorders>
            <w:vAlign w:val="center"/>
          </w:tcPr>
          <w:p w14:paraId="6662F6CE" w14:textId="77777777" w:rsidR="006B1577" w:rsidRDefault="008F3E82">
            <w:pPr>
              <w:spacing w:after="0" w:line="480" w:lineRule="auto"/>
              <w:rPr>
                <w:b/>
                <w:kern w:val="0"/>
                <w:sz w:val="20"/>
                <w:szCs w:val="20"/>
              </w:rPr>
            </w:pPr>
            <w:r>
              <w:rPr>
                <w:b/>
                <w:kern w:val="0"/>
                <w:sz w:val="20"/>
                <w:szCs w:val="20"/>
              </w:rPr>
              <w:t>Free troposphere</w:t>
            </w:r>
          </w:p>
          <w:p w14:paraId="6662F6CF" w14:textId="77777777" w:rsidR="006B1577" w:rsidRDefault="008F3E82">
            <w:pPr>
              <w:spacing w:after="0" w:line="480" w:lineRule="auto"/>
              <w:jc w:val="center"/>
              <w:rPr>
                <w:b/>
                <w:kern w:val="0"/>
                <w:sz w:val="20"/>
                <w:szCs w:val="20"/>
              </w:rPr>
            </w:pPr>
            <w:r>
              <w:rPr>
                <w:b/>
                <w:kern w:val="0"/>
                <w:sz w:val="20"/>
                <w:szCs w:val="20"/>
              </w:rPr>
              <w:t>Aircraft obs.</w:t>
            </w:r>
          </w:p>
        </w:tc>
        <w:tc>
          <w:tcPr>
            <w:tcW w:w="0" w:type="auto"/>
            <w:tcBorders>
              <w:top w:val="single" w:sz="8" w:space="0" w:color="auto"/>
              <w:left w:val="single" w:sz="8" w:space="0" w:color="auto"/>
            </w:tcBorders>
            <w:vAlign w:val="center"/>
          </w:tcPr>
          <w:p w14:paraId="6662F6D0" w14:textId="77777777" w:rsidR="006B1577" w:rsidRDefault="008F3E82">
            <w:pPr>
              <w:spacing w:after="0" w:line="480" w:lineRule="auto"/>
              <w:jc w:val="center"/>
              <w:rPr>
                <w:kern w:val="0"/>
                <w:sz w:val="20"/>
                <w:szCs w:val="20"/>
              </w:rPr>
            </w:pPr>
            <w:r>
              <w:rPr>
                <w:kern w:val="0"/>
                <w:sz w:val="20"/>
                <w:szCs w:val="20"/>
              </w:rPr>
              <w:t>7.0</w:t>
            </w:r>
          </w:p>
          <w:p w14:paraId="6662F6D1" w14:textId="77777777" w:rsidR="006B1577" w:rsidRDefault="008F3E82">
            <w:pPr>
              <w:spacing w:after="0" w:line="480" w:lineRule="auto"/>
              <w:jc w:val="center"/>
              <w:rPr>
                <w:kern w:val="0"/>
                <w:sz w:val="20"/>
                <w:szCs w:val="20"/>
              </w:rPr>
            </w:pPr>
            <w:r>
              <w:rPr>
                <w:kern w:val="0"/>
                <w:sz w:val="20"/>
                <w:szCs w:val="20"/>
              </w:rPr>
              <w:t>9.2(±8.0)</w:t>
            </w:r>
          </w:p>
        </w:tc>
        <w:tc>
          <w:tcPr>
            <w:tcW w:w="0" w:type="auto"/>
            <w:tcBorders>
              <w:top w:val="single" w:sz="8" w:space="0" w:color="auto"/>
            </w:tcBorders>
            <w:vAlign w:val="center"/>
          </w:tcPr>
          <w:p w14:paraId="6662F6D2" w14:textId="77777777" w:rsidR="006B1577" w:rsidRDefault="008F3E82">
            <w:pPr>
              <w:spacing w:after="0" w:line="480" w:lineRule="auto"/>
              <w:jc w:val="center"/>
              <w:rPr>
                <w:kern w:val="0"/>
                <w:sz w:val="20"/>
                <w:szCs w:val="20"/>
              </w:rPr>
            </w:pPr>
            <w:r>
              <w:rPr>
                <w:kern w:val="0"/>
                <w:sz w:val="20"/>
                <w:szCs w:val="20"/>
              </w:rPr>
              <w:t>30</w:t>
            </w:r>
          </w:p>
          <w:p w14:paraId="6662F6D3" w14:textId="77777777" w:rsidR="006B1577" w:rsidRDefault="008F3E82">
            <w:pPr>
              <w:spacing w:after="0" w:line="480" w:lineRule="auto"/>
              <w:jc w:val="center"/>
              <w:rPr>
                <w:kern w:val="0"/>
                <w:sz w:val="20"/>
                <w:szCs w:val="20"/>
              </w:rPr>
            </w:pPr>
            <w:r>
              <w:rPr>
                <w:kern w:val="0"/>
                <w:sz w:val="20"/>
                <w:szCs w:val="20"/>
              </w:rPr>
              <w:t>41 (±87)</w:t>
            </w:r>
          </w:p>
        </w:tc>
        <w:tc>
          <w:tcPr>
            <w:tcW w:w="0" w:type="auto"/>
            <w:tcBorders>
              <w:top w:val="single" w:sz="8" w:space="0" w:color="auto"/>
            </w:tcBorders>
            <w:vAlign w:val="center"/>
          </w:tcPr>
          <w:p w14:paraId="6662F6D4" w14:textId="77777777" w:rsidR="006B1577" w:rsidRDefault="008F3E82">
            <w:pPr>
              <w:spacing w:after="0" w:line="480" w:lineRule="auto"/>
              <w:jc w:val="center"/>
              <w:rPr>
                <w:kern w:val="0"/>
                <w:sz w:val="20"/>
                <w:szCs w:val="20"/>
              </w:rPr>
            </w:pPr>
            <w:r>
              <w:rPr>
                <w:rFonts w:hint="eastAsia"/>
                <w:kern w:val="0"/>
                <w:sz w:val="20"/>
                <w:szCs w:val="20"/>
              </w:rPr>
              <w:t>55</w:t>
            </w:r>
          </w:p>
          <w:p w14:paraId="6662F6D5" w14:textId="77777777" w:rsidR="006B1577" w:rsidRDefault="008F3E82">
            <w:pPr>
              <w:spacing w:after="0" w:line="480" w:lineRule="auto"/>
              <w:jc w:val="center"/>
              <w:rPr>
                <w:kern w:val="0"/>
                <w:sz w:val="20"/>
                <w:szCs w:val="20"/>
              </w:rPr>
            </w:pPr>
            <w:r>
              <w:rPr>
                <w:rFonts w:hint="eastAsia"/>
                <w:kern w:val="0"/>
                <w:sz w:val="20"/>
                <w:szCs w:val="20"/>
              </w:rPr>
              <w:t>59</w:t>
            </w:r>
            <w:r>
              <w:rPr>
                <w:kern w:val="0"/>
                <w:sz w:val="20"/>
                <w:szCs w:val="20"/>
              </w:rPr>
              <w:t xml:space="preserve"> (±</w:t>
            </w:r>
            <w:r>
              <w:rPr>
                <w:rFonts w:hint="eastAsia"/>
                <w:kern w:val="0"/>
                <w:sz w:val="20"/>
                <w:szCs w:val="20"/>
              </w:rPr>
              <w:t>23</w:t>
            </w:r>
            <w:r>
              <w:rPr>
                <w:kern w:val="0"/>
                <w:sz w:val="20"/>
                <w:szCs w:val="20"/>
              </w:rPr>
              <w:t>)</w:t>
            </w:r>
          </w:p>
        </w:tc>
        <w:tc>
          <w:tcPr>
            <w:tcW w:w="1757" w:type="dxa"/>
            <w:tcBorders>
              <w:top w:val="single" w:sz="8" w:space="0" w:color="auto"/>
            </w:tcBorders>
            <w:vAlign w:val="center"/>
          </w:tcPr>
          <w:p w14:paraId="6662F6D6" w14:textId="77777777" w:rsidR="006B1577" w:rsidRDefault="008F3E82">
            <w:pPr>
              <w:spacing w:after="0" w:line="480" w:lineRule="auto"/>
              <w:jc w:val="center"/>
              <w:rPr>
                <w:kern w:val="0"/>
                <w:sz w:val="20"/>
                <w:szCs w:val="20"/>
              </w:rPr>
            </w:pPr>
            <w:r>
              <w:rPr>
                <w:rFonts w:hint="eastAsia"/>
                <w:kern w:val="0"/>
                <w:sz w:val="20"/>
                <w:szCs w:val="20"/>
              </w:rPr>
              <w:t>189</w:t>
            </w:r>
            <w:r>
              <w:rPr>
                <w:kern w:val="0"/>
                <w:sz w:val="20"/>
                <w:szCs w:val="20"/>
              </w:rPr>
              <w:t>.</w:t>
            </w:r>
            <w:r>
              <w:rPr>
                <w:rFonts w:hint="eastAsia"/>
                <w:kern w:val="0"/>
                <w:sz w:val="20"/>
                <w:szCs w:val="20"/>
              </w:rPr>
              <w:t>1</w:t>
            </w:r>
          </w:p>
          <w:p w14:paraId="6662F6D7" w14:textId="77777777" w:rsidR="006B1577" w:rsidRDefault="008F3E82">
            <w:pPr>
              <w:spacing w:after="0" w:line="480" w:lineRule="auto"/>
              <w:jc w:val="center"/>
              <w:rPr>
                <w:kern w:val="0"/>
                <w:sz w:val="20"/>
                <w:szCs w:val="20"/>
              </w:rPr>
            </w:pPr>
            <w:r>
              <w:rPr>
                <w:rFonts w:hint="eastAsia"/>
                <w:kern w:val="0"/>
                <w:sz w:val="20"/>
                <w:szCs w:val="20"/>
              </w:rPr>
              <w:t>221</w:t>
            </w:r>
            <w:r>
              <w:rPr>
                <w:kern w:val="0"/>
                <w:sz w:val="20"/>
                <w:szCs w:val="20"/>
              </w:rPr>
              <w:t xml:space="preserve"> (±</w:t>
            </w:r>
            <w:r>
              <w:rPr>
                <w:rFonts w:hint="eastAsia"/>
                <w:kern w:val="0"/>
                <w:sz w:val="20"/>
                <w:szCs w:val="20"/>
              </w:rPr>
              <w:t>127</w:t>
            </w:r>
            <w:r>
              <w:rPr>
                <w:kern w:val="0"/>
                <w:sz w:val="20"/>
                <w:szCs w:val="20"/>
              </w:rPr>
              <w:t>)</w:t>
            </w:r>
          </w:p>
        </w:tc>
      </w:tr>
      <w:tr w:rsidR="006B1577" w14:paraId="6662F6E8" w14:textId="77777777">
        <w:tc>
          <w:tcPr>
            <w:tcW w:w="0" w:type="auto"/>
            <w:tcBorders>
              <w:right w:val="single" w:sz="8" w:space="0" w:color="auto"/>
            </w:tcBorders>
            <w:vAlign w:val="center"/>
          </w:tcPr>
          <w:p w14:paraId="6662F6D9" w14:textId="77777777" w:rsidR="006B1577" w:rsidRDefault="006B1577">
            <w:pPr>
              <w:spacing w:after="0" w:line="480" w:lineRule="auto"/>
              <w:ind w:firstLineChars="50" w:firstLine="100"/>
              <w:rPr>
                <w:b/>
                <w:kern w:val="0"/>
                <w:sz w:val="20"/>
                <w:szCs w:val="20"/>
              </w:rPr>
            </w:pPr>
          </w:p>
          <w:p w14:paraId="6662F6DA" w14:textId="77777777" w:rsidR="006B1577" w:rsidRDefault="008F3E82">
            <w:pPr>
              <w:spacing w:after="0" w:line="480" w:lineRule="auto"/>
              <w:ind w:firstLineChars="50" w:firstLine="100"/>
              <w:rPr>
                <w:b/>
                <w:kern w:val="0"/>
                <w:sz w:val="20"/>
                <w:szCs w:val="20"/>
              </w:rPr>
            </w:pPr>
            <w:r>
              <w:rPr>
                <w:b/>
                <w:kern w:val="0"/>
                <w:sz w:val="20"/>
                <w:szCs w:val="20"/>
              </w:rPr>
              <w:t>Boundary layer</w:t>
            </w:r>
          </w:p>
          <w:p w14:paraId="6662F6DB" w14:textId="77777777" w:rsidR="006B1577" w:rsidRDefault="008F3E82">
            <w:pPr>
              <w:spacing w:after="0" w:line="480" w:lineRule="auto"/>
              <w:jc w:val="center"/>
              <w:rPr>
                <w:b/>
                <w:kern w:val="0"/>
                <w:sz w:val="20"/>
                <w:szCs w:val="20"/>
              </w:rPr>
            </w:pPr>
            <w:r>
              <w:rPr>
                <w:b/>
                <w:kern w:val="0"/>
                <w:sz w:val="20"/>
                <w:szCs w:val="20"/>
              </w:rPr>
              <w:t>Aircraft obs.</w:t>
            </w:r>
          </w:p>
        </w:tc>
        <w:tc>
          <w:tcPr>
            <w:tcW w:w="0" w:type="auto"/>
            <w:tcBorders>
              <w:left w:val="single" w:sz="8" w:space="0" w:color="auto"/>
            </w:tcBorders>
            <w:vAlign w:val="center"/>
          </w:tcPr>
          <w:p w14:paraId="6662F6DC" w14:textId="77777777" w:rsidR="006B1577" w:rsidRDefault="006B1577">
            <w:pPr>
              <w:spacing w:after="0" w:line="480" w:lineRule="auto"/>
              <w:jc w:val="center"/>
              <w:rPr>
                <w:kern w:val="0"/>
                <w:sz w:val="20"/>
                <w:szCs w:val="20"/>
              </w:rPr>
            </w:pPr>
          </w:p>
          <w:p w14:paraId="6662F6DD" w14:textId="77777777" w:rsidR="006B1577" w:rsidRDefault="008F3E82">
            <w:pPr>
              <w:spacing w:after="0" w:line="480" w:lineRule="auto"/>
              <w:jc w:val="center"/>
              <w:rPr>
                <w:kern w:val="0"/>
                <w:sz w:val="20"/>
                <w:szCs w:val="20"/>
              </w:rPr>
            </w:pPr>
            <w:r>
              <w:rPr>
                <w:kern w:val="0"/>
                <w:sz w:val="20"/>
                <w:szCs w:val="20"/>
              </w:rPr>
              <w:t>12.1</w:t>
            </w:r>
          </w:p>
          <w:p w14:paraId="6662F6DE" w14:textId="77777777" w:rsidR="006B1577" w:rsidRDefault="008F3E82">
            <w:pPr>
              <w:spacing w:after="0" w:line="480" w:lineRule="auto"/>
              <w:jc w:val="center"/>
              <w:rPr>
                <w:kern w:val="0"/>
                <w:sz w:val="20"/>
                <w:szCs w:val="20"/>
              </w:rPr>
            </w:pPr>
            <w:r>
              <w:rPr>
                <w:kern w:val="0"/>
                <w:sz w:val="20"/>
                <w:szCs w:val="20"/>
              </w:rPr>
              <w:t>14.1(±8.5)</w:t>
            </w:r>
          </w:p>
        </w:tc>
        <w:tc>
          <w:tcPr>
            <w:tcW w:w="0" w:type="auto"/>
            <w:vAlign w:val="center"/>
          </w:tcPr>
          <w:p w14:paraId="6662F6DF" w14:textId="77777777" w:rsidR="006B1577" w:rsidRDefault="006B1577">
            <w:pPr>
              <w:spacing w:after="0" w:line="480" w:lineRule="auto"/>
              <w:jc w:val="center"/>
              <w:rPr>
                <w:kern w:val="0"/>
                <w:sz w:val="20"/>
                <w:szCs w:val="20"/>
              </w:rPr>
            </w:pPr>
          </w:p>
          <w:p w14:paraId="6662F6E0" w14:textId="77777777" w:rsidR="006B1577" w:rsidRDefault="008F3E82">
            <w:pPr>
              <w:spacing w:after="0" w:line="480" w:lineRule="auto"/>
              <w:jc w:val="center"/>
              <w:rPr>
                <w:kern w:val="0"/>
                <w:sz w:val="20"/>
                <w:szCs w:val="20"/>
              </w:rPr>
            </w:pPr>
            <w:r>
              <w:rPr>
                <w:rFonts w:hint="eastAsia"/>
                <w:kern w:val="0"/>
                <w:sz w:val="20"/>
                <w:szCs w:val="20"/>
              </w:rPr>
              <w:t>219</w:t>
            </w:r>
          </w:p>
          <w:p w14:paraId="6662F6E1" w14:textId="77777777" w:rsidR="006B1577" w:rsidRDefault="008F3E82">
            <w:pPr>
              <w:spacing w:after="0" w:line="480" w:lineRule="auto"/>
              <w:jc w:val="center"/>
              <w:rPr>
                <w:kern w:val="0"/>
                <w:sz w:val="20"/>
                <w:szCs w:val="20"/>
              </w:rPr>
            </w:pPr>
            <w:r>
              <w:rPr>
                <w:rFonts w:hint="eastAsia"/>
                <w:kern w:val="0"/>
                <w:sz w:val="20"/>
                <w:szCs w:val="20"/>
              </w:rPr>
              <w:t>340</w:t>
            </w:r>
            <w:r>
              <w:rPr>
                <w:kern w:val="0"/>
                <w:sz w:val="20"/>
                <w:szCs w:val="20"/>
              </w:rPr>
              <w:t>(±</w:t>
            </w:r>
            <w:r>
              <w:rPr>
                <w:rFonts w:hint="eastAsia"/>
                <w:kern w:val="0"/>
                <w:sz w:val="20"/>
                <w:szCs w:val="20"/>
              </w:rPr>
              <w:t>764</w:t>
            </w:r>
            <w:r>
              <w:rPr>
                <w:kern w:val="0"/>
                <w:sz w:val="20"/>
                <w:szCs w:val="20"/>
              </w:rPr>
              <w:t>)</w:t>
            </w:r>
          </w:p>
        </w:tc>
        <w:tc>
          <w:tcPr>
            <w:tcW w:w="0" w:type="auto"/>
            <w:vAlign w:val="center"/>
          </w:tcPr>
          <w:p w14:paraId="6662F6E2" w14:textId="77777777" w:rsidR="006B1577" w:rsidRDefault="006B1577">
            <w:pPr>
              <w:spacing w:after="0" w:line="480" w:lineRule="auto"/>
              <w:jc w:val="center"/>
              <w:rPr>
                <w:kern w:val="0"/>
                <w:sz w:val="20"/>
                <w:szCs w:val="20"/>
              </w:rPr>
            </w:pPr>
          </w:p>
          <w:p w14:paraId="6662F6E3" w14:textId="77777777" w:rsidR="006B1577" w:rsidRDefault="008F3E82">
            <w:pPr>
              <w:spacing w:after="0" w:line="480" w:lineRule="auto"/>
              <w:jc w:val="center"/>
              <w:rPr>
                <w:kern w:val="0"/>
                <w:sz w:val="20"/>
                <w:szCs w:val="20"/>
              </w:rPr>
            </w:pPr>
            <w:r>
              <w:rPr>
                <w:rFonts w:hint="eastAsia"/>
                <w:kern w:val="0"/>
                <w:sz w:val="20"/>
                <w:szCs w:val="20"/>
              </w:rPr>
              <w:t>60</w:t>
            </w:r>
          </w:p>
          <w:p w14:paraId="6662F6E4" w14:textId="77777777" w:rsidR="006B1577" w:rsidRDefault="008F3E82">
            <w:pPr>
              <w:spacing w:after="0" w:line="480" w:lineRule="auto"/>
              <w:jc w:val="center"/>
              <w:rPr>
                <w:kern w:val="0"/>
                <w:sz w:val="20"/>
                <w:szCs w:val="20"/>
              </w:rPr>
            </w:pPr>
            <w:r>
              <w:rPr>
                <w:rFonts w:hint="eastAsia"/>
                <w:kern w:val="0"/>
                <w:sz w:val="20"/>
                <w:szCs w:val="20"/>
              </w:rPr>
              <w:t>60</w:t>
            </w:r>
            <w:r>
              <w:rPr>
                <w:kern w:val="0"/>
                <w:sz w:val="20"/>
                <w:szCs w:val="20"/>
              </w:rPr>
              <w:t xml:space="preserve"> (±</w:t>
            </w:r>
            <w:r>
              <w:rPr>
                <w:rFonts w:hint="eastAsia"/>
                <w:kern w:val="0"/>
                <w:sz w:val="20"/>
                <w:szCs w:val="20"/>
              </w:rPr>
              <w:t>17</w:t>
            </w:r>
            <w:r>
              <w:rPr>
                <w:kern w:val="0"/>
                <w:sz w:val="20"/>
                <w:szCs w:val="20"/>
              </w:rPr>
              <w:t>)</w:t>
            </w:r>
          </w:p>
        </w:tc>
        <w:tc>
          <w:tcPr>
            <w:tcW w:w="1757" w:type="dxa"/>
            <w:vAlign w:val="center"/>
          </w:tcPr>
          <w:p w14:paraId="6662F6E5" w14:textId="77777777" w:rsidR="006B1577" w:rsidRDefault="006B1577">
            <w:pPr>
              <w:spacing w:after="0" w:line="480" w:lineRule="auto"/>
              <w:jc w:val="center"/>
              <w:rPr>
                <w:kern w:val="0"/>
                <w:sz w:val="20"/>
                <w:szCs w:val="20"/>
              </w:rPr>
            </w:pPr>
          </w:p>
          <w:p w14:paraId="6662F6E6" w14:textId="77777777" w:rsidR="006B1577" w:rsidRDefault="008F3E82">
            <w:pPr>
              <w:spacing w:after="0" w:line="480" w:lineRule="auto"/>
              <w:jc w:val="center"/>
              <w:rPr>
                <w:kern w:val="0"/>
                <w:sz w:val="20"/>
                <w:szCs w:val="20"/>
              </w:rPr>
            </w:pPr>
            <w:r>
              <w:rPr>
                <w:rFonts w:hint="eastAsia"/>
                <w:kern w:val="0"/>
                <w:sz w:val="20"/>
                <w:szCs w:val="20"/>
              </w:rPr>
              <w:t>319</w:t>
            </w:r>
          </w:p>
          <w:p w14:paraId="6662F6E7" w14:textId="77777777" w:rsidR="006B1577" w:rsidRDefault="008F3E82">
            <w:pPr>
              <w:spacing w:after="0" w:line="480" w:lineRule="auto"/>
              <w:jc w:val="center"/>
              <w:rPr>
                <w:kern w:val="0"/>
                <w:sz w:val="20"/>
                <w:szCs w:val="20"/>
              </w:rPr>
            </w:pPr>
            <w:r>
              <w:rPr>
                <w:rFonts w:hint="eastAsia"/>
                <w:kern w:val="0"/>
                <w:sz w:val="20"/>
                <w:szCs w:val="20"/>
              </w:rPr>
              <w:t>308</w:t>
            </w:r>
            <w:r>
              <w:rPr>
                <w:kern w:val="0"/>
                <w:sz w:val="20"/>
                <w:szCs w:val="20"/>
              </w:rPr>
              <w:t xml:space="preserve"> (±</w:t>
            </w:r>
            <w:r>
              <w:rPr>
                <w:rFonts w:hint="eastAsia"/>
                <w:kern w:val="0"/>
                <w:sz w:val="20"/>
                <w:szCs w:val="20"/>
              </w:rPr>
              <w:t>136</w:t>
            </w:r>
            <w:r>
              <w:rPr>
                <w:kern w:val="0"/>
                <w:sz w:val="20"/>
                <w:szCs w:val="20"/>
              </w:rPr>
              <w:t>)</w:t>
            </w:r>
          </w:p>
        </w:tc>
      </w:tr>
      <w:tr w:rsidR="006B1577" w14:paraId="6662F6F5" w14:textId="77777777">
        <w:tc>
          <w:tcPr>
            <w:tcW w:w="0" w:type="auto"/>
            <w:tcBorders>
              <w:right w:val="single" w:sz="8" w:space="0" w:color="auto"/>
            </w:tcBorders>
            <w:vAlign w:val="center"/>
          </w:tcPr>
          <w:p w14:paraId="6662F6E9" w14:textId="77777777" w:rsidR="006B1577" w:rsidRDefault="006B1577">
            <w:pPr>
              <w:spacing w:after="0" w:line="480" w:lineRule="auto"/>
              <w:rPr>
                <w:b/>
                <w:kern w:val="0"/>
                <w:sz w:val="20"/>
                <w:szCs w:val="20"/>
              </w:rPr>
            </w:pPr>
          </w:p>
          <w:p w14:paraId="6662F6EA" w14:textId="77777777" w:rsidR="006B1577" w:rsidRDefault="008F3E82">
            <w:pPr>
              <w:spacing w:after="0" w:line="480" w:lineRule="auto"/>
              <w:rPr>
                <w:b/>
                <w:kern w:val="0"/>
                <w:sz w:val="20"/>
                <w:szCs w:val="20"/>
              </w:rPr>
            </w:pPr>
            <w:r>
              <w:rPr>
                <w:b/>
                <w:kern w:val="0"/>
                <w:sz w:val="20"/>
                <w:szCs w:val="20"/>
              </w:rPr>
              <w:t>Free troposphere</w:t>
            </w:r>
          </w:p>
          <w:p w14:paraId="6662F6EB" w14:textId="77777777" w:rsidR="006B1577" w:rsidRDefault="008F3E82">
            <w:pPr>
              <w:spacing w:after="0" w:line="480" w:lineRule="auto"/>
              <w:jc w:val="center"/>
              <w:rPr>
                <w:b/>
                <w:kern w:val="0"/>
                <w:sz w:val="20"/>
                <w:szCs w:val="20"/>
              </w:rPr>
            </w:pPr>
            <w:r>
              <w:rPr>
                <w:b/>
                <w:kern w:val="0"/>
                <w:sz w:val="20"/>
                <w:szCs w:val="20"/>
              </w:rPr>
              <w:t>GEOS-Chem</w:t>
            </w:r>
          </w:p>
          <w:p w14:paraId="6662F6EC" w14:textId="77777777" w:rsidR="006B1577" w:rsidRDefault="006B1577">
            <w:pPr>
              <w:spacing w:after="0" w:line="480" w:lineRule="auto"/>
              <w:jc w:val="center"/>
              <w:rPr>
                <w:b/>
                <w:kern w:val="0"/>
                <w:sz w:val="20"/>
                <w:szCs w:val="20"/>
              </w:rPr>
            </w:pPr>
          </w:p>
        </w:tc>
        <w:tc>
          <w:tcPr>
            <w:tcW w:w="0" w:type="auto"/>
            <w:tcBorders>
              <w:left w:val="single" w:sz="8" w:space="0" w:color="auto"/>
            </w:tcBorders>
            <w:vAlign w:val="center"/>
          </w:tcPr>
          <w:p w14:paraId="6662F6ED" w14:textId="77777777" w:rsidR="006B1577" w:rsidRDefault="008F3E82">
            <w:pPr>
              <w:spacing w:after="0" w:line="480" w:lineRule="auto"/>
              <w:jc w:val="center"/>
              <w:rPr>
                <w:kern w:val="0"/>
                <w:sz w:val="20"/>
                <w:szCs w:val="20"/>
              </w:rPr>
            </w:pPr>
            <w:r>
              <w:rPr>
                <w:kern w:val="0"/>
                <w:sz w:val="20"/>
                <w:szCs w:val="20"/>
              </w:rPr>
              <w:t>1.0</w:t>
            </w:r>
          </w:p>
          <w:p w14:paraId="6662F6EE" w14:textId="77777777" w:rsidR="006B1577" w:rsidRDefault="008F3E82">
            <w:pPr>
              <w:spacing w:after="0" w:line="480" w:lineRule="auto"/>
              <w:jc w:val="center"/>
              <w:rPr>
                <w:kern w:val="0"/>
                <w:sz w:val="20"/>
                <w:szCs w:val="20"/>
              </w:rPr>
            </w:pPr>
            <w:r>
              <w:rPr>
                <w:kern w:val="0"/>
                <w:sz w:val="20"/>
                <w:szCs w:val="20"/>
              </w:rPr>
              <w:t>1.8(±2.4)</w:t>
            </w:r>
          </w:p>
        </w:tc>
        <w:tc>
          <w:tcPr>
            <w:tcW w:w="0" w:type="auto"/>
            <w:vAlign w:val="center"/>
          </w:tcPr>
          <w:p w14:paraId="6662F6EF" w14:textId="77777777" w:rsidR="006B1577" w:rsidRDefault="008F3E82">
            <w:pPr>
              <w:spacing w:after="0" w:line="480" w:lineRule="auto"/>
              <w:jc w:val="center"/>
              <w:rPr>
                <w:kern w:val="0"/>
                <w:sz w:val="20"/>
                <w:szCs w:val="20"/>
              </w:rPr>
            </w:pPr>
            <w:r>
              <w:rPr>
                <w:kern w:val="0"/>
                <w:sz w:val="20"/>
                <w:szCs w:val="20"/>
              </w:rPr>
              <w:t>80</w:t>
            </w:r>
          </w:p>
          <w:p w14:paraId="6662F6F0" w14:textId="77777777" w:rsidR="006B1577" w:rsidRDefault="008F3E82">
            <w:pPr>
              <w:spacing w:after="0" w:line="480" w:lineRule="auto"/>
              <w:jc w:val="center"/>
              <w:rPr>
                <w:kern w:val="0"/>
                <w:sz w:val="20"/>
                <w:szCs w:val="20"/>
              </w:rPr>
            </w:pPr>
            <w:r>
              <w:rPr>
                <w:kern w:val="0"/>
                <w:sz w:val="20"/>
                <w:szCs w:val="20"/>
              </w:rPr>
              <w:t>93 (±76)</w:t>
            </w:r>
          </w:p>
        </w:tc>
        <w:tc>
          <w:tcPr>
            <w:tcW w:w="0" w:type="auto"/>
            <w:vAlign w:val="center"/>
          </w:tcPr>
          <w:p w14:paraId="6662F6F1" w14:textId="77777777" w:rsidR="006B1577" w:rsidRDefault="008F3E82">
            <w:pPr>
              <w:spacing w:after="0" w:line="480" w:lineRule="auto"/>
              <w:jc w:val="center"/>
              <w:rPr>
                <w:kern w:val="0"/>
                <w:sz w:val="20"/>
                <w:szCs w:val="20"/>
              </w:rPr>
            </w:pPr>
            <w:r>
              <w:rPr>
                <w:rFonts w:hint="eastAsia"/>
                <w:kern w:val="0"/>
                <w:sz w:val="20"/>
                <w:szCs w:val="20"/>
              </w:rPr>
              <w:t>146</w:t>
            </w:r>
          </w:p>
          <w:p w14:paraId="6662F6F2" w14:textId="77777777" w:rsidR="006B1577" w:rsidRDefault="008F3E82">
            <w:pPr>
              <w:spacing w:after="0" w:line="480" w:lineRule="auto"/>
              <w:jc w:val="center"/>
              <w:rPr>
                <w:kern w:val="0"/>
                <w:sz w:val="20"/>
                <w:szCs w:val="20"/>
              </w:rPr>
            </w:pPr>
            <w:r>
              <w:rPr>
                <w:rFonts w:hint="eastAsia"/>
                <w:kern w:val="0"/>
                <w:sz w:val="20"/>
                <w:szCs w:val="20"/>
              </w:rPr>
              <w:t>194</w:t>
            </w:r>
            <w:r>
              <w:rPr>
                <w:kern w:val="0"/>
                <w:sz w:val="20"/>
                <w:szCs w:val="20"/>
              </w:rPr>
              <w:t xml:space="preserve"> (±</w:t>
            </w:r>
            <w:r>
              <w:rPr>
                <w:rFonts w:hint="eastAsia"/>
                <w:kern w:val="0"/>
                <w:sz w:val="20"/>
                <w:szCs w:val="20"/>
              </w:rPr>
              <w:t>169</w:t>
            </w:r>
            <w:r>
              <w:rPr>
                <w:kern w:val="0"/>
                <w:sz w:val="20"/>
                <w:szCs w:val="20"/>
              </w:rPr>
              <w:t>)</w:t>
            </w:r>
          </w:p>
        </w:tc>
        <w:tc>
          <w:tcPr>
            <w:tcW w:w="1757" w:type="dxa"/>
            <w:vAlign w:val="center"/>
          </w:tcPr>
          <w:p w14:paraId="6662F6F3" w14:textId="77777777" w:rsidR="006B1577" w:rsidRDefault="008F3E82">
            <w:pPr>
              <w:spacing w:after="0" w:line="480" w:lineRule="auto"/>
              <w:jc w:val="center"/>
              <w:rPr>
                <w:kern w:val="0"/>
                <w:sz w:val="20"/>
                <w:szCs w:val="20"/>
              </w:rPr>
            </w:pPr>
            <w:r>
              <w:rPr>
                <w:rFonts w:hint="eastAsia"/>
                <w:kern w:val="0"/>
                <w:sz w:val="20"/>
                <w:szCs w:val="20"/>
              </w:rPr>
              <w:t>566</w:t>
            </w:r>
          </w:p>
          <w:p w14:paraId="6662F6F4" w14:textId="77777777" w:rsidR="006B1577" w:rsidRDefault="008F3E82">
            <w:pPr>
              <w:spacing w:after="0" w:line="480" w:lineRule="auto"/>
              <w:jc w:val="center"/>
              <w:rPr>
                <w:kern w:val="0"/>
                <w:sz w:val="20"/>
                <w:szCs w:val="20"/>
              </w:rPr>
            </w:pPr>
            <w:r>
              <w:rPr>
                <w:rFonts w:hint="eastAsia"/>
                <w:kern w:val="0"/>
                <w:sz w:val="20"/>
                <w:szCs w:val="20"/>
              </w:rPr>
              <w:t>739</w:t>
            </w:r>
            <w:r>
              <w:rPr>
                <w:kern w:val="0"/>
                <w:sz w:val="20"/>
                <w:szCs w:val="20"/>
              </w:rPr>
              <w:t>(±</w:t>
            </w:r>
            <w:r>
              <w:rPr>
                <w:rFonts w:hint="eastAsia"/>
                <w:kern w:val="0"/>
                <w:sz w:val="20"/>
                <w:szCs w:val="20"/>
              </w:rPr>
              <w:t>558</w:t>
            </w:r>
            <w:r>
              <w:rPr>
                <w:kern w:val="0"/>
                <w:sz w:val="20"/>
                <w:szCs w:val="20"/>
              </w:rPr>
              <w:t>)</w:t>
            </w:r>
          </w:p>
        </w:tc>
      </w:tr>
      <w:tr w:rsidR="006B1577" w14:paraId="6662F700" w14:textId="77777777">
        <w:tc>
          <w:tcPr>
            <w:tcW w:w="0" w:type="auto"/>
            <w:tcBorders>
              <w:bottom w:val="single" w:sz="8" w:space="0" w:color="auto"/>
              <w:right w:val="single" w:sz="8" w:space="0" w:color="auto"/>
            </w:tcBorders>
            <w:vAlign w:val="center"/>
          </w:tcPr>
          <w:p w14:paraId="6662F6F6" w14:textId="77777777" w:rsidR="006B1577" w:rsidRDefault="008F3E82">
            <w:pPr>
              <w:spacing w:after="0" w:line="480" w:lineRule="auto"/>
              <w:jc w:val="center"/>
              <w:rPr>
                <w:b/>
                <w:kern w:val="0"/>
                <w:sz w:val="20"/>
                <w:szCs w:val="20"/>
              </w:rPr>
            </w:pPr>
            <w:r>
              <w:rPr>
                <w:b/>
                <w:kern w:val="0"/>
                <w:sz w:val="20"/>
                <w:szCs w:val="20"/>
              </w:rPr>
              <w:t>Boundary layer</w:t>
            </w:r>
          </w:p>
          <w:p w14:paraId="6662F6F7" w14:textId="77777777" w:rsidR="006B1577" w:rsidRDefault="008F3E82">
            <w:pPr>
              <w:spacing w:after="0" w:line="480" w:lineRule="auto"/>
              <w:jc w:val="center"/>
              <w:rPr>
                <w:b/>
                <w:kern w:val="0"/>
                <w:sz w:val="20"/>
                <w:szCs w:val="20"/>
              </w:rPr>
            </w:pPr>
            <w:r>
              <w:rPr>
                <w:b/>
                <w:kern w:val="0"/>
                <w:sz w:val="20"/>
                <w:szCs w:val="20"/>
              </w:rPr>
              <w:t>GEOS-Chem</w:t>
            </w:r>
          </w:p>
        </w:tc>
        <w:tc>
          <w:tcPr>
            <w:tcW w:w="0" w:type="auto"/>
            <w:tcBorders>
              <w:left w:val="single" w:sz="8" w:space="0" w:color="auto"/>
              <w:bottom w:val="single" w:sz="8" w:space="0" w:color="auto"/>
            </w:tcBorders>
            <w:vAlign w:val="center"/>
          </w:tcPr>
          <w:p w14:paraId="6662F6F8" w14:textId="77777777" w:rsidR="006B1577" w:rsidRDefault="008F3E82">
            <w:pPr>
              <w:spacing w:after="0" w:line="480" w:lineRule="auto"/>
              <w:jc w:val="center"/>
              <w:rPr>
                <w:kern w:val="0"/>
                <w:sz w:val="20"/>
                <w:szCs w:val="20"/>
              </w:rPr>
            </w:pPr>
            <w:r>
              <w:rPr>
                <w:kern w:val="0"/>
                <w:sz w:val="20"/>
                <w:szCs w:val="20"/>
              </w:rPr>
              <w:t>1.0</w:t>
            </w:r>
          </w:p>
          <w:p w14:paraId="6662F6F9" w14:textId="77777777" w:rsidR="006B1577" w:rsidRDefault="008F3E82">
            <w:pPr>
              <w:spacing w:after="0" w:line="480" w:lineRule="auto"/>
              <w:jc w:val="center"/>
              <w:rPr>
                <w:kern w:val="0"/>
                <w:sz w:val="20"/>
                <w:szCs w:val="20"/>
              </w:rPr>
            </w:pPr>
            <w:r>
              <w:rPr>
                <w:kern w:val="0"/>
                <w:sz w:val="20"/>
                <w:szCs w:val="20"/>
              </w:rPr>
              <w:t>2.67(±8.0)</w:t>
            </w:r>
          </w:p>
        </w:tc>
        <w:tc>
          <w:tcPr>
            <w:tcW w:w="0" w:type="auto"/>
            <w:tcBorders>
              <w:bottom w:val="single" w:sz="8" w:space="0" w:color="auto"/>
            </w:tcBorders>
            <w:vAlign w:val="center"/>
          </w:tcPr>
          <w:p w14:paraId="6662F6FA" w14:textId="77777777" w:rsidR="006B1577" w:rsidRDefault="008F3E82">
            <w:pPr>
              <w:spacing w:after="0" w:line="480" w:lineRule="auto"/>
              <w:jc w:val="center"/>
              <w:rPr>
                <w:kern w:val="0"/>
                <w:sz w:val="20"/>
                <w:szCs w:val="20"/>
              </w:rPr>
            </w:pPr>
            <w:r>
              <w:rPr>
                <w:kern w:val="0"/>
                <w:sz w:val="20"/>
                <w:szCs w:val="20"/>
              </w:rPr>
              <w:t>218</w:t>
            </w:r>
          </w:p>
          <w:p w14:paraId="6662F6FB" w14:textId="77777777" w:rsidR="006B1577" w:rsidRDefault="008F3E82">
            <w:pPr>
              <w:spacing w:after="0" w:line="480" w:lineRule="auto"/>
              <w:jc w:val="center"/>
              <w:rPr>
                <w:kern w:val="0"/>
                <w:sz w:val="20"/>
                <w:szCs w:val="20"/>
              </w:rPr>
            </w:pPr>
            <w:r>
              <w:rPr>
                <w:kern w:val="0"/>
                <w:sz w:val="20"/>
                <w:szCs w:val="20"/>
              </w:rPr>
              <w:t>29</w:t>
            </w:r>
            <w:r>
              <w:rPr>
                <w:rFonts w:hint="eastAsia"/>
                <w:kern w:val="0"/>
                <w:sz w:val="20"/>
                <w:szCs w:val="20"/>
              </w:rPr>
              <w:t>1</w:t>
            </w:r>
            <w:r>
              <w:rPr>
                <w:kern w:val="0"/>
                <w:sz w:val="20"/>
                <w:szCs w:val="20"/>
              </w:rPr>
              <w:t>(±40</w:t>
            </w:r>
            <w:r>
              <w:rPr>
                <w:rFonts w:hint="eastAsia"/>
                <w:kern w:val="0"/>
                <w:sz w:val="20"/>
                <w:szCs w:val="20"/>
              </w:rPr>
              <w:t>1</w:t>
            </w:r>
            <w:r>
              <w:rPr>
                <w:kern w:val="0"/>
                <w:sz w:val="20"/>
                <w:szCs w:val="20"/>
              </w:rPr>
              <w:t>)</w:t>
            </w:r>
          </w:p>
        </w:tc>
        <w:tc>
          <w:tcPr>
            <w:tcW w:w="0" w:type="auto"/>
            <w:tcBorders>
              <w:bottom w:val="single" w:sz="8" w:space="0" w:color="auto"/>
            </w:tcBorders>
            <w:vAlign w:val="center"/>
          </w:tcPr>
          <w:p w14:paraId="6662F6FC" w14:textId="77777777" w:rsidR="006B1577" w:rsidRDefault="008F3E82">
            <w:pPr>
              <w:spacing w:after="0" w:line="480" w:lineRule="auto"/>
              <w:jc w:val="center"/>
              <w:rPr>
                <w:kern w:val="0"/>
                <w:sz w:val="20"/>
                <w:szCs w:val="20"/>
              </w:rPr>
            </w:pPr>
            <w:r>
              <w:rPr>
                <w:rFonts w:hint="eastAsia"/>
                <w:kern w:val="0"/>
                <w:sz w:val="20"/>
                <w:szCs w:val="20"/>
              </w:rPr>
              <w:t>379</w:t>
            </w:r>
          </w:p>
          <w:p w14:paraId="6662F6FD" w14:textId="77777777" w:rsidR="006B1577" w:rsidRDefault="008F3E82">
            <w:pPr>
              <w:spacing w:after="0" w:line="480" w:lineRule="auto"/>
              <w:jc w:val="center"/>
              <w:rPr>
                <w:kern w:val="0"/>
                <w:sz w:val="20"/>
                <w:szCs w:val="20"/>
              </w:rPr>
            </w:pPr>
            <w:r>
              <w:rPr>
                <w:rFonts w:hint="eastAsia"/>
                <w:kern w:val="0"/>
                <w:sz w:val="20"/>
                <w:szCs w:val="20"/>
              </w:rPr>
              <w:t>410</w:t>
            </w:r>
            <w:r>
              <w:rPr>
                <w:kern w:val="0"/>
                <w:sz w:val="20"/>
                <w:szCs w:val="20"/>
              </w:rPr>
              <w:t>(±</w:t>
            </w:r>
            <w:r>
              <w:rPr>
                <w:rFonts w:hint="eastAsia"/>
                <w:kern w:val="0"/>
                <w:sz w:val="20"/>
                <w:szCs w:val="20"/>
              </w:rPr>
              <w:t>212</w:t>
            </w:r>
            <w:r>
              <w:rPr>
                <w:kern w:val="0"/>
                <w:sz w:val="20"/>
                <w:szCs w:val="20"/>
              </w:rPr>
              <w:t>)</w:t>
            </w:r>
          </w:p>
        </w:tc>
        <w:tc>
          <w:tcPr>
            <w:tcW w:w="1757" w:type="dxa"/>
            <w:tcBorders>
              <w:bottom w:val="single" w:sz="8" w:space="0" w:color="auto"/>
            </w:tcBorders>
            <w:vAlign w:val="center"/>
          </w:tcPr>
          <w:p w14:paraId="6662F6FE" w14:textId="77777777" w:rsidR="006B1577" w:rsidRDefault="008F3E82">
            <w:pPr>
              <w:spacing w:after="0" w:line="480" w:lineRule="auto"/>
              <w:jc w:val="center"/>
              <w:rPr>
                <w:kern w:val="0"/>
                <w:sz w:val="20"/>
                <w:szCs w:val="20"/>
              </w:rPr>
            </w:pPr>
            <w:r>
              <w:rPr>
                <w:rFonts w:hint="eastAsia"/>
                <w:kern w:val="0"/>
                <w:sz w:val="20"/>
                <w:szCs w:val="20"/>
              </w:rPr>
              <w:t>757</w:t>
            </w:r>
          </w:p>
          <w:p w14:paraId="6662F6FF" w14:textId="77777777" w:rsidR="006B1577" w:rsidRDefault="008F3E82">
            <w:pPr>
              <w:spacing w:after="0" w:line="480" w:lineRule="auto"/>
              <w:jc w:val="center"/>
              <w:rPr>
                <w:kern w:val="0"/>
                <w:sz w:val="20"/>
                <w:szCs w:val="20"/>
              </w:rPr>
            </w:pPr>
            <w:r>
              <w:rPr>
                <w:rFonts w:hint="eastAsia"/>
                <w:kern w:val="0"/>
                <w:sz w:val="20"/>
                <w:szCs w:val="20"/>
              </w:rPr>
              <w:t>1132</w:t>
            </w:r>
            <w:r>
              <w:rPr>
                <w:kern w:val="0"/>
                <w:sz w:val="20"/>
                <w:szCs w:val="20"/>
              </w:rPr>
              <w:t xml:space="preserve"> (±</w:t>
            </w:r>
            <w:r>
              <w:rPr>
                <w:rFonts w:hint="eastAsia"/>
                <w:kern w:val="0"/>
                <w:sz w:val="20"/>
                <w:szCs w:val="20"/>
              </w:rPr>
              <w:t>1179</w:t>
            </w:r>
            <w:r>
              <w:rPr>
                <w:kern w:val="0"/>
                <w:sz w:val="20"/>
                <w:szCs w:val="20"/>
              </w:rPr>
              <w:t>)</w:t>
            </w:r>
          </w:p>
        </w:tc>
      </w:tr>
    </w:tbl>
    <w:p w14:paraId="6662F701" w14:textId="77777777" w:rsidR="006B1577" w:rsidRDefault="008F3E82">
      <w:pPr>
        <w:widowControl/>
        <w:spacing w:after="0"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662F702" w14:textId="77777777" w:rsidR="006B1577" w:rsidRDefault="008F3E8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S3: MCM model mechanisms in specific model run </w:t>
      </w:r>
      <w:r>
        <w:rPr>
          <w:rFonts w:ascii="Times New Roman" w:eastAsia="宋体" w:hAnsi="Times New Roman" w:cs="Times New Roman"/>
          <w:sz w:val="24"/>
          <w:szCs w:val="24"/>
        </w:rPr>
        <w:t>scenarios</w:t>
      </w:r>
      <w:r>
        <w:rPr>
          <w:rFonts w:ascii="Times New Roman" w:hAnsi="Times New Roman" w:cs="Times New Roman"/>
          <w:sz w:val="24"/>
          <w:szCs w:val="24"/>
        </w:rPr>
        <w:t>.</w:t>
      </w:r>
    </w:p>
    <w:tbl>
      <w:tblPr>
        <w:tblW w:w="0" w:type="auto"/>
        <w:tblInd w:w="142" w:type="dxa"/>
        <w:tblBorders>
          <w:top w:val="single" w:sz="4" w:space="0" w:color="auto"/>
        </w:tblBorders>
        <w:tblLook w:val="04A0" w:firstRow="1" w:lastRow="0" w:firstColumn="1" w:lastColumn="0" w:noHBand="0" w:noVBand="1"/>
      </w:tblPr>
      <w:tblGrid>
        <w:gridCol w:w="2234"/>
        <w:gridCol w:w="5846"/>
      </w:tblGrid>
      <w:tr w:rsidR="006B1577" w14:paraId="6662F705" w14:textId="77777777">
        <w:trPr>
          <w:trHeight w:val="345"/>
        </w:trPr>
        <w:tc>
          <w:tcPr>
            <w:tcW w:w="2234" w:type="dxa"/>
            <w:tcBorders>
              <w:top w:val="single" w:sz="8" w:space="0" w:color="000000" w:themeColor="text1"/>
              <w:bottom w:val="single" w:sz="8" w:space="0" w:color="000000" w:themeColor="text1"/>
              <w:right w:val="single" w:sz="8" w:space="0" w:color="000000" w:themeColor="text1"/>
            </w:tcBorders>
            <w:vAlign w:val="center"/>
          </w:tcPr>
          <w:p w14:paraId="6662F703"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MCM v3.3.1</w:t>
            </w:r>
          </w:p>
        </w:tc>
        <w:tc>
          <w:tcPr>
            <w:tcW w:w="5846" w:type="dxa"/>
            <w:tcBorders>
              <w:top w:val="single" w:sz="8" w:space="0" w:color="000000" w:themeColor="text1"/>
              <w:left w:val="single" w:sz="8" w:space="0" w:color="000000" w:themeColor="text1"/>
              <w:bottom w:val="single" w:sz="8" w:space="0" w:color="000000" w:themeColor="text1"/>
            </w:tcBorders>
            <w:vAlign w:val="center"/>
          </w:tcPr>
          <w:p w14:paraId="6662F704"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Mechanism revisions</w:t>
            </w:r>
          </w:p>
        </w:tc>
      </w:tr>
      <w:tr w:rsidR="006B1577" w14:paraId="6662F708" w14:textId="77777777">
        <w:trPr>
          <w:trHeight w:val="275"/>
        </w:trPr>
        <w:tc>
          <w:tcPr>
            <w:tcW w:w="2234" w:type="dxa"/>
            <w:tcBorders>
              <w:top w:val="single" w:sz="8" w:space="0" w:color="000000" w:themeColor="text1"/>
              <w:bottom w:val="single" w:sz="4" w:space="0" w:color="auto"/>
              <w:right w:val="single" w:sz="8" w:space="0" w:color="000000" w:themeColor="text1"/>
            </w:tcBorders>
            <w:vAlign w:val="center"/>
          </w:tcPr>
          <w:p w14:paraId="6662F706"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S0, external cycling exclusive model</w:t>
            </w:r>
          </w:p>
        </w:tc>
        <w:tc>
          <w:tcPr>
            <w:tcW w:w="5846" w:type="dxa"/>
            <w:tcBorders>
              <w:top w:val="single" w:sz="8" w:space="0" w:color="000000" w:themeColor="text1"/>
              <w:left w:val="single" w:sz="8" w:space="0" w:color="000000" w:themeColor="text1"/>
              <w:bottom w:val="single" w:sz="4" w:space="0" w:color="auto"/>
            </w:tcBorders>
            <w:vAlign w:val="center"/>
          </w:tcPr>
          <w:p w14:paraId="6662F707" w14:textId="77777777" w:rsidR="006B1577" w:rsidRDefault="008F3E82">
            <w:pPr>
              <w:spacing w:line="480" w:lineRule="auto"/>
              <w:jc w:val="left"/>
              <w:rPr>
                <w:rFonts w:ascii="Times New Roman" w:hAnsi="Times New Roman" w:cs="Times New Roman"/>
                <w:sz w:val="24"/>
                <w:szCs w:val="24"/>
              </w:rPr>
            </w:pPr>
            <w:r>
              <w:rPr>
                <w:rFonts w:ascii="Times New Roman" w:hAnsi="Times New Roman" w:cs="Times New Roman"/>
                <w:sz w:val="24"/>
                <w:szCs w:val="24"/>
              </w:rPr>
              <w:t>MCM v3.3.1 + heterogeneous NO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 xml:space="preserve"> HONO conversion (</w:t>
            </w:r>
            <w:r>
              <w:rPr>
                <w:rFonts w:ascii="Symbol" w:hAnsi="Symbol" w:cs="Times New Roman"/>
                <w:sz w:val="24"/>
                <w:szCs w:val="24"/>
              </w:rPr>
              <w:sym w:font="Symbol" w:char="F067"/>
            </w:r>
            <w:r>
              <w:rPr>
                <w:rFonts w:ascii="Times New Roman" w:hAnsi="Times New Roman" w:cs="Times New Roman"/>
                <w:sz w:val="24"/>
                <w:szCs w:val="24"/>
              </w:rPr>
              <w:t xml:space="preserve"> = 1×10</w:t>
            </w:r>
            <w:r>
              <w:rPr>
                <w:rFonts w:ascii="Times New Roman" w:hAnsi="Times New Roman" w:cs="Times New Roman"/>
                <w:sz w:val="24"/>
                <w:szCs w:val="24"/>
                <w:vertAlign w:val="superscript"/>
              </w:rPr>
              <w:t>-4</w:t>
            </w:r>
            <w:r>
              <w:rPr>
                <w:rFonts w:ascii="Times New Roman" w:hAnsi="Times New Roman" w:cs="Times New Roman"/>
                <w:sz w:val="24"/>
                <w:szCs w:val="24"/>
              </w:rPr>
              <w:t>) + dry</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deposition removal + transport </w:t>
            </w:r>
            <w:r>
              <w:rPr>
                <w:rFonts w:ascii="Times New Roman" w:hAnsi="Times New Roman" w:cs="Times New Roman" w:hint="eastAsia"/>
                <w:sz w:val="24"/>
                <w:szCs w:val="24"/>
              </w:rPr>
              <w:t>of</w:t>
            </w:r>
            <w:r>
              <w:rPr>
                <w:rFonts w:ascii="Times New Roman" w:hAnsi="Times New Roman" w:cs="Times New Roman"/>
                <w:sz w:val="24"/>
                <w:szCs w:val="24"/>
              </w:rPr>
              <w:t xml:space="preserve">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PAN</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&lt;EndNote&gt;&lt;Cite&gt;&lt;Author&gt;Ye&lt;/Author&gt;&lt;Year&gt;2017&lt;/Year&gt;&lt;RecNum&gt;9&lt;/RecNum&gt;&lt;DisplayText&gt;&lt;style face="superscript"&gt;11&lt;/style&gt;&lt;/DisplayText&gt;&lt;record&gt;&lt;rec-number&gt;9&lt;/rec-number&gt;&lt;foreign-keys&gt;&lt;key app="EN" db-id="wdwxzzfejz5e0te9ezpva2sps0292pt0d9t0" timestamp="1679053905"&gt;9&lt;/key&gt;&lt;/foreign-keys&gt;&lt;ref-type name="Journal Article"&gt;17&lt;/ref-type&gt;&lt;contributors&gt;&lt;authors&gt;&lt;author&gt;Ye, C. X.&lt;/author&gt;&lt;author&gt;Heard, D. E.&lt;/author&gt;&lt;author&gt;Whalley, L. K.&lt;/author&gt;&lt;/authors&gt;&lt;/contributors&gt;&lt;titles&gt;&lt;title&gt;Evaluation of Novel Routes for NOx Formation in Remote Regions&lt;/title&gt;&lt;secondary-title&gt;Environmental Science &amp;amp; Technology&lt;/secondary-title&gt;&lt;/titles&gt;&lt;periodical&gt;&lt;full-title&gt;Environmental Science &amp;amp; Technology&lt;/full-title&gt;&lt;/periodical&gt;&lt;pages&gt;7442-7449&lt;/pages&gt;&lt;volume&gt;51&lt;/volume&gt;&lt;number&gt;13&lt;/number&gt;&lt;dates&gt;&lt;year&gt;2017&lt;/year&gt;&lt;pub-dates&gt;&lt;date&gt;Jul&lt;/date&gt;&lt;/pub-dates&gt;&lt;/dates&gt;&lt;isbn&gt;0013-936X&lt;/isbn&gt;&lt;accession-num&gt;WOS:000405056200016&lt;/accession-num&gt;&lt;urls&gt;&lt;related-urls&gt;&lt;url&gt;&amp;lt;Go to ISI&amp;gt;://WOS:000405056200016&lt;/url&gt;&lt;/related-urls&gt;&lt;/urls&gt;&lt;electronic-resource-num&gt;10.1021/acs.est.6b06441&lt;/electronic-resource-num&gt;&lt;/record&gt;&lt;/Cite&gt;&lt;/EndNote&gt;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11</w:t>
            </w:r>
            <w:r>
              <w:rPr>
                <w:rFonts w:ascii="Times New Roman" w:hAnsi="Times New Roman" w:cs="Times New Roman"/>
                <w:sz w:val="24"/>
                <w:szCs w:val="24"/>
                <w:lang w:val="en-GB"/>
              </w:rPr>
              <w:fldChar w:fldCharType="end"/>
            </w:r>
            <w:r>
              <w:rPr>
                <w:rFonts w:ascii="Times New Roman" w:hAnsi="Times New Roman" w:cs="Times New Roman"/>
                <w:sz w:val="24"/>
                <w:szCs w:val="24"/>
              </w:rPr>
              <w:t xml:space="preserve"> </w:t>
            </w:r>
          </w:p>
        </w:tc>
      </w:tr>
      <w:tr w:rsidR="006B1577" w14:paraId="6662F70B" w14:textId="77777777">
        <w:trPr>
          <w:trHeight w:val="301"/>
        </w:trPr>
        <w:tc>
          <w:tcPr>
            <w:tcW w:w="2234" w:type="dxa"/>
            <w:tcBorders>
              <w:top w:val="single" w:sz="4" w:space="0" w:color="auto"/>
              <w:bottom w:val="single" w:sz="4" w:space="0" w:color="auto"/>
              <w:right w:val="single" w:sz="8" w:space="0" w:color="000000" w:themeColor="text1"/>
            </w:tcBorders>
            <w:vAlign w:val="center"/>
          </w:tcPr>
          <w:p w14:paraId="6662F709"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S1, external cycling 100% via HONO</w:t>
            </w:r>
          </w:p>
        </w:tc>
        <w:tc>
          <w:tcPr>
            <w:tcW w:w="5846" w:type="dxa"/>
            <w:tcBorders>
              <w:top w:val="single" w:sz="4" w:space="0" w:color="auto"/>
              <w:left w:val="single" w:sz="8" w:space="0" w:color="000000" w:themeColor="text1"/>
              <w:bottom w:val="single" w:sz="4" w:space="0" w:color="auto"/>
            </w:tcBorders>
            <w:vAlign w:val="center"/>
          </w:tcPr>
          <w:p w14:paraId="6662F70A" w14:textId="77777777" w:rsidR="006B1577" w:rsidRDefault="008F3E82">
            <w:pPr>
              <w:spacing w:line="480" w:lineRule="auto"/>
              <w:jc w:val="left"/>
              <w:rPr>
                <w:rFonts w:ascii="Times New Roman" w:hAnsi="Times New Roman" w:cs="Times New Roman"/>
                <w:sz w:val="24"/>
                <w:szCs w:val="24"/>
              </w:rPr>
            </w:pPr>
            <w:r>
              <w:rPr>
                <w:rFonts w:ascii="Times New Roman" w:hAnsi="Times New Roman" w:cs="Times New Roman"/>
                <w:sz w:val="24"/>
                <w:szCs w:val="24"/>
              </w:rPr>
              <w:t>S0 + pNO</w:t>
            </w:r>
            <w:r>
              <w:rPr>
                <w:rFonts w:ascii="Times New Roman" w:hAnsi="Times New Roman" w:cs="Times New Roman"/>
                <w:sz w:val="24"/>
                <w:szCs w:val="24"/>
                <w:vertAlign w:val="subscript"/>
              </w:rPr>
              <w:t>3</w:t>
            </w:r>
            <w:r>
              <w:rPr>
                <w:rFonts w:ascii="Times New Roman" w:hAnsi="Times New Roman" w:cs="Times New Roman"/>
                <w:sz w:val="24"/>
                <w:szCs w:val="24"/>
              </w:rPr>
              <w:t xml:space="preserve"> photolysis </w:t>
            </w:r>
            <w:r>
              <w:rPr>
                <w:rFonts w:ascii="Times New Roman" w:hAnsi="Times New Roman" w:cs="Times New Roman" w:hint="eastAsia"/>
                <w:sz w:val="24"/>
                <w:szCs w:val="24"/>
              </w:rPr>
              <w:t>→</w:t>
            </w:r>
            <w:r>
              <w:rPr>
                <w:rFonts w:ascii="Times New Roman" w:hAnsi="Times New Roman" w:cs="Times New Roman"/>
                <w:sz w:val="24"/>
                <w:szCs w:val="24"/>
              </w:rPr>
              <w:t xml:space="preserve"> HONO with 0% yield (100% NO</w:t>
            </w:r>
            <w:r>
              <w:rPr>
                <w:rFonts w:ascii="Times New Roman" w:hAnsi="Times New Roman" w:cs="Times New Roman"/>
                <w:sz w:val="24"/>
                <w:szCs w:val="24"/>
                <w:vertAlign w:val="subscript"/>
              </w:rPr>
              <w:t>2</w:t>
            </w:r>
            <w:r>
              <w:rPr>
                <w:rFonts w:ascii="Times New Roman" w:hAnsi="Times New Roman" w:cs="Times New Roman"/>
                <w:sz w:val="24"/>
                <w:szCs w:val="24"/>
              </w:rPr>
              <w:t xml:space="preserve"> yield) and</w:t>
            </w:r>
            <w:r>
              <w:rPr>
                <w:rFonts w:ascii="Times New Roman" w:hAnsi="Times New Roman" w:cs="Times New Roman" w:hint="eastAsia"/>
                <w:sz w:val="24"/>
                <w:szCs w:val="24"/>
              </w:rPr>
              <w:t xml:space="preserve"> </w:t>
            </w:r>
            <w:r>
              <w:rPr>
                <w:rFonts w:ascii="Times New Roman" w:hAnsi="Times New Roman" w:cs="Times New Roman"/>
                <w:i/>
                <w:sz w:val="24"/>
                <w:szCs w:val="24"/>
              </w:rPr>
              <w:t>EF</w:t>
            </w:r>
            <w:r>
              <w:rPr>
                <w:rFonts w:ascii="Times New Roman" w:hAnsi="Times New Roman" w:cs="Times New Roman"/>
                <w:sz w:val="24"/>
                <w:szCs w:val="24"/>
              </w:rPr>
              <w:t xml:space="preserve"> = 150</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&lt;EndNote&gt;&lt;Cite&gt;&lt;Author&gt;Ye&lt;/Author&gt;&lt;Year&gt;2017&lt;/Year&gt;&lt;RecNum&gt;22&lt;/RecNum&gt;&lt;DisplayText&gt;&lt;style face="superscript"&gt;10&lt;/style&gt;&lt;/DisplayText&gt;&lt;record&gt;&lt;rec-number&gt;22&lt;/rec-number&gt;&lt;foreign-keys&gt;&lt;key app="EN" db-id="wdwxzzfejz5e0te9ezpva2sps0292pt0d9t0" timestamp="1679054681"&gt;22&lt;/key&gt;&lt;/foreign-keys&gt;&lt;ref-type name="Journal Article"&gt;17&lt;/ref-type&gt;&lt;contributors&gt;&lt;authors&gt;&lt;author&gt;Ye, C. X.&lt;/author&gt;&lt;author&gt;Zhang, N.&lt;/author&gt;&lt;author&gt;Gao, H. L.&lt;/author&gt;&lt;author&gt;Zhou, X. L.&lt;/author&gt;&lt;/authors&gt;&lt;/contributors&gt;&lt;titles&gt;&lt;title&gt;Photolysis of Particulate Nitrate as a Source of HONO and NOx&lt;/title&gt;&lt;secondary-title&gt;Environmental Science &amp;amp; Technology&lt;/secondary-title&gt;&lt;/titles&gt;&lt;periodical&gt;&lt;full-title&gt;Environmental Science &amp;amp; Technology&lt;/full-title&gt;&lt;/periodical&gt;&lt;pages&gt;6849-6856&lt;/pages&gt;&lt;volume&gt;51&lt;/volume&gt;&lt;number&gt;12&lt;/number&gt;&lt;dates&gt;&lt;year&gt;2017&lt;/year&gt;&lt;pub-dates&gt;&lt;date&gt;Jun&lt;/date&gt;&lt;/pub-dates&gt;&lt;/dates&gt;&lt;isbn&gt;0013-936X&lt;/isbn&gt;&lt;accession-num&gt;WOS:000404087400025&lt;/accession-num&gt;&lt;urls&gt;&lt;related-urls&gt;&lt;url&gt;&amp;lt;Go to ISI&amp;gt;://WOS:000404087400025&lt;/url&gt;&lt;/related-urls&gt;&lt;/urls&gt;&lt;electronic-resource-num&gt;10.1021/acs.est.7b00387&lt;/electronic-resource-num&gt;&lt;/record&gt;&lt;/Cite&gt;&lt;/EndNote&gt;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10</w:t>
            </w:r>
            <w:r>
              <w:rPr>
                <w:rFonts w:ascii="Times New Roman" w:hAnsi="Times New Roman" w:cs="Times New Roman"/>
                <w:sz w:val="24"/>
                <w:szCs w:val="24"/>
                <w:lang w:val="en-GB"/>
              </w:rPr>
              <w:fldChar w:fldCharType="end"/>
            </w:r>
          </w:p>
        </w:tc>
      </w:tr>
      <w:tr w:rsidR="006B1577" w14:paraId="6662F70E" w14:textId="77777777">
        <w:trPr>
          <w:trHeight w:val="326"/>
        </w:trPr>
        <w:tc>
          <w:tcPr>
            <w:tcW w:w="2234" w:type="dxa"/>
            <w:tcBorders>
              <w:top w:val="single" w:sz="4" w:space="0" w:color="auto"/>
              <w:bottom w:val="single" w:sz="8" w:space="0" w:color="000000" w:themeColor="text1"/>
              <w:right w:val="single" w:sz="8" w:space="0" w:color="000000" w:themeColor="text1"/>
            </w:tcBorders>
            <w:vAlign w:val="center"/>
          </w:tcPr>
          <w:p w14:paraId="6662F70C"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S2, external cycling 100% via NO</w:t>
            </w:r>
            <w:r>
              <w:rPr>
                <w:rFonts w:ascii="Times New Roman" w:hAnsi="Times New Roman" w:cs="Times New Roman"/>
                <w:b/>
                <w:sz w:val="24"/>
                <w:szCs w:val="24"/>
                <w:vertAlign w:val="subscript"/>
              </w:rPr>
              <w:t>2</w:t>
            </w:r>
          </w:p>
        </w:tc>
        <w:tc>
          <w:tcPr>
            <w:tcW w:w="5846" w:type="dxa"/>
            <w:tcBorders>
              <w:top w:val="single" w:sz="4" w:space="0" w:color="auto"/>
              <w:left w:val="single" w:sz="8" w:space="0" w:color="000000" w:themeColor="text1"/>
              <w:bottom w:val="single" w:sz="8" w:space="0" w:color="000000" w:themeColor="text1"/>
            </w:tcBorders>
            <w:vAlign w:val="center"/>
          </w:tcPr>
          <w:p w14:paraId="6662F70D" w14:textId="77777777" w:rsidR="006B1577" w:rsidRDefault="008F3E82">
            <w:pPr>
              <w:spacing w:line="480" w:lineRule="auto"/>
              <w:jc w:val="left"/>
              <w:rPr>
                <w:rFonts w:ascii="Times New Roman" w:hAnsi="Times New Roman" w:cs="Times New Roman"/>
                <w:sz w:val="24"/>
                <w:szCs w:val="24"/>
              </w:rPr>
            </w:pPr>
            <w:r>
              <w:rPr>
                <w:rFonts w:ascii="Times New Roman" w:hAnsi="Times New Roman" w:cs="Times New Roman"/>
                <w:sz w:val="24"/>
                <w:szCs w:val="24"/>
              </w:rPr>
              <w:t>S0 + pNO</w:t>
            </w:r>
            <w:r>
              <w:rPr>
                <w:rFonts w:ascii="Times New Roman" w:hAnsi="Times New Roman" w:cs="Times New Roman"/>
                <w:sz w:val="24"/>
                <w:szCs w:val="24"/>
                <w:vertAlign w:val="subscript"/>
              </w:rPr>
              <w:t>3</w:t>
            </w:r>
            <w:r>
              <w:rPr>
                <w:rFonts w:ascii="Times New Roman" w:hAnsi="Times New Roman" w:cs="Times New Roman"/>
                <w:sz w:val="24"/>
                <w:szCs w:val="24"/>
              </w:rPr>
              <w:t xml:space="preserve"> photolysis </w:t>
            </w:r>
            <w:r>
              <w:rPr>
                <w:rFonts w:ascii="Times New Roman" w:hAnsi="Times New Roman" w:cs="Times New Roman" w:hint="eastAsia"/>
                <w:sz w:val="24"/>
                <w:szCs w:val="24"/>
              </w:rPr>
              <w:t>→</w:t>
            </w:r>
            <w:r>
              <w:rPr>
                <w:rFonts w:ascii="Times New Roman" w:hAnsi="Times New Roman" w:cs="Times New Roman"/>
                <w:sz w:val="24"/>
                <w:szCs w:val="24"/>
              </w:rPr>
              <w:t xml:space="preserve"> HONO with 100% yield (0% NO</w:t>
            </w:r>
            <w:r>
              <w:rPr>
                <w:rFonts w:ascii="Times New Roman" w:hAnsi="Times New Roman" w:cs="Times New Roman"/>
                <w:sz w:val="24"/>
                <w:szCs w:val="24"/>
                <w:vertAlign w:val="subscript"/>
              </w:rPr>
              <w:t>2</w:t>
            </w:r>
            <w:r>
              <w:rPr>
                <w:rFonts w:ascii="Times New Roman" w:hAnsi="Times New Roman" w:cs="Times New Roman"/>
                <w:sz w:val="24"/>
                <w:szCs w:val="24"/>
              </w:rPr>
              <w:t xml:space="preserve"> yield)</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w:t>
            </w:r>
            <w:r>
              <w:rPr>
                <w:rFonts w:ascii="Times New Roman" w:hAnsi="Times New Roman" w:cs="Times New Roman"/>
                <w:i/>
                <w:sz w:val="24"/>
                <w:szCs w:val="24"/>
              </w:rPr>
              <w:t>EF</w:t>
            </w:r>
            <w:r>
              <w:rPr>
                <w:rFonts w:ascii="Times New Roman" w:hAnsi="Times New Roman" w:cs="Times New Roman"/>
                <w:sz w:val="24"/>
                <w:szCs w:val="24"/>
              </w:rPr>
              <w:t xml:space="preserve"> = 150</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EN.CITE &lt;EndNote&gt;&lt;Cite&gt;&lt;Author&gt;Ye&lt;/Author&gt;&lt;Year&gt;2017&lt;/Year&gt;&lt;RecNum&gt;22&lt;/RecNum&gt;&lt;DisplayText&gt;&lt;style face="superscript"&gt;10&lt;/style&gt;&lt;/DisplayText&gt;&lt;record&gt;&lt;rec-number&gt;22&lt;/rec-number&gt;&lt;foreign-keys&gt;&lt;key app="EN" db-id="wdwxzzfejz5e0te9ezpva2sps0292pt0d9t0" timestamp="1679054681"&gt;22&lt;/key&gt;&lt;/foreign-keys&gt;&lt;ref-type name="Journal Article"&gt;17&lt;/ref-type&gt;&lt;contributors&gt;&lt;authors&gt;&lt;author&gt;Ye, C. X.&lt;/author&gt;&lt;author&gt;Zhang, N.&lt;/author&gt;&lt;author&gt;Gao, H. L.&lt;/author&gt;&lt;author&gt;Zhou, X. L.&lt;/author&gt;&lt;/authors&gt;&lt;/contributors&gt;&lt;titles&gt;&lt;title&gt;Photolysis of Particulate Nitrate as a Source of HONO and NOx&lt;/title&gt;&lt;secondary-title&gt;Environmental Science &amp;amp; Technology&lt;/secondary-title&gt;&lt;/titles&gt;&lt;periodical&gt;&lt;full-title&gt;Environmental Science &amp;amp; Technology&lt;/full-title&gt;&lt;/periodical&gt;&lt;pages&gt;6849-6856&lt;/pages&gt;&lt;volume&gt;51&lt;/volume&gt;&lt;number&gt;12&lt;/number&gt;&lt;dates&gt;&lt;year&gt;2017&lt;/year&gt;&lt;pub-dates&gt;&lt;date&gt;Jun&lt;/date&gt;&lt;/pub-dates&gt;&lt;/dates&gt;&lt;isbn&gt;0013-936X&lt;/isbn&gt;&lt;accession-num&gt;WOS:000404087400025&lt;/accession-num&gt;&lt;urls&gt;&lt;related-urls&gt;&lt;url&gt;&amp;lt;Go to ISI&amp;gt;://WOS:000404087400025&lt;/url&gt;&lt;/related-urls&gt;&lt;/urls&gt;&lt;electronic-resource-num&gt;10.1021/acs.est.7b00387&lt;/electronic-resource-num&gt;&lt;/record&gt;&lt;/Cite&gt;&lt;/EndNote&gt;</w:instrText>
            </w:r>
            <w:r>
              <w:rPr>
                <w:rFonts w:ascii="Times New Roman" w:hAnsi="Times New Roman" w:cs="Times New Roman"/>
                <w:sz w:val="24"/>
                <w:szCs w:val="24"/>
                <w:lang w:val="en-GB"/>
              </w:rPr>
              <w:fldChar w:fldCharType="separate"/>
            </w:r>
            <w:r>
              <w:rPr>
                <w:rFonts w:ascii="Times New Roman" w:hAnsi="Times New Roman" w:cs="Times New Roman"/>
                <w:sz w:val="24"/>
                <w:szCs w:val="24"/>
                <w:vertAlign w:val="superscript"/>
                <w:lang w:val="en-GB"/>
              </w:rPr>
              <w:t>10</w:t>
            </w:r>
            <w:r>
              <w:rPr>
                <w:rFonts w:ascii="Times New Roman" w:hAnsi="Times New Roman" w:cs="Times New Roman"/>
                <w:sz w:val="24"/>
                <w:szCs w:val="24"/>
                <w:lang w:val="en-GB"/>
              </w:rPr>
              <w:fldChar w:fldCharType="end"/>
            </w:r>
          </w:p>
        </w:tc>
      </w:tr>
    </w:tbl>
    <w:p w14:paraId="6662F70F" w14:textId="77777777" w:rsidR="006B1577" w:rsidRDefault="006B1577">
      <w:pPr>
        <w:autoSpaceDE w:val="0"/>
        <w:autoSpaceDN w:val="0"/>
        <w:adjustRightInd w:val="0"/>
        <w:spacing w:after="0" w:line="240" w:lineRule="auto"/>
        <w:jc w:val="left"/>
        <w:rPr>
          <w:rFonts w:ascii="Calibri" w:hAnsi="Calibri" w:cs="Calibri"/>
          <w:kern w:val="0"/>
          <w:sz w:val="22"/>
        </w:rPr>
      </w:pPr>
    </w:p>
    <w:p w14:paraId="6662F710" w14:textId="77777777" w:rsidR="006B1577" w:rsidRDefault="008F3E82">
      <w:pPr>
        <w:widowControl/>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662F711" w14:textId="77777777" w:rsidR="006B1577" w:rsidRDefault="008F3E82">
      <w:pPr>
        <w:spacing w:line="480" w:lineRule="auto"/>
        <w:jc w:val="left"/>
        <w:rPr>
          <w:rFonts w:ascii="Times New Roman" w:hAnsi="Times New Roman" w:cs="Times New Roman"/>
          <w:sz w:val="24"/>
          <w:szCs w:val="24"/>
          <w:lang w:val="en-GB"/>
        </w:rPr>
      </w:pPr>
      <w:r>
        <w:rPr>
          <w:rFonts w:ascii="Times New Roman" w:hAnsi="Times New Roman" w:cs="Times New Roman"/>
          <w:sz w:val="24"/>
          <w:szCs w:val="24"/>
          <w:lang w:val="en-GB"/>
        </w:rPr>
        <w:lastRenderedPageBreak/>
        <w:t>Table S4: Initialization conditions of all MCM model runs.</w:t>
      </w:r>
    </w:p>
    <w:tbl>
      <w:tblPr>
        <w:tblW w:w="0" w:type="auto"/>
        <w:tblInd w:w="108" w:type="dxa"/>
        <w:tblBorders>
          <w:top w:val="single" w:sz="4" w:space="0" w:color="auto"/>
        </w:tblBorders>
        <w:tblLook w:val="04A0" w:firstRow="1" w:lastRow="0" w:firstColumn="1" w:lastColumn="0" w:noHBand="0" w:noVBand="1"/>
      </w:tblPr>
      <w:tblGrid>
        <w:gridCol w:w="3011"/>
        <w:gridCol w:w="4961"/>
      </w:tblGrid>
      <w:tr w:rsidR="006B1577" w14:paraId="6662F714" w14:textId="77777777">
        <w:trPr>
          <w:trHeight w:val="345"/>
        </w:trPr>
        <w:tc>
          <w:tcPr>
            <w:tcW w:w="3011" w:type="dxa"/>
            <w:tcBorders>
              <w:top w:val="single" w:sz="8" w:space="0" w:color="000000" w:themeColor="text1"/>
              <w:bottom w:val="single" w:sz="8" w:space="0" w:color="000000" w:themeColor="text1"/>
              <w:right w:val="single" w:sz="8" w:space="0" w:color="auto"/>
            </w:tcBorders>
          </w:tcPr>
          <w:p w14:paraId="6662F712"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Parameters/variables</w:t>
            </w:r>
          </w:p>
        </w:tc>
        <w:tc>
          <w:tcPr>
            <w:tcW w:w="4961" w:type="dxa"/>
            <w:tcBorders>
              <w:top w:val="single" w:sz="8" w:space="0" w:color="000000" w:themeColor="text1"/>
              <w:left w:val="single" w:sz="8" w:space="0" w:color="auto"/>
              <w:bottom w:val="single" w:sz="8" w:space="0" w:color="000000" w:themeColor="text1"/>
            </w:tcBorders>
          </w:tcPr>
          <w:p w14:paraId="6662F713"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Settings</w:t>
            </w:r>
          </w:p>
        </w:tc>
      </w:tr>
      <w:tr w:rsidR="006B1577" w14:paraId="6662F717" w14:textId="77777777">
        <w:trPr>
          <w:trHeight w:val="275"/>
        </w:trPr>
        <w:tc>
          <w:tcPr>
            <w:tcW w:w="3011" w:type="dxa"/>
            <w:tcBorders>
              <w:top w:val="single" w:sz="8" w:space="0" w:color="000000" w:themeColor="text1"/>
              <w:bottom w:val="single" w:sz="4" w:space="0" w:color="auto"/>
              <w:right w:val="single" w:sz="8" w:space="0" w:color="auto"/>
            </w:tcBorders>
          </w:tcPr>
          <w:p w14:paraId="6662F715"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r>
              <w:rPr>
                <w:rFonts w:ascii="Times New Roman" w:hAnsi="Times New Roman" w:cs="Times New Roman"/>
                <w:b/>
                <w:sz w:val="24"/>
                <w:szCs w:val="24"/>
                <w:vertAlign w:val="subscript"/>
              </w:rPr>
              <w:t>2</w:t>
            </w:r>
            <w:r>
              <w:rPr>
                <w:rFonts w:ascii="Times New Roman" w:hAnsi="Times New Roman" w:cs="Times New Roman"/>
                <w:b/>
                <w:sz w:val="24"/>
                <w:szCs w:val="24"/>
              </w:rPr>
              <w:t xml:space="preserve"> (variable)</w:t>
            </w:r>
          </w:p>
        </w:tc>
        <w:tc>
          <w:tcPr>
            <w:tcW w:w="4961" w:type="dxa"/>
            <w:tcBorders>
              <w:top w:val="single" w:sz="8" w:space="0" w:color="000000" w:themeColor="text1"/>
              <w:left w:val="single" w:sz="8" w:space="0" w:color="auto"/>
              <w:bottom w:val="single" w:sz="4" w:space="0" w:color="auto"/>
            </w:tcBorders>
          </w:tcPr>
          <w:p w14:paraId="6662F716" w14:textId="77777777" w:rsidR="006B1577" w:rsidRDefault="008F3E82">
            <w:pPr>
              <w:spacing w:line="480" w:lineRule="auto"/>
              <w:jc w:val="center"/>
              <w:rPr>
                <w:rFonts w:ascii="Times New Roman" w:hAnsi="Times New Roman" w:cs="Times New Roman"/>
                <w:sz w:val="24"/>
                <w:szCs w:val="24"/>
              </w:rPr>
            </w:pPr>
            <w:r>
              <w:rPr>
                <w:rFonts w:ascii="Times New Roman" w:hAnsi="Times New Roman" w:cs="Times New Roman"/>
                <w:sz w:val="24"/>
                <w:szCs w:val="24"/>
              </w:rPr>
              <w:t>Initialized at 10 ppb</w:t>
            </w:r>
          </w:p>
        </w:tc>
      </w:tr>
      <w:tr w:rsidR="006B1577" w14:paraId="6662F71A" w14:textId="77777777">
        <w:trPr>
          <w:trHeight w:val="301"/>
        </w:trPr>
        <w:tc>
          <w:tcPr>
            <w:tcW w:w="3011" w:type="dxa"/>
            <w:tcBorders>
              <w:top w:val="single" w:sz="4" w:space="0" w:color="auto"/>
              <w:bottom w:val="single" w:sz="4" w:space="0" w:color="auto"/>
              <w:right w:val="single" w:sz="8" w:space="0" w:color="auto"/>
            </w:tcBorders>
          </w:tcPr>
          <w:p w14:paraId="6662F718"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OH (variable)</w:t>
            </w:r>
          </w:p>
        </w:tc>
        <w:tc>
          <w:tcPr>
            <w:tcW w:w="4961" w:type="dxa"/>
            <w:tcBorders>
              <w:top w:val="single" w:sz="4" w:space="0" w:color="auto"/>
              <w:left w:val="single" w:sz="8" w:space="0" w:color="auto"/>
              <w:bottom w:val="single" w:sz="4" w:space="0" w:color="auto"/>
            </w:tcBorders>
          </w:tcPr>
          <w:p w14:paraId="6662F719" w14:textId="77777777" w:rsidR="006B1577" w:rsidRDefault="008F3E82">
            <w:pPr>
              <w:spacing w:line="480" w:lineRule="auto"/>
              <w:jc w:val="center"/>
              <w:rPr>
                <w:rFonts w:ascii="Times New Roman" w:hAnsi="Times New Roman" w:cs="Times New Roman"/>
                <w:sz w:val="24"/>
                <w:szCs w:val="24"/>
              </w:rPr>
            </w:pPr>
            <w:r>
              <w:rPr>
                <w:rFonts w:ascii="Times New Roman" w:hAnsi="Times New Roman" w:cs="Times New Roman"/>
                <w:sz w:val="24"/>
                <w:szCs w:val="24"/>
              </w:rPr>
              <w:t>Initialized at 1.7</w:t>
            </w:r>
            <w:r>
              <w:rPr>
                <w:rFonts w:ascii="等线" w:eastAsia="等线" w:hAnsi="等线"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cm</w:t>
            </w:r>
            <w:r>
              <w:rPr>
                <w:rFonts w:ascii="Times New Roman" w:hAnsi="Times New Roman" w:cs="Times New Roman"/>
                <w:sz w:val="24"/>
                <w:szCs w:val="24"/>
                <w:vertAlign w:val="superscript"/>
              </w:rPr>
              <w:t>−3</w:t>
            </w:r>
          </w:p>
        </w:tc>
      </w:tr>
      <w:tr w:rsidR="006B1577" w14:paraId="6662F71D" w14:textId="77777777">
        <w:trPr>
          <w:trHeight w:val="326"/>
        </w:trPr>
        <w:tc>
          <w:tcPr>
            <w:tcW w:w="3011" w:type="dxa"/>
            <w:tcBorders>
              <w:top w:val="single" w:sz="4" w:space="0" w:color="auto"/>
              <w:bottom w:val="single" w:sz="4" w:space="0" w:color="auto"/>
              <w:right w:val="single" w:sz="8" w:space="0" w:color="auto"/>
            </w:tcBorders>
          </w:tcPr>
          <w:p w14:paraId="6662F71B"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w:t>
            </w:r>
            <w:r>
              <w:rPr>
                <w:rFonts w:ascii="Times New Roman" w:hAnsi="Times New Roman" w:cs="Times New Roman"/>
                <w:b/>
                <w:sz w:val="24"/>
                <w:szCs w:val="24"/>
                <w:vertAlign w:val="subscript"/>
              </w:rPr>
              <w:t>3</w:t>
            </w:r>
            <w:r>
              <w:rPr>
                <w:rFonts w:ascii="Times New Roman" w:hAnsi="Times New Roman" w:cs="Times New Roman"/>
                <w:b/>
                <w:sz w:val="24"/>
                <w:szCs w:val="24"/>
              </w:rPr>
              <w:t xml:space="preserve"> (variable)</w:t>
            </w:r>
          </w:p>
        </w:tc>
        <w:tc>
          <w:tcPr>
            <w:tcW w:w="4961" w:type="dxa"/>
            <w:tcBorders>
              <w:top w:val="single" w:sz="4" w:space="0" w:color="auto"/>
              <w:left w:val="single" w:sz="8" w:space="0" w:color="auto"/>
              <w:bottom w:val="single" w:sz="4" w:space="0" w:color="auto"/>
            </w:tcBorders>
          </w:tcPr>
          <w:p w14:paraId="6662F71C" w14:textId="77777777" w:rsidR="006B1577" w:rsidRDefault="008F3E82">
            <w:pPr>
              <w:spacing w:line="480" w:lineRule="auto"/>
              <w:jc w:val="center"/>
              <w:rPr>
                <w:rFonts w:ascii="Times New Roman" w:hAnsi="Times New Roman" w:cs="Times New Roman"/>
                <w:sz w:val="24"/>
                <w:szCs w:val="24"/>
              </w:rPr>
            </w:pPr>
            <w:r>
              <w:rPr>
                <w:rFonts w:ascii="Times New Roman" w:hAnsi="Times New Roman" w:cs="Times New Roman"/>
                <w:sz w:val="24"/>
                <w:szCs w:val="24"/>
              </w:rPr>
              <w:t>Initialized at 30 ppb</w:t>
            </w:r>
          </w:p>
        </w:tc>
      </w:tr>
      <w:tr w:rsidR="006B1577" w14:paraId="6662F720" w14:textId="77777777">
        <w:trPr>
          <w:trHeight w:val="301"/>
        </w:trPr>
        <w:tc>
          <w:tcPr>
            <w:tcW w:w="3011" w:type="dxa"/>
            <w:tcBorders>
              <w:top w:val="single" w:sz="4" w:space="0" w:color="auto"/>
              <w:bottom w:val="single" w:sz="4" w:space="0" w:color="auto"/>
              <w:right w:val="single" w:sz="8" w:space="0" w:color="auto"/>
            </w:tcBorders>
          </w:tcPr>
          <w:p w14:paraId="6662F71E"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OH reactivity (parameter)</w:t>
            </w:r>
          </w:p>
        </w:tc>
        <w:tc>
          <w:tcPr>
            <w:tcW w:w="4961" w:type="dxa"/>
            <w:tcBorders>
              <w:top w:val="single" w:sz="4" w:space="0" w:color="auto"/>
              <w:left w:val="single" w:sz="8" w:space="0" w:color="auto"/>
              <w:bottom w:val="single" w:sz="4" w:space="0" w:color="auto"/>
            </w:tcBorders>
          </w:tcPr>
          <w:p w14:paraId="6662F71F" w14:textId="77777777" w:rsidR="006B1577" w:rsidRDefault="008F3E82">
            <w:pPr>
              <w:spacing w:line="480" w:lineRule="auto"/>
              <w:jc w:val="center"/>
              <w:rPr>
                <w:rFonts w:ascii="Times New Roman" w:hAnsi="Times New Roman" w:cs="Times New Roman"/>
                <w:sz w:val="24"/>
                <w:szCs w:val="24"/>
              </w:rPr>
            </w:pPr>
            <w:r>
              <w:rPr>
                <w:rFonts w:ascii="Times New Roman" w:hAnsi="Times New Roman" w:cs="Times New Roman"/>
                <w:sz w:val="24"/>
                <w:szCs w:val="24"/>
              </w:rPr>
              <w:t>Fixed as 5 s</w:t>
            </w:r>
            <w:r>
              <w:rPr>
                <w:rFonts w:ascii="Times New Roman" w:hAnsi="Times New Roman" w:cs="Times New Roman"/>
                <w:sz w:val="24"/>
                <w:szCs w:val="24"/>
                <w:vertAlign w:val="superscript"/>
              </w:rPr>
              <w:t xml:space="preserve">−1 </w:t>
            </w:r>
            <w:r>
              <w:rPr>
                <w:rFonts w:ascii="Times New Roman" w:hAnsi="Times New Roman" w:cs="Times New Roman"/>
                <w:sz w:val="24"/>
                <w:szCs w:val="24"/>
              </w:rPr>
              <w:t>by constraining the CH</w:t>
            </w:r>
            <w:r>
              <w:rPr>
                <w:rFonts w:ascii="Times New Roman" w:hAnsi="Times New Roman" w:cs="Times New Roman"/>
                <w:sz w:val="24"/>
                <w:szCs w:val="24"/>
                <w:vertAlign w:val="subscript"/>
              </w:rPr>
              <w:t>4</w:t>
            </w:r>
            <w:r>
              <w:rPr>
                <w:rFonts w:ascii="Times New Roman" w:hAnsi="Times New Roman" w:cs="Times New Roman"/>
                <w:sz w:val="24"/>
                <w:szCs w:val="24"/>
              </w:rPr>
              <w:t xml:space="preserve">, CO, and HCHO </w:t>
            </w:r>
            <w:r>
              <w:rPr>
                <w:rFonts w:ascii="Times New Roman" w:hAnsi="Times New Roman" w:cs="Times New Roman" w:hint="eastAsia"/>
                <w:sz w:val="24"/>
                <w:szCs w:val="24"/>
              </w:rPr>
              <w:t>mixing ratio</w:t>
            </w:r>
            <w:r>
              <w:rPr>
                <w:rFonts w:ascii="Times New Roman" w:hAnsi="Times New Roman" w:cs="Times New Roman"/>
                <w:sz w:val="24"/>
                <w:szCs w:val="24"/>
              </w:rPr>
              <w:t xml:space="preserve"> </w:t>
            </w:r>
            <w:r>
              <w:rPr>
                <w:rFonts w:ascii="Times New Roman" w:hAnsi="Times New Roman" w:cs="Times New Roman" w:hint="eastAsia"/>
                <w:sz w:val="24"/>
                <w:szCs w:val="24"/>
              </w:rPr>
              <w:t>while</w:t>
            </w:r>
            <w:r>
              <w:rPr>
                <w:rFonts w:ascii="Times New Roman" w:hAnsi="Times New Roman" w:cs="Times New Roman"/>
                <w:sz w:val="24"/>
                <w:szCs w:val="24"/>
              </w:rPr>
              <w:t xml:space="preserve"> neglecting other VOCs</w:t>
            </w:r>
            <w:r>
              <w:rPr>
                <w:rFonts w:ascii="Times New Roman" w:hAnsi="Times New Roman" w:cs="Times New Roman" w:hint="eastAsia"/>
                <w:sz w:val="24"/>
                <w:szCs w:val="24"/>
              </w:rPr>
              <w:t>.</w:t>
            </w:r>
          </w:p>
        </w:tc>
      </w:tr>
      <w:tr w:rsidR="006B1577" w14:paraId="6662F723" w14:textId="77777777">
        <w:trPr>
          <w:trHeight w:val="326"/>
        </w:trPr>
        <w:tc>
          <w:tcPr>
            <w:tcW w:w="3011" w:type="dxa"/>
            <w:tcBorders>
              <w:top w:val="single" w:sz="4" w:space="0" w:color="auto"/>
              <w:bottom w:val="single" w:sz="8" w:space="0" w:color="auto"/>
              <w:right w:val="single" w:sz="8" w:space="0" w:color="auto"/>
            </w:tcBorders>
          </w:tcPr>
          <w:p w14:paraId="6662F721" w14:textId="77777777" w:rsidR="006B1577" w:rsidRDefault="008F3E8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Photolysis frequencies (parameters)</w:t>
            </w:r>
          </w:p>
        </w:tc>
        <w:tc>
          <w:tcPr>
            <w:tcW w:w="4961" w:type="dxa"/>
            <w:tcBorders>
              <w:top w:val="single" w:sz="4" w:space="0" w:color="auto"/>
              <w:left w:val="single" w:sz="8" w:space="0" w:color="auto"/>
              <w:bottom w:val="single" w:sz="8" w:space="0" w:color="auto"/>
            </w:tcBorders>
          </w:tcPr>
          <w:p w14:paraId="6662F722" w14:textId="77777777" w:rsidR="006B1577" w:rsidRDefault="008F3E8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Set to cloud free and zero solar zenith angle conditions, e.g., </w:t>
            </w:r>
            <w:proofErr w:type="spellStart"/>
            <w:r>
              <w:rPr>
                <w:rFonts w:ascii="Times New Roman" w:hAnsi="Times New Roman" w:cs="Times New Roman"/>
                <w:i/>
                <w:sz w:val="24"/>
                <w:szCs w:val="24"/>
              </w:rPr>
              <w:t>j</w:t>
            </w:r>
            <w:r>
              <w:rPr>
                <w:rFonts w:ascii="Times New Roman" w:hAnsi="Times New Roman" w:cs="Times New Roman"/>
                <w:i/>
                <w:sz w:val="24"/>
                <w:szCs w:val="24"/>
                <w:vertAlign w:val="subscript"/>
              </w:rPr>
              <w:t>HONO</w:t>
            </w:r>
            <w:proofErr w:type="spellEnd"/>
            <w:r>
              <w:rPr>
                <w:rFonts w:ascii="Times New Roman" w:hAnsi="Times New Roman" w:cs="Times New Roman"/>
                <w:sz w:val="24"/>
                <w:szCs w:val="24"/>
              </w:rPr>
              <w:t xml:space="preserve"> =1.6</w:t>
            </w:r>
            <w:r>
              <w:rPr>
                <w:rFonts w:ascii="等线" w:eastAsia="等线" w:hAnsi="等线"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s</w:t>
            </w:r>
            <w:r>
              <w:rPr>
                <w:rFonts w:ascii="Times New Roman" w:hAnsi="Times New Roman" w:cs="Times New Roman"/>
                <w:sz w:val="24"/>
                <w:szCs w:val="24"/>
                <w:vertAlign w:val="superscript"/>
              </w:rPr>
              <w:t>−1</w:t>
            </w:r>
          </w:p>
        </w:tc>
      </w:tr>
    </w:tbl>
    <w:p w14:paraId="6662F724" w14:textId="77777777" w:rsidR="006B1577" w:rsidRDefault="008F3E82">
      <w:pPr>
        <w:widowControl/>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6662F725" w14:textId="77777777" w:rsidR="006B1577" w:rsidRDefault="008F3E82">
      <w:pPr>
        <w:spacing w:line="480" w:lineRule="auto"/>
        <w:rPr>
          <w:rFonts w:ascii="Times New Roman" w:hAnsi="Times New Roman" w:cs="Times New Roman"/>
          <w:b/>
          <w:bCs/>
          <w:sz w:val="24"/>
          <w:szCs w:val="24"/>
          <w:lang w:val="en-GB"/>
        </w:rPr>
      </w:pPr>
      <w:r>
        <w:rPr>
          <w:rFonts w:ascii="Times New Roman" w:hAnsi="Times New Roman" w:cs="Times New Roman" w:hint="eastAsia"/>
          <w:b/>
          <w:bCs/>
          <w:sz w:val="24"/>
          <w:szCs w:val="24"/>
          <w:lang w:val="en-GB"/>
        </w:rPr>
        <w:lastRenderedPageBreak/>
        <w:t>R</w:t>
      </w:r>
      <w:r>
        <w:rPr>
          <w:rFonts w:ascii="Times New Roman" w:hAnsi="Times New Roman" w:cs="Times New Roman"/>
          <w:b/>
          <w:bCs/>
          <w:sz w:val="24"/>
          <w:szCs w:val="24"/>
          <w:lang w:val="en-GB"/>
        </w:rPr>
        <w:t>eferences</w:t>
      </w:r>
    </w:p>
    <w:p w14:paraId="6662F726" w14:textId="77777777" w:rsidR="006B1577" w:rsidRDefault="008F3E82">
      <w:pPr>
        <w:pStyle w:val="EndNoteBibliography"/>
        <w:spacing w:after="0"/>
        <w:ind w:left="720" w:hanging="720"/>
      </w:pPr>
      <w:r>
        <w:rPr>
          <w:rFonts w:ascii="Calibri" w:hAnsi="Calibri" w:cs="Calibri"/>
          <w:sz w:val="20"/>
        </w:rPr>
        <w:fldChar w:fldCharType="begin"/>
      </w:r>
      <w:r>
        <w:instrText xml:space="preserve"> ADDIN EN.REFLIST </w:instrText>
      </w:r>
      <w:r>
        <w:rPr>
          <w:rFonts w:ascii="Calibri" w:hAnsi="Calibri" w:cs="Calibri"/>
          <w:sz w:val="20"/>
        </w:rPr>
        <w:fldChar w:fldCharType="separate"/>
      </w:r>
      <w:r>
        <w:t>1</w:t>
      </w:r>
      <w:r>
        <w:tab/>
        <w:t xml:space="preserve">Ridley, B. Florida thunderstorms: A faucet of reactive nitrogen to the upper troposphere. </w:t>
      </w:r>
      <w:r>
        <w:rPr>
          <w:i/>
        </w:rPr>
        <w:t>Journal of Geophysical Research</w:t>
      </w:r>
      <w:r>
        <w:t xml:space="preserve"> </w:t>
      </w:r>
      <w:r>
        <w:rPr>
          <w:b/>
        </w:rPr>
        <w:t>109</w:t>
      </w:r>
      <w:r>
        <w:t>, doi:10.1029/2004jd004769 (2004).</w:t>
      </w:r>
    </w:p>
    <w:p w14:paraId="6662F727" w14:textId="77777777" w:rsidR="006B1577" w:rsidRDefault="008F3E82">
      <w:pPr>
        <w:pStyle w:val="EndNoteBibliography"/>
        <w:spacing w:after="0"/>
        <w:ind w:left="720" w:hanging="720"/>
      </w:pPr>
      <w:r>
        <w:t>2</w:t>
      </w:r>
      <w:r>
        <w:tab/>
        <w:t xml:space="preserve">Griffin, R. J., Beckman, P. J., Talbot, R. W., Sive, B. C. &amp; Varner, R. K. Deviations from ozone photostationary state during the International Consortium for Atmospheric Research on Transport and Transformation 2004 campaign: Use of measurements and photochemical modeling to assess potential causes. </w:t>
      </w:r>
      <w:r>
        <w:rPr>
          <w:i/>
        </w:rPr>
        <w:t>Journal of Geophysical Research: Atmospheres</w:t>
      </w:r>
      <w:r>
        <w:t xml:space="preserve"> </w:t>
      </w:r>
      <w:r>
        <w:rPr>
          <w:b/>
        </w:rPr>
        <w:t>112</w:t>
      </w:r>
      <w:r>
        <w:t>, doi:10.1029/2006jd007604 (2007).</w:t>
      </w:r>
    </w:p>
    <w:p w14:paraId="6662F728" w14:textId="77777777" w:rsidR="006B1577" w:rsidRDefault="008F3E82">
      <w:pPr>
        <w:pStyle w:val="EndNoteBibliography"/>
        <w:spacing w:after="0"/>
        <w:ind w:left="720" w:hanging="720"/>
      </w:pPr>
      <w:r>
        <w:t>3</w:t>
      </w:r>
      <w:r>
        <w:tab/>
        <w:t xml:space="preserve">Huang, G., Zhou, X. L., Deng, G. H., Qiao, H. C. &amp; Civerolo, K. Measurements of atmospheric nitrous acid and nitric acid. </w:t>
      </w:r>
      <w:r>
        <w:rPr>
          <w:i/>
        </w:rPr>
        <w:t>Atmos. Environ.</w:t>
      </w:r>
      <w:r>
        <w:t xml:space="preserve"> </w:t>
      </w:r>
      <w:r>
        <w:rPr>
          <w:b/>
        </w:rPr>
        <w:t>36</w:t>
      </w:r>
      <w:r>
        <w:t>, 2225-2235, doi:10.1016/s1352-2310(02)00170-x (2002).</w:t>
      </w:r>
    </w:p>
    <w:p w14:paraId="6662F729" w14:textId="77777777" w:rsidR="006B1577" w:rsidRDefault="008F3E82">
      <w:pPr>
        <w:pStyle w:val="EndNoteBibliography"/>
        <w:spacing w:after="0"/>
        <w:ind w:left="720" w:hanging="720"/>
      </w:pPr>
      <w:r>
        <w:t>4</w:t>
      </w:r>
      <w:r>
        <w:tab/>
        <w:t>Flagan, R. C.</w:t>
      </w:r>
      <w:r>
        <w:rPr>
          <w:rFonts w:ascii="Times" w:hAnsi="Times"/>
        </w:rPr>
        <w:t xml:space="preserve"> </w:t>
      </w:r>
      <w:r>
        <w:rPr>
          <w:rFonts w:ascii="Times" w:hAnsi="Times" w:cs="Calibri"/>
          <w:kern w:val="0"/>
          <w:sz w:val="22"/>
        </w:rPr>
        <w:t>Electrical Mobility Methods for Submicrometer Particle Characterization</w:t>
      </w:r>
      <w:r>
        <w:rPr>
          <w:rFonts w:ascii="Calibri" w:hAnsi="Calibri" w:cs="Calibri"/>
          <w:kern w:val="0"/>
          <w:sz w:val="22"/>
        </w:rPr>
        <w:t>.</w:t>
      </w:r>
      <w:r>
        <w:t xml:space="preserve"> </w:t>
      </w:r>
      <w:r>
        <w:rPr>
          <w:i/>
        </w:rPr>
        <w:t>Aerosol Measurement</w:t>
      </w:r>
      <w:r>
        <w:t xml:space="preserve"> 339-364 (2011).</w:t>
      </w:r>
    </w:p>
    <w:p w14:paraId="6662F72A" w14:textId="77777777" w:rsidR="006B1577" w:rsidRDefault="008F3E82">
      <w:pPr>
        <w:pStyle w:val="EndNoteBibliography"/>
        <w:spacing w:after="0"/>
        <w:ind w:left="720" w:hanging="720"/>
      </w:pPr>
      <w:r>
        <w:t>5</w:t>
      </w:r>
      <w:r>
        <w:tab/>
        <w:t xml:space="preserve">de Gouw, J. &amp; Warneke, C. Measurements of volatile organic compounds in the earths atmosphere using proton-transfer-reaction mass spectrometry. </w:t>
      </w:r>
      <w:r>
        <w:rPr>
          <w:i/>
        </w:rPr>
        <w:t>Mass Spectrom. Rev.</w:t>
      </w:r>
      <w:r>
        <w:t xml:space="preserve"> </w:t>
      </w:r>
      <w:r>
        <w:rPr>
          <w:b/>
        </w:rPr>
        <w:t>26</w:t>
      </w:r>
      <w:r>
        <w:t>, 223-257, doi:10.1002/mas.20119 (2007).</w:t>
      </w:r>
    </w:p>
    <w:p w14:paraId="6662F72B" w14:textId="77777777" w:rsidR="006B1577" w:rsidRDefault="008F3E82">
      <w:pPr>
        <w:pStyle w:val="EndNoteBibliography"/>
        <w:spacing w:after="0"/>
        <w:ind w:left="720" w:hanging="720"/>
      </w:pPr>
      <w:r>
        <w:t>6</w:t>
      </w:r>
      <w:r>
        <w:tab/>
        <w:t>Hornbrook, R. S.</w:t>
      </w:r>
      <w:r>
        <w:rPr>
          <w:i/>
        </w:rPr>
        <w:t xml:space="preserve"> et al.</w:t>
      </w:r>
      <w:r>
        <w:t xml:space="preserve"> Measurements of tropospheric HO2 and RO2 by oxygen dilution modulation and chemical ionization mass spectrometry. </w:t>
      </w:r>
      <w:r>
        <w:rPr>
          <w:i/>
        </w:rPr>
        <w:t>Atmospheric Measurement Techniques</w:t>
      </w:r>
      <w:r>
        <w:t xml:space="preserve"> </w:t>
      </w:r>
      <w:r>
        <w:rPr>
          <w:b/>
        </w:rPr>
        <w:t>4</w:t>
      </w:r>
      <w:r>
        <w:t>, 735-756, doi:10.5194/amt-4-735-2011 (2011).</w:t>
      </w:r>
    </w:p>
    <w:p w14:paraId="6662F72C" w14:textId="77777777" w:rsidR="006B1577" w:rsidRDefault="008F3E82">
      <w:pPr>
        <w:pStyle w:val="EndNoteBibliography"/>
        <w:spacing w:after="0"/>
        <w:ind w:left="720" w:hanging="720"/>
      </w:pPr>
      <w:r>
        <w:t>7</w:t>
      </w:r>
      <w:r>
        <w:tab/>
        <w:t xml:space="preserve">Shetter, R. E., Cinquini, L., Lefer, B. L., Hall, S. R. &amp; Madronich, S. Comparison of airborne measured and calculated spectral actinic flux and derived photolysis frequencies during the PEM Tropics B mission. </w:t>
      </w:r>
      <w:r>
        <w:rPr>
          <w:i/>
        </w:rPr>
        <w:t>Journal of Geophysical Research-Atmospheres</w:t>
      </w:r>
      <w:r>
        <w:t xml:space="preserve"> </w:t>
      </w:r>
      <w:r>
        <w:rPr>
          <w:b/>
        </w:rPr>
        <w:t>108</w:t>
      </w:r>
      <w:r>
        <w:t>, doi:10.1029/2001jd001320 (2002).</w:t>
      </w:r>
    </w:p>
    <w:p w14:paraId="6662F72D" w14:textId="77777777" w:rsidR="006B1577" w:rsidRDefault="008F3E82">
      <w:pPr>
        <w:pStyle w:val="EndNoteBibliography"/>
        <w:spacing w:after="0"/>
        <w:ind w:left="720" w:hanging="720"/>
      </w:pPr>
      <w:r>
        <w:t>8</w:t>
      </w:r>
      <w:r>
        <w:tab/>
        <w:t>Carlton, A. G.</w:t>
      </w:r>
      <w:r>
        <w:rPr>
          <w:i/>
        </w:rPr>
        <w:t xml:space="preserve"> et al.</w:t>
      </w:r>
      <w:r>
        <w:t xml:space="preserve"> SYNTHESIS OF THE SOUTHEAST ATMOSPHERE STUDIES: Investigating Fundamental Atmospheric Chemistry Questions. </w:t>
      </w:r>
      <w:r>
        <w:rPr>
          <w:i/>
        </w:rPr>
        <w:t>Bulletin of the American Meteorological Society</w:t>
      </w:r>
      <w:r>
        <w:t xml:space="preserve"> </w:t>
      </w:r>
      <w:r>
        <w:rPr>
          <w:b/>
        </w:rPr>
        <w:t>99</w:t>
      </w:r>
      <w:r>
        <w:t>, 547-567, doi:10.1175/bams-d-16-0048.1 (2018).</w:t>
      </w:r>
    </w:p>
    <w:p w14:paraId="6662F72E" w14:textId="77777777" w:rsidR="006B1577" w:rsidRDefault="008F3E82">
      <w:pPr>
        <w:pStyle w:val="EndNoteBibliography"/>
        <w:spacing w:after="0"/>
        <w:ind w:left="720" w:hanging="720"/>
      </w:pPr>
      <w:r>
        <w:t>9</w:t>
      </w:r>
      <w:r>
        <w:tab/>
        <w:t>Stemmler, K.</w:t>
      </w:r>
      <w:r>
        <w:rPr>
          <w:i/>
        </w:rPr>
        <w:t xml:space="preserve"> et al.</w:t>
      </w:r>
      <w:r>
        <w:t xml:space="preserve"> Light induced conversion of nitrogen dioxide into nitrous acid on submicron humic acid aerosol. </w:t>
      </w:r>
      <w:r>
        <w:rPr>
          <w:i/>
        </w:rPr>
        <w:t>Atmospheric Chemistry and Physics</w:t>
      </w:r>
      <w:r>
        <w:t xml:space="preserve"> </w:t>
      </w:r>
      <w:r>
        <w:rPr>
          <w:b/>
        </w:rPr>
        <w:t>7</w:t>
      </w:r>
      <w:r>
        <w:t>, 4237-4248, doi:10.5194/acp-7-4237-2007 (2007).</w:t>
      </w:r>
    </w:p>
    <w:p w14:paraId="6662F72F" w14:textId="77777777" w:rsidR="006B1577" w:rsidRDefault="008F3E82">
      <w:pPr>
        <w:pStyle w:val="EndNoteBibliography"/>
        <w:spacing w:after="0"/>
        <w:ind w:left="720" w:hanging="720"/>
      </w:pPr>
      <w:r>
        <w:t>10</w:t>
      </w:r>
      <w:r>
        <w:tab/>
        <w:t xml:space="preserve">Ye, C. X., Zhang, N., Gao, H. L. &amp; Zhou, X. L. Photolysis of Particulate Nitrate as a Source of HONO and NOx. </w:t>
      </w:r>
      <w:r>
        <w:rPr>
          <w:i/>
        </w:rPr>
        <w:t>Environmental Science &amp; Technology</w:t>
      </w:r>
      <w:r>
        <w:t xml:space="preserve"> </w:t>
      </w:r>
      <w:r>
        <w:rPr>
          <w:b/>
        </w:rPr>
        <w:t>51</w:t>
      </w:r>
      <w:r>
        <w:t>, 6849-6856, doi:10.1021/acs.est.7b00387 (2017).</w:t>
      </w:r>
    </w:p>
    <w:p w14:paraId="6662F730" w14:textId="77777777" w:rsidR="006B1577" w:rsidRDefault="008F3E82">
      <w:pPr>
        <w:pStyle w:val="EndNoteBibliography"/>
        <w:spacing w:after="0"/>
        <w:ind w:left="720" w:hanging="720"/>
      </w:pPr>
      <w:r>
        <w:t>11</w:t>
      </w:r>
      <w:r>
        <w:tab/>
        <w:t xml:space="preserve">Ye, C. X., Heard, D. E. &amp; Whalley, L. K. Evaluation of Novel Routes for NOx Formation in Remote Regions. </w:t>
      </w:r>
      <w:r>
        <w:rPr>
          <w:i/>
        </w:rPr>
        <w:t>Environmental Science &amp; Technology</w:t>
      </w:r>
      <w:r>
        <w:t xml:space="preserve"> </w:t>
      </w:r>
      <w:r>
        <w:rPr>
          <w:b/>
        </w:rPr>
        <w:t>51</w:t>
      </w:r>
      <w:r>
        <w:t>, 7442-7449, doi:10.1021/acs.est.6b06441 (2017).</w:t>
      </w:r>
    </w:p>
    <w:p w14:paraId="6662F731" w14:textId="77777777" w:rsidR="006B1577" w:rsidRDefault="008F3E82">
      <w:pPr>
        <w:pStyle w:val="EndNoteBibliography"/>
        <w:spacing w:after="0"/>
        <w:ind w:left="720" w:hanging="720"/>
      </w:pPr>
      <w:r>
        <w:t>12</w:t>
      </w:r>
      <w:r>
        <w:tab/>
        <w:t xml:space="preserve">Holtslag, A. A. M. &amp; Boville, B. A. LOCAL VERSUS NONLOCAL BOUNDARY-LAYER DIFFUSION IN A GLOBAL CLIMATE MODEL. </w:t>
      </w:r>
      <w:r>
        <w:rPr>
          <w:i/>
        </w:rPr>
        <w:t>Journal of Climate</w:t>
      </w:r>
      <w:r>
        <w:t xml:space="preserve"> </w:t>
      </w:r>
      <w:r>
        <w:rPr>
          <w:b/>
        </w:rPr>
        <w:t>6</w:t>
      </w:r>
      <w:r>
        <w:t>, 1825-1842, doi:10.1175/1520-0442(1993)006&lt;1825:Lvnbld&gt;2.0.Co;2 (1993).</w:t>
      </w:r>
    </w:p>
    <w:p w14:paraId="6662F732" w14:textId="77777777" w:rsidR="006B1577" w:rsidRDefault="008F3E82">
      <w:pPr>
        <w:pStyle w:val="EndNoteBibliography"/>
        <w:spacing w:after="0"/>
        <w:ind w:left="720" w:hanging="720"/>
      </w:pPr>
      <w:r>
        <w:lastRenderedPageBreak/>
        <w:t>13</w:t>
      </w:r>
      <w:r>
        <w:tab/>
        <w:t xml:space="preserve">Lin, J. T. &amp; McElroy, M. B. Impacts of boundary layer mixing on pollutant vertical profiles in the lower troposphere: Implications to satellite remote sensing. </w:t>
      </w:r>
      <w:r>
        <w:rPr>
          <w:i/>
        </w:rPr>
        <w:t>Atmos. Environ.</w:t>
      </w:r>
      <w:r>
        <w:t xml:space="preserve"> </w:t>
      </w:r>
      <w:r>
        <w:rPr>
          <w:b/>
        </w:rPr>
        <w:t>44</w:t>
      </w:r>
      <w:r>
        <w:t>, 1726-1739, doi:10.1016/j.atmosenv.2010.02.009 (2010).</w:t>
      </w:r>
    </w:p>
    <w:p w14:paraId="6662F733" w14:textId="77777777" w:rsidR="006B1577" w:rsidRDefault="008F3E82">
      <w:pPr>
        <w:pStyle w:val="EndNoteBibliography"/>
        <w:spacing w:after="0"/>
        <w:ind w:left="720" w:hanging="720"/>
      </w:pPr>
      <w:r>
        <w:t>14</w:t>
      </w:r>
      <w:r>
        <w:tab/>
        <w:t>Parrella, J. P.</w:t>
      </w:r>
      <w:r>
        <w:rPr>
          <w:i/>
        </w:rPr>
        <w:t xml:space="preserve"> et al.</w:t>
      </w:r>
      <w:r>
        <w:t xml:space="preserve"> Tropospheric bromine chemistry: implications for present and pre-industrial ozone and mercury. </w:t>
      </w:r>
      <w:r>
        <w:rPr>
          <w:i/>
        </w:rPr>
        <w:t>Atmospheric Chemistry and Physics</w:t>
      </w:r>
      <w:r>
        <w:t xml:space="preserve"> </w:t>
      </w:r>
      <w:r>
        <w:rPr>
          <w:b/>
        </w:rPr>
        <w:t>12</w:t>
      </w:r>
      <w:r>
        <w:t>, 6723-6740, doi:10.5194/acp-12-6723-2012 (2012).</w:t>
      </w:r>
    </w:p>
    <w:p w14:paraId="6662F734" w14:textId="77777777" w:rsidR="006B1577" w:rsidRDefault="008F3E82">
      <w:pPr>
        <w:pStyle w:val="EndNoteBibliography"/>
        <w:spacing w:after="0"/>
        <w:ind w:left="720" w:hanging="720"/>
      </w:pPr>
      <w:r>
        <w:t>15</w:t>
      </w:r>
      <w:r>
        <w:tab/>
        <w:t>Guenther, A. B.</w:t>
      </w:r>
      <w:r>
        <w:rPr>
          <w:i/>
        </w:rPr>
        <w:t xml:space="preserve"> et al.</w:t>
      </w:r>
      <w:r>
        <w:t xml:space="preserve"> The Model of Emissions of Gases and Aerosols from Nature version 2.1 (MEGAN2.1): an extended and updated framework for modeling biogenic emissions. </w:t>
      </w:r>
      <w:r>
        <w:rPr>
          <w:i/>
        </w:rPr>
        <w:t>Geoscientific Model Development</w:t>
      </w:r>
      <w:r>
        <w:t xml:space="preserve"> </w:t>
      </w:r>
      <w:r>
        <w:rPr>
          <w:b/>
        </w:rPr>
        <w:t>5</w:t>
      </w:r>
      <w:r>
        <w:t>, 1471-1492, doi:10.5194/gmd-5-1471-2012 (2012).</w:t>
      </w:r>
    </w:p>
    <w:p w14:paraId="6662F735" w14:textId="77777777" w:rsidR="006B1577" w:rsidRDefault="008F3E82">
      <w:pPr>
        <w:pStyle w:val="EndNoteBibliography"/>
        <w:spacing w:after="0"/>
        <w:ind w:left="720" w:hanging="720"/>
      </w:pPr>
      <w:r>
        <w:t>16</w:t>
      </w:r>
      <w:r>
        <w:tab/>
        <w:t>van der Werf, G. R.</w:t>
      </w:r>
      <w:r>
        <w:rPr>
          <w:i/>
        </w:rPr>
        <w:t xml:space="preserve"> et al.</w:t>
      </w:r>
      <w:r>
        <w:t xml:space="preserve"> Global fire emissions and the contribution of deforestation, savanna, forest, agricultural, and peat fires (1997-2009). </w:t>
      </w:r>
      <w:r>
        <w:rPr>
          <w:i/>
        </w:rPr>
        <w:t>Atmospheric Chemistry and Physics</w:t>
      </w:r>
      <w:r>
        <w:t xml:space="preserve"> </w:t>
      </w:r>
      <w:r>
        <w:rPr>
          <w:b/>
        </w:rPr>
        <w:t>10</w:t>
      </w:r>
      <w:r>
        <w:t>, 11707-11735, doi:10.5194/acp-10-11707-2010 (2010).</w:t>
      </w:r>
    </w:p>
    <w:p w14:paraId="6662F736" w14:textId="77777777" w:rsidR="006B1577" w:rsidRDefault="008F3E82">
      <w:pPr>
        <w:pStyle w:val="EndNoteBibliography"/>
        <w:spacing w:after="0"/>
        <w:ind w:left="720" w:hanging="720"/>
      </w:pPr>
      <w:r>
        <w:t>17</w:t>
      </w:r>
      <w:r>
        <w:tab/>
        <w:t>Hudman, R. C.</w:t>
      </w:r>
      <w:r>
        <w:rPr>
          <w:i/>
        </w:rPr>
        <w:t xml:space="preserve"> et al.</w:t>
      </w:r>
      <w:r>
        <w:t xml:space="preserve"> Surface and lightning sources of nitrogen oxides over the United States: Magnitudes, chemical evolution, and outflow. </w:t>
      </w:r>
      <w:r>
        <w:rPr>
          <w:i/>
        </w:rPr>
        <w:t>Journal of Geophysical Research-Atmospheres</w:t>
      </w:r>
      <w:r>
        <w:t xml:space="preserve"> </w:t>
      </w:r>
      <w:r>
        <w:rPr>
          <w:b/>
        </w:rPr>
        <w:t>112</w:t>
      </w:r>
      <w:r>
        <w:t>, doi:10.1029/2006jd007912 (2007).</w:t>
      </w:r>
    </w:p>
    <w:p w14:paraId="6662F737" w14:textId="77777777" w:rsidR="006B1577" w:rsidRDefault="008F3E82">
      <w:pPr>
        <w:pStyle w:val="EndNoteBibliography"/>
        <w:spacing w:after="0"/>
        <w:ind w:left="720" w:hanging="720"/>
      </w:pPr>
      <w:r>
        <w:t>18</w:t>
      </w:r>
      <w:r>
        <w:tab/>
        <w:t xml:space="preserve">Murray, L. T., Jacob, D. J., Logan, J. A., Hudman, R. C. &amp; Koshak, W. J. Optimized regional and interannual variability of lightning in a global chemical transport model constrained by LIS/OTD satellite data. </w:t>
      </w:r>
      <w:r>
        <w:rPr>
          <w:i/>
        </w:rPr>
        <w:t>Journal of Geophysical Research-Atmospheres</w:t>
      </w:r>
      <w:r>
        <w:t xml:space="preserve"> </w:t>
      </w:r>
      <w:r>
        <w:rPr>
          <w:b/>
        </w:rPr>
        <w:t>117</w:t>
      </w:r>
      <w:r>
        <w:t>, doi:10.1029/2012jd017934 (2012).</w:t>
      </w:r>
    </w:p>
    <w:p w14:paraId="6662F738" w14:textId="77777777" w:rsidR="006B1577" w:rsidRDefault="008F3E82">
      <w:pPr>
        <w:pStyle w:val="EndNoteBibliography"/>
        <w:spacing w:after="0"/>
        <w:ind w:left="720" w:hanging="720"/>
      </w:pPr>
      <w:r>
        <w:t>19</w:t>
      </w:r>
      <w:r>
        <w:tab/>
        <w:t xml:space="preserve">Wesely, M. L. PARAMETERIZATION OF SURFACE RESISTANCES TO GASEOUS DRY DEPOSITION IN REGIONAL-SCALE NUMERICAL-MODELS. </w:t>
      </w:r>
      <w:r>
        <w:rPr>
          <w:i/>
        </w:rPr>
        <w:t>Atmos. Environ.</w:t>
      </w:r>
      <w:r>
        <w:t xml:space="preserve"> </w:t>
      </w:r>
      <w:r>
        <w:rPr>
          <w:b/>
        </w:rPr>
        <w:t>23</w:t>
      </w:r>
      <w:r>
        <w:t>, 1293-1304, doi:10.1016/0004-6981(89)90153-4 (1989).</w:t>
      </w:r>
    </w:p>
    <w:p w14:paraId="6662F739" w14:textId="77777777" w:rsidR="006B1577" w:rsidRDefault="008F3E82">
      <w:pPr>
        <w:pStyle w:val="EndNoteBibliography"/>
        <w:ind w:left="720" w:hanging="720"/>
      </w:pPr>
      <w:r>
        <w:t>20</w:t>
      </w:r>
      <w:r>
        <w:tab/>
        <w:t xml:space="preserve">Liu, H. Y., Jacob, D. J., Bey, I. &amp; Yantosca, R. M. Constraints from Pb-210 and Be-7 on wet deposition and transport in a global three-dimensional chemical tracer model driven by assimilated meteorological fields. </w:t>
      </w:r>
      <w:r>
        <w:rPr>
          <w:i/>
        </w:rPr>
        <w:t>Journal of Geophysical Research-Atmospheres</w:t>
      </w:r>
      <w:r>
        <w:t xml:space="preserve"> </w:t>
      </w:r>
      <w:r>
        <w:rPr>
          <w:b/>
        </w:rPr>
        <w:t>106</w:t>
      </w:r>
      <w:r>
        <w:t>, 12109-12128, doi:10.1029/2000jd900839 (2001).</w:t>
      </w:r>
    </w:p>
    <w:p w14:paraId="6662F73A" w14:textId="77777777" w:rsidR="006B1577" w:rsidRDefault="008F3E82">
      <w:r>
        <w:fldChar w:fldCharType="end"/>
      </w:r>
    </w:p>
    <w:sectPr w:rsidR="006B15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7875D" w14:textId="77777777" w:rsidR="008B4733" w:rsidRDefault="008B4733">
      <w:pPr>
        <w:spacing w:line="240" w:lineRule="auto"/>
      </w:pPr>
      <w:r>
        <w:separator/>
      </w:r>
    </w:p>
  </w:endnote>
  <w:endnote w:type="continuationSeparator" w:id="0">
    <w:p w14:paraId="779C4E3E" w14:textId="77777777" w:rsidR="008B4733" w:rsidRDefault="008B47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6947" w14:textId="77777777" w:rsidR="008B4733" w:rsidRDefault="008B4733">
      <w:pPr>
        <w:spacing w:after="0"/>
      </w:pPr>
      <w:r>
        <w:separator/>
      </w:r>
    </w:p>
  </w:footnote>
  <w:footnote w:type="continuationSeparator" w:id="0">
    <w:p w14:paraId="2AD6E937" w14:textId="77777777" w:rsidR="008B4733" w:rsidRDefault="008B473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2081057532">
    <w:abstractNumId w:val="3"/>
  </w:num>
  <w:num w:numId="2" w16cid:durableId="1208057628">
    <w:abstractNumId w:val="5"/>
  </w:num>
  <w:num w:numId="3" w16cid:durableId="2024085227">
    <w:abstractNumId w:val="8"/>
  </w:num>
  <w:num w:numId="4" w16cid:durableId="2096440456">
    <w:abstractNumId w:val="9"/>
  </w:num>
  <w:num w:numId="5" w16cid:durableId="75329850">
    <w:abstractNumId w:val="6"/>
  </w:num>
  <w:num w:numId="6" w16cid:durableId="1508790959">
    <w:abstractNumId w:val="2"/>
  </w:num>
  <w:num w:numId="7" w16cid:durableId="1543522087">
    <w:abstractNumId w:val="7"/>
  </w:num>
  <w:num w:numId="8" w16cid:durableId="1886015825">
    <w:abstractNumId w:val="4"/>
  </w:num>
  <w:num w:numId="9" w16cid:durableId="1862276052">
    <w:abstractNumId w:val="1"/>
  </w:num>
  <w:num w:numId="10" w16cid:durableId="918714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IxY2RkYTJjNmYxODZhYjZkMmM0MTg5MzhmNmI3ZDMifQ=="/>
    <w:docVar w:name="MachineID" w:val="205|207|197|206|186|197|199|199|197|188|186|197|198|200|197|189|205|"/>
    <w:docVar w:name="Username" w:val="Editor"/>
  </w:docVars>
  <w:rsids>
    <w:rsidRoot w:val="00BA3C37"/>
    <w:rsid w:val="00007DA0"/>
    <w:rsid w:val="000110C9"/>
    <w:rsid w:val="00042716"/>
    <w:rsid w:val="00062979"/>
    <w:rsid w:val="0009593F"/>
    <w:rsid w:val="000B1DB7"/>
    <w:rsid w:val="00107071"/>
    <w:rsid w:val="00154E33"/>
    <w:rsid w:val="00191660"/>
    <w:rsid w:val="001E7BDF"/>
    <w:rsid w:val="00221DDA"/>
    <w:rsid w:val="00242C7A"/>
    <w:rsid w:val="00251092"/>
    <w:rsid w:val="00251A4C"/>
    <w:rsid w:val="0028025E"/>
    <w:rsid w:val="002843D4"/>
    <w:rsid w:val="00287ED8"/>
    <w:rsid w:val="002A5B3D"/>
    <w:rsid w:val="002B36B5"/>
    <w:rsid w:val="002C10FA"/>
    <w:rsid w:val="00334174"/>
    <w:rsid w:val="00346AC0"/>
    <w:rsid w:val="0036381A"/>
    <w:rsid w:val="00366704"/>
    <w:rsid w:val="003849C7"/>
    <w:rsid w:val="00386758"/>
    <w:rsid w:val="003C3D29"/>
    <w:rsid w:val="0040042F"/>
    <w:rsid w:val="00412A23"/>
    <w:rsid w:val="004142AE"/>
    <w:rsid w:val="0042284F"/>
    <w:rsid w:val="00466BAA"/>
    <w:rsid w:val="004D7825"/>
    <w:rsid w:val="00544E17"/>
    <w:rsid w:val="0056741C"/>
    <w:rsid w:val="0057174F"/>
    <w:rsid w:val="005951EC"/>
    <w:rsid w:val="005B2085"/>
    <w:rsid w:val="005B3E8A"/>
    <w:rsid w:val="005B53BA"/>
    <w:rsid w:val="005D177A"/>
    <w:rsid w:val="00614241"/>
    <w:rsid w:val="00667E60"/>
    <w:rsid w:val="006B1577"/>
    <w:rsid w:val="006E3B15"/>
    <w:rsid w:val="00701A49"/>
    <w:rsid w:val="00796A99"/>
    <w:rsid w:val="007F47ED"/>
    <w:rsid w:val="008278EA"/>
    <w:rsid w:val="008605FE"/>
    <w:rsid w:val="0089225D"/>
    <w:rsid w:val="008A4B1B"/>
    <w:rsid w:val="008B090A"/>
    <w:rsid w:val="008B4733"/>
    <w:rsid w:val="008B56B6"/>
    <w:rsid w:val="008C2B1D"/>
    <w:rsid w:val="008D48CB"/>
    <w:rsid w:val="008F3E82"/>
    <w:rsid w:val="00904975"/>
    <w:rsid w:val="00924CD9"/>
    <w:rsid w:val="00941173"/>
    <w:rsid w:val="00975490"/>
    <w:rsid w:val="009B6BB2"/>
    <w:rsid w:val="009C232D"/>
    <w:rsid w:val="009F446C"/>
    <w:rsid w:val="00A06575"/>
    <w:rsid w:val="00A15F36"/>
    <w:rsid w:val="00A66DD5"/>
    <w:rsid w:val="00A70741"/>
    <w:rsid w:val="00A70C18"/>
    <w:rsid w:val="00A83779"/>
    <w:rsid w:val="00AA2157"/>
    <w:rsid w:val="00AC4103"/>
    <w:rsid w:val="00B06EE4"/>
    <w:rsid w:val="00B901FD"/>
    <w:rsid w:val="00BA00EF"/>
    <w:rsid w:val="00BA3C37"/>
    <w:rsid w:val="00BC1C95"/>
    <w:rsid w:val="00BD619A"/>
    <w:rsid w:val="00BF1438"/>
    <w:rsid w:val="00C10C6B"/>
    <w:rsid w:val="00C14B6C"/>
    <w:rsid w:val="00C24857"/>
    <w:rsid w:val="00C53B3D"/>
    <w:rsid w:val="00C8409E"/>
    <w:rsid w:val="00C92D33"/>
    <w:rsid w:val="00C973BB"/>
    <w:rsid w:val="00CD244A"/>
    <w:rsid w:val="00CE1A80"/>
    <w:rsid w:val="00D25B6E"/>
    <w:rsid w:val="00D35A4A"/>
    <w:rsid w:val="00D423CC"/>
    <w:rsid w:val="00D97687"/>
    <w:rsid w:val="00DA380F"/>
    <w:rsid w:val="00DB232C"/>
    <w:rsid w:val="00DE37BE"/>
    <w:rsid w:val="00DE4750"/>
    <w:rsid w:val="00DF168B"/>
    <w:rsid w:val="00E04EB7"/>
    <w:rsid w:val="00E068D3"/>
    <w:rsid w:val="00E11E2C"/>
    <w:rsid w:val="00E14DDC"/>
    <w:rsid w:val="00E25817"/>
    <w:rsid w:val="00E353DD"/>
    <w:rsid w:val="00E563F4"/>
    <w:rsid w:val="00E8058F"/>
    <w:rsid w:val="00E97EBE"/>
    <w:rsid w:val="00EB2D19"/>
    <w:rsid w:val="00EB693D"/>
    <w:rsid w:val="00F1291B"/>
    <w:rsid w:val="00F41E7B"/>
    <w:rsid w:val="00F57947"/>
    <w:rsid w:val="00F60390"/>
    <w:rsid w:val="00F6348A"/>
    <w:rsid w:val="00F7187D"/>
    <w:rsid w:val="00F8004B"/>
    <w:rsid w:val="00FC3B8B"/>
    <w:rsid w:val="00FD04D4"/>
    <w:rsid w:val="00FF1CEA"/>
    <w:rsid w:val="2E367D00"/>
    <w:rsid w:val="45EF310F"/>
    <w:rsid w:val="55EE6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62F572"/>
  <w15:docId w15:val="{72A52C58-37F3-438A-B4C8-7D9FE400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qFormat="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qFormat="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qFormat="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qFormat="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qFormat="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qFormat="1"/>
    <w:lsdException w:name="Table Contemporary" w:semiHidden="1" w:unhideWhenUsed="1" w:qFormat="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qFormat="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pacing w:after="160" w:line="259" w:lineRule="auto"/>
      <w:jc w:val="both"/>
    </w:pPr>
    <w:rPr>
      <w:kern w:val="2"/>
      <w:sz w:val="21"/>
      <w:szCs w:val="22"/>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1">
    <w:name w:val="heading 2"/>
    <w:basedOn w:val="a1"/>
    <w:next w:val="a1"/>
    <w:link w:val="22"/>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1"/>
    <w:next w:val="a1"/>
    <w:link w:val="32"/>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1">
    <w:name w:val="heading 4"/>
    <w:basedOn w:val="a1"/>
    <w:next w:val="a1"/>
    <w:link w:val="42"/>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1">
    <w:name w:val="heading 5"/>
    <w:basedOn w:val="a1"/>
    <w:next w:val="a1"/>
    <w:link w:val="52"/>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semiHidden/>
    <w:unhideWhenUsed/>
    <w:qFormat/>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1"/>
    <w:next w:val="a1"/>
    <w:link w:val="70"/>
    <w:uiPriority w:val="9"/>
    <w:semiHidden/>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iPriority w:val="9"/>
    <w:semiHidden/>
    <w:unhideWhenUsed/>
    <w:qFormat/>
    <w:pPr>
      <w:keepNext/>
      <w:keepLines/>
      <w:spacing w:before="40" w:after="0"/>
      <w:outlineLvl w:val="7"/>
    </w:pPr>
    <w:rPr>
      <w:rFonts w:asciiTheme="majorHAnsi" w:eastAsiaTheme="majorEastAsia" w:hAnsiTheme="majorHAnsi" w:cstheme="majorBidi"/>
      <w:color w:val="262626" w:themeColor="text1" w:themeTint="D9"/>
      <w:szCs w:val="21"/>
    </w:rPr>
  </w:style>
  <w:style w:type="paragraph" w:styleId="9">
    <w:name w:val="heading 9"/>
    <w:basedOn w:val="a1"/>
    <w:next w:val="a1"/>
    <w:link w:val="90"/>
    <w:uiPriority w:val="9"/>
    <w:semiHidden/>
    <w:unhideWhenUsed/>
    <w:qFormat/>
    <w:pPr>
      <w:keepNext/>
      <w:keepLines/>
      <w:spacing w:before="40" w:after="0"/>
      <w:outlineLvl w:val="8"/>
    </w:pPr>
    <w:rPr>
      <w:rFonts w:asciiTheme="majorHAnsi" w:eastAsiaTheme="majorEastAsia" w:hAnsiTheme="majorHAnsi" w:cstheme="majorBidi"/>
      <w:i/>
      <w:iCs/>
      <w:color w:val="262626" w:themeColor="text1" w:themeTint="D9"/>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semiHidden/>
    <w:unhideWhenUsed/>
    <w:pPr>
      <w:widowControl w:val="0"/>
      <w:tabs>
        <w:tab w:val="left" w:pos="480"/>
        <w:tab w:val="left" w:pos="960"/>
        <w:tab w:val="left" w:pos="1440"/>
        <w:tab w:val="left" w:pos="1920"/>
        <w:tab w:val="left" w:pos="2400"/>
        <w:tab w:val="left" w:pos="2880"/>
        <w:tab w:val="left" w:pos="3360"/>
        <w:tab w:val="left" w:pos="3840"/>
        <w:tab w:val="left" w:pos="4320"/>
      </w:tabs>
      <w:spacing w:line="259" w:lineRule="auto"/>
      <w:jc w:val="both"/>
    </w:pPr>
    <w:rPr>
      <w:rFonts w:ascii="Consolas" w:hAnsi="Consolas"/>
      <w:kern w:val="2"/>
    </w:rPr>
  </w:style>
  <w:style w:type="paragraph" w:styleId="33">
    <w:name w:val="List 3"/>
    <w:basedOn w:val="a1"/>
    <w:uiPriority w:val="99"/>
    <w:semiHidden/>
    <w:unhideWhenUsed/>
    <w:pPr>
      <w:ind w:left="1080" w:hanging="360"/>
      <w:contextualSpacing/>
    </w:pPr>
  </w:style>
  <w:style w:type="paragraph" w:styleId="TOC7">
    <w:name w:val="toc 7"/>
    <w:basedOn w:val="a1"/>
    <w:next w:val="a1"/>
    <w:uiPriority w:val="39"/>
    <w:semiHidden/>
    <w:unhideWhenUsed/>
    <w:pPr>
      <w:spacing w:after="100"/>
      <w:ind w:left="1260"/>
    </w:pPr>
  </w:style>
  <w:style w:type="paragraph" w:styleId="2">
    <w:name w:val="List Number 2"/>
    <w:basedOn w:val="a1"/>
    <w:uiPriority w:val="99"/>
    <w:semiHidden/>
    <w:unhideWhenUsed/>
    <w:pPr>
      <w:numPr>
        <w:numId w:val="1"/>
      </w:numPr>
      <w:contextualSpacing/>
    </w:pPr>
  </w:style>
  <w:style w:type="paragraph" w:styleId="a7">
    <w:name w:val="table of authorities"/>
    <w:basedOn w:val="a1"/>
    <w:next w:val="a1"/>
    <w:uiPriority w:val="99"/>
    <w:semiHidden/>
    <w:unhideWhenUsed/>
    <w:pPr>
      <w:spacing w:after="0"/>
      <w:ind w:left="210" w:hanging="210"/>
    </w:pPr>
  </w:style>
  <w:style w:type="paragraph" w:styleId="a8">
    <w:name w:val="Note Heading"/>
    <w:basedOn w:val="a1"/>
    <w:next w:val="a1"/>
    <w:link w:val="a9"/>
    <w:uiPriority w:val="99"/>
    <w:semiHidden/>
    <w:unhideWhenUsed/>
    <w:pPr>
      <w:spacing w:after="0" w:line="240" w:lineRule="auto"/>
    </w:pPr>
  </w:style>
  <w:style w:type="paragraph" w:styleId="40">
    <w:name w:val="List Bullet 4"/>
    <w:basedOn w:val="a1"/>
    <w:uiPriority w:val="99"/>
    <w:semiHidden/>
    <w:unhideWhenUsed/>
    <w:pPr>
      <w:numPr>
        <w:numId w:val="2"/>
      </w:numPr>
      <w:contextualSpacing/>
    </w:pPr>
  </w:style>
  <w:style w:type="paragraph" w:styleId="81">
    <w:name w:val="index 8"/>
    <w:basedOn w:val="a1"/>
    <w:next w:val="a1"/>
    <w:uiPriority w:val="99"/>
    <w:semiHidden/>
    <w:unhideWhenUsed/>
    <w:pPr>
      <w:spacing w:after="0" w:line="240" w:lineRule="auto"/>
      <w:ind w:left="1680" w:hanging="210"/>
    </w:pPr>
  </w:style>
  <w:style w:type="paragraph" w:styleId="aa">
    <w:name w:val="E-mail Signature"/>
    <w:basedOn w:val="a1"/>
    <w:link w:val="ab"/>
    <w:uiPriority w:val="99"/>
    <w:semiHidden/>
    <w:unhideWhenUsed/>
    <w:pPr>
      <w:spacing w:after="0" w:line="240" w:lineRule="auto"/>
    </w:pPr>
  </w:style>
  <w:style w:type="paragraph" w:styleId="a">
    <w:name w:val="List Number"/>
    <w:basedOn w:val="a1"/>
    <w:uiPriority w:val="99"/>
    <w:semiHidden/>
    <w:unhideWhenUsed/>
    <w:pPr>
      <w:numPr>
        <w:numId w:val="3"/>
      </w:numPr>
      <w:contextualSpacing/>
    </w:pPr>
  </w:style>
  <w:style w:type="paragraph" w:styleId="ac">
    <w:name w:val="Normal Indent"/>
    <w:basedOn w:val="a1"/>
    <w:uiPriority w:val="99"/>
    <w:semiHidden/>
    <w:unhideWhenUsed/>
    <w:pPr>
      <w:ind w:left="720"/>
    </w:pPr>
  </w:style>
  <w:style w:type="paragraph" w:styleId="ad">
    <w:name w:val="caption"/>
    <w:basedOn w:val="a1"/>
    <w:next w:val="a1"/>
    <w:uiPriority w:val="35"/>
    <w:semiHidden/>
    <w:unhideWhenUsed/>
    <w:qFormat/>
    <w:pPr>
      <w:spacing w:after="200" w:line="240" w:lineRule="auto"/>
    </w:pPr>
    <w:rPr>
      <w:i/>
      <w:iCs/>
      <w:color w:val="44546A" w:themeColor="text2"/>
      <w:sz w:val="18"/>
      <w:szCs w:val="18"/>
    </w:rPr>
  </w:style>
  <w:style w:type="paragraph" w:styleId="53">
    <w:name w:val="index 5"/>
    <w:basedOn w:val="a1"/>
    <w:next w:val="a1"/>
    <w:uiPriority w:val="99"/>
    <w:semiHidden/>
    <w:unhideWhenUsed/>
    <w:pPr>
      <w:spacing w:after="0" w:line="240" w:lineRule="auto"/>
      <w:ind w:left="1050" w:hanging="210"/>
    </w:pPr>
  </w:style>
  <w:style w:type="paragraph" w:styleId="a0">
    <w:name w:val="List Bullet"/>
    <w:basedOn w:val="a1"/>
    <w:uiPriority w:val="99"/>
    <w:semiHidden/>
    <w:unhideWhenUsed/>
    <w:pPr>
      <w:numPr>
        <w:numId w:val="4"/>
      </w:numPr>
      <w:contextualSpacing/>
    </w:pPr>
  </w:style>
  <w:style w:type="paragraph" w:styleId="ae">
    <w:name w:val="envelope address"/>
    <w:basedOn w:val="a1"/>
    <w:uiPriority w:val="99"/>
    <w:semiHidden/>
    <w:unhideWhenUsed/>
    <w:qFormat/>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
    <w:name w:val="Document Map"/>
    <w:basedOn w:val="a1"/>
    <w:link w:val="af0"/>
    <w:uiPriority w:val="99"/>
    <w:semiHidden/>
    <w:unhideWhenUsed/>
    <w:pPr>
      <w:spacing w:after="0" w:line="240" w:lineRule="auto"/>
    </w:pPr>
    <w:rPr>
      <w:rFonts w:ascii="Segoe UI" w:hAnsi="Segoe UI" w:cs="Segoe UI"/>
      <w:sz w:val="16"/>
      <w:szCs w:val="16"/>
    </w:rPr>
  </w:style>
  <w:style w:type="paragraph" w:styleId="af1">
    <w:name w:val="toa heading"/>
    <w:basedOn w:val="a1"/>
    <w:next w:val="a1"/>
    <w:uiPriority w:val="99"/>
    <w:semiHidden/>
    <w:unhideWhenUsed/>
    <w:pPr>
      <w:spacing w:before="120"/>
    </w:pPr>
    <w:rPr>
      <w:rFonts w:asciiTheme="majorHAnsi" w:eastAsiaTheme="majorEastAsia" w:hAnsiTheme="majorHAnsi" w:cstheme="majorBidi"/>
      <w:b/>
      <w:bCs/>
      <w:sz w:val="24"/>
      <w:szCs w:val="24"/>
    </w:rPr>
  </w:style>
  <w:style w:type="paragraph" w:styleId="af2">
    <w:name w:val="annotation text"/>
    <w:basedOn w:val="a1"/>
    <w:link w:val="af3"/>
    <w:uiPriority w:val="99"/>
    <w:unhideWhenUsed/>
    <w:qFormat/>
    <w:pPr>
      <w:jc w:val="left"/>
    </w:pPr>
    <w:rPr>
      <w:rFonts w:ascii="Tahoma" w:hAnsi="Tahoma" w:cs="Tahoma"/>
      <w:sz w:val="16"/>
    </w:rPr>
  </w:style>
  <w:style w:type="paragraph" w:styleId="61">
    <w:name w:val="index 6"/>
    <w:basedOn w:val="a1"/>
    <w:next w:val="a1"/>
    <w:uiPriority w:val="99"/>
    <w:semiHidden/>
    <w:unhideWhenUsed/>
    <w:pPr>
      <w:spacing w:after="0" w:line="240" w:lineRule="auto"/>
      <w:ind w:left="1260" w:hanging="210"/>
    </w:pPr>
  </w:style>
  <w:style w:type="paragraph" w:styleId="af4">
    <w:name w:val="Salutation"/>
    <w:basedOn w:val="a1"/>
    <w:next w:val="a1"/>
    <w:link w:val="af5"/>
    <w:uiPriority w:val="99"/>
    <w:semiHidden/>
    <w:unhideWhenUsed/>
  </w:style>
  <w:style w:type="paragraph" w:styleId="34">
    <w:name w:val="Body Text 3"/>
    <w:basedOn w:val="a1"/>
    <w:link w:val="35"/>
    <w:uiPriority w:val="99"/>
    <w:semiHidden/>
    <w:unhideWhenUsed/>
    <w:pPr>
      <w:spacing w:after="120"/>
    </w:pPr>
    <w:rPr>
      <w:sz w:val="16"/>
      <w:szCs w:val="16"/>
    </w:rPr>
  </w:style>
  <w:style w:type="paragraph" w:styleId="af6">
    <w:name w:val="Closing"/>
    <w:basedOn w:val="a1"/>
    <w:link w:val="af7"/>
    <w:uiPriority w:val="99"/>
    <w:semiHidden/>
    <w:unhideWhenUsed/>
    <w:pPr>
      <w:spacing w:after="0" w:line="240" w:lineRule="auto"/>
      <w:ind w:left="4320"/>
    </w:pPr>
  </w:style>
  <w:style w:type="paragraph" w:styleId="30">
    <w:name w:val="List Bullet 3"/>
    <w:basedOn w:val="a1"/>
    <w:uiPriority w:val="99"/>
    <w:semiHidden/>
    <w:unhideWhenUsed/>
    <w:pPr>
      <w:numPr>
        <w:numId w:val="5"/>
      </w:numPr>
      <w:contextualSpacing/>
    </w:pPr>
  </w:style>
  <w:style w:type="paragraph" w:styleId="af8">
    <w:name w:val="Body Text"/>
    <w:basedOn w:val="a1"/>
    <w:link w:val="af9"/>
    <w:uiPriority w:val="99"/>
    <w:semiHidden/>
    <w:unhideWhenUsed/>
    <w:pPr>
      <w:spacing w:after="120"/>
    </w:pPr>
  </w:style>
  <w:style w:type="paragraph" w:styleId="afa">
    <w:name w:val="Body Text Indent"/>
    <w:basedOn w:val="a1"/>
    <w:link w:val="afb"/>
    <w:semiHidden/>
    <w:qFormat/>
    <w:pPr>
      <w:widowControl/>
      <w:spacing w:after="0" w:line="480" w:lineRule="auto"/>
      <w:ind w:firstLine="720"/>
      <w:jc w:val="left"/>
    </w:pPr>
    <w:rPr>
      <w:rFonts w:ascii="Times New Roman" w:eastAsia="Times New Roman" w:hAnsi="Times New Roman" w:cs="Times New Roman"/>
      <w:kern w:val="0"/>
      <w:sz w:val="24"/>
      <w:szCs w:val="24"/>
      <w:lang w:eastAsia="en-US"/>
    </w:rPr>
  </w:style>
  <w:style w:type="paragraph" w:styleId="3">
    <w:name w:val="List Number 3"/>
    <w:basedOn w:val="a1"/>
    <w:uiPriority w:val="99"/>
    <w:semiHidden/>
    <w:unhideWhenUsed/>
    <w:pPr>
      <w:numPr>
        <w:numId w:val="6"/>
      </w:numPr>
      <w:contextualSpacing/>
    </w:pPr>
  </w:style>
  <w:style w:type="paragraph" w:styleId="23">
    <w:name w:val="List 2"/>
    <w:basedOn w:val="a1"/>
    <w:uiPriority w:val="99"/>
    <w:semiHidden/>
    <w:unhideWhenUsed/>
    <w:pPr>
      <w:ind w:left="720" w:hanging="360"/>
      <w:contextualSpacing/>
    </w:pPr>
  </w:style>
  <w:style w:type="paragraph" w:styleId="afc">
    <w:name w:val="List Continue"/>
    <w:basedOn w:val="a1"/>
    <w:uiPriority w:val="99"/>
    <w:semiHidden/>
    <w:unhideWhenUsed/>
    <w:pPr>
      <w:spacing w:after="120"/>
      <w:ind w:left="360"/>
      <w:contextualSpacing/>
    </w:pPr>
  </w:style>
  <w:style w:type="paragraph" w:styleId="afd">
    <w:name w:val="Block Text"/>
    <w:basedOn w:val="a1"/>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20">
    <w:name w:val="List Bullet 2"/>
    <w:basedOn w:val="a1"/>
    <w:uiPriority w:val="99"/>
    <w:semiHidden/>
    <w:unhideWhenUsed/>
    <w:pPr>
      <w:numPr>
        <w:numId w:val="7"/>
      </w:numPr>
      <w:contextualSpacing/>
    </w:pPr>
  </w:style>
  <w:style w:type="paragraph" w:styleId="HTML">
    <w:name w:val="HTML Address"/>
    <w:basedOn w:val="a1"/>
    <w:link w:val="HTML0"/>
    <w:uiPriority w:val="99"/>
    <w:semiHidden/>
    <w:unhideWhenUsed/>
    <w:qFormat/>
    <w:pPr>
      <w:spacing w:after="0" w:line="240" w:lineRule="auto"/>
    </w:pPr>
    <w:rPr>
      <w:i/>
      <w:iCs/>
    </w:rPr>
  </w:style>
  <w:style w:type="paragraph" w:styleId="43">
    <w:name w:val="index 4"/>
    <w:basedOn w:val="a1"/>
    <w:next w:val="a1"/>
    <w:uiPriority w:val="99"/>
    <w:semiHidden/>
    <w:unhideWhenUsed/>
    <w:pPr>
      <w:spacing w:after="0" w:line="240" w:lineRule="auto"/>
      <w:ind w:left="840" w:hanging="210"/>
    </w:pPr>
  </w:style>
  <w:style w:type="paragraph" w:styleId="TOC5">
    <w:name w:val="toc 5"/>
    <w:basedOn w:val="a1"/>
    <w:next w:val="a1"/>
    <w:uiPriority w:val="39"/>
    <w:semiHidden/>
    <w:unhideWhenUsed/>
    <w:pPr>
      <w:spacing w:after="100"/>
      <w:ind w:left="840"/>
    </w:pPr>
  </w:style>
  <w:style w:type="paragraph" w:styleId="TOC3">
    <w:name w:val="toc 3"/>
    <w:basedOn w:val="a1"/>
    <w:next w:val="a1"/>
    <w:uiPriority w:val="39"/>
    <w:semiHidden/>
    <w:unhideWhenUsed/>
    <w:pPr>
      <w:spacing w:after="100"/>
      <w:ind w:left="420"/>
    </w:pPr>
  </w:style>
  <w:style w:type="paragraph" w:styleId="afe">
    <w:name w:val="Plain Text"/>
    <w:basedOn w:val="a1"/>
    <w:link w:val="aff"/>
    <w:uiPriority w:val="99"/>
    <w:semiHidden/>
    <w:unhideWhenUsed/>
    <w:pPr>
      <w:spacing w:after="0" w:line="240" w:lineRule="auto"/>
    </w:pPr>
    <w:rPr>
      <w:rFonts w:ascii="Consolas" w:hAnsi="Consolas"/>
      <w:szCs w:val="21"/>
    </w:rPr>
  </w:style>
  <w:style w:type="paragraph" w:styleId="50">
    <w:name w:val="List Bullet 5"/>
    <w:basedOn w:val="a1"/>
    <w:uiPriority w:val="99"/>
    <w:semiHidden/>
    <w:unhideWhenUsed/>
    <w:pPr>
      <w:numPr>
        <w:numId w:val="8"/>
      </w:numPr>
      <w:contextualSpacing/>
    </w:pPr>
  </w:style>
  <w:style w:type="paragraph" w:styleId="4">
    <w:name w:val="List Number 4"/>
    <w:basedOn w:val="a1"/>
    <w:uiPriority w:val="99"/>
    <w:semiHidden/>
    <w:unhideWhenUsed/>
    <w:pPr>
      <w:numPr>
        <w:numId w:val="9"/>
      </w:numPr>
      <w:contextualSpacing/>
    </w:pPr>
  </w:style>
  <w:style w:type="paragraph" w:styleId="TOC8">
    <w:name w:val="toc 8"/>
    <w:basedOn w:val="a1"/>
    <w:next w:val="a1"/>
    <w:uiPriority w:val="39"/>
    <w:semiHidden/>
    <w:unhideWhenUsed/>
    <w:pPr>
      <w:spacing w:after="100"/>
      <w:ind w:left="1470"/>
    </w:pPr>
  </w:style>
  <w:style w:type="paragraph" w:styleId="36">
    <w:name w:val="index 3"/>
    <w:basedOn w:val="a1"/>
    <w:next w:val="a1"/>
    <w:uiPriority w:val="99"/>
    <w:semiHidden/>
    <w:unhideWhenUsed/>
    <w:pPr>
      <w:spacing w:after="0" w:line="240" w:lineRule="auto"/>
      <w:ind w:left="630" w:hanging="210"/>
    </w:pPr>
  </w:style>
  <w:style w:type="paragraph" w:styleId="aff0">
    <w:name w:val="Date"/>
    <w:basedOn w:val="a1"/>
    <w:next w:val="a1"/>
    <w:link w:val="aff1"/>
    <w:uiPriority w:val="99"/>
    <w:semiHidden/>
    <w:unhideWhenUsed/>
  </w:style>
  <w:style w:type="paragraph" w:styleId="24">
    <w:name w:val="Body Text Indent 2"/>
    <w:basedOn w:val="a1"/>
    <w:link w:val="25"/>
    <w:uiPriority w:val="99"/>
    <w:semiHidden/>
    <w:unhideWhenUsed/>
    <w:pPr>
      <w:spacing w:after="120" w:line="480" w:lineRule="auto"/>
      <w:ind w:left="360"/>
    </w:pPr>
  </w:style>
  <w:style w:type="paragraph" w:styleId="aff2">
    <w:name w:val="endnote text"/>
    <w:basedOn w:val="a1"/>
    <w:link w:val="aff3"/>
    <w:uiPriority w:val="99"/>
    <w:semiHidden/>
    <w:unhideWhenUsed/>
    <w:qFormat/>
    <w:pPr>
      <w:spacing w:after="0" w:line="240" w:lineRule="auto"/>
    </w:pPr>
    <w:rPr>
      <w:sz w:val="20"/>
      <w:szCs w:val="20"/>
    </w:rPr>
  </w:style>
  <w:style w:type="paragraph" w:styleId="54">
    <w:name w:val="List Continue 5"/>
    <w:basedOn w:val="a1"/>
    <w:uiPriority w:val="99"/>
    <w:semiHidden/>
    <w:unhideWhenUsed/>
    <w:pPr>
      <w:spacing w:after="120"/>
      <w:ind w:left="1800"/>
      <w:contextualSpacing/>
    </w:pPr>
  </w:style>
  <w:style w:type="paragraph" w:styleId="aff4">
    <w:name w:val="Balloon Text"/>
    <w:basedOn w:val="a1"/>
    <w:link w:val="aff5"/>
    <w:unhideWhenUsed/>
    <w:qFormat/>
    <w:rPr>
      <w:rFonts w:ascii="Tahoma" w:hAnsi="Tahoma" w:cs="Tahoma"/>
      <w:sz w:val="16"/>
      <w:szCs w:val="18"/>
    </w:rPr>
  </w:style>
  <w:style w:type="paragraph" w:styleId="aff6">
    <w:name w:val="footer"/>
    <w:basedOn w:val="a1"/>
    <w:link w:val="aff7"/>
    <w:unhideWhenUsed/>
    <w:qFormat/>
    <w:pPr>
      <w:tabs>
        <w:tab w:val="center" w:pos="4153"/>
        <w:tab w:val="right" w:pos="8306"/>
      </w:tabs>
      <w:snapToGrid w:val="0"/>
      <w:jc w:val="left"/>
    </w:pPr>
    <w:rPr>
      <w:sz w:val="18"/>
      <w:szCs w:val="18"/>
    </w:rPr>
  </w:style>
  <w:style w:type="paragraph" w:styleId="aff8">
    <w:name w:val="envelope return"/>
    <w:basedOn w:val="a1"/>
    <w:uiPriority w:val="99"/>
    <w:semiHidden/>
    <w:unhideWhenUsed/>
    <w:qFormat/>
    <w:pPr>
      <w:spacing w:after="0" w:line="240" w:lineRule="auto"/>
    </w:pPr>
    <w:rPr>
      <w:rFonts w:asciiTheme="majorHAnsi" w:eastAsiaTheme="majorEastAsia" w:hAnsiTheme="majorHAnsi" w:cstheme="majorBidi"/>
      <w:sz w:val="20"/>
      <w:szCs w:val="20"/>
    </w:rPr>
  </w:style>
  <w:style w:type="paragraph" w:styleId="aff9">
    <w:name w:val="header"/>
    <w:basedOn w:val="a1"/>
    <w:link w:val="affa"/>
    <w:unhideWhenUsed/>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uiPriority w:val="99"/>
    <w:semiHidden/>
    <w:unhideWhenUsed/>
    <w:qFormat/>
    <w:pPr>
      <w:spacing w:after="0" w:line="240" w:lineRule="auto"/>
      <w:ind w:left="4320"/>
    </w:pPr>
  </w:style>
  <w:style w:type="paragraph" w:styleId="TOC1">
    <w:name w:val="toc 1"/>
    <w:basedOn w:val="a1"/>
    <w:next w:val="a1"/>
    <w:uiPriority w:val="39"/>
    <w:semiHidden/>
    <w:unhideWhenUsed/>
    <w:qFormat/>
    <w:pPr>
      <w:spacing w:after="100"/>
    </w:pPr>
  </w:style>
  <w:style w:type="paragraph" w:styleId="44">
    <w:name w:val="List Continue 4"/>
    <w:basedOn w:val="a1"/>
    <w:uiPriority w:val="99"/>
    <w:semiHidden/>
    <w:unhideWhenUsed/>
    <w:qFormat/>
    <w:pPr>
      <w:spacing w:after="120"/>
      <w:ind w:left="1440"/>
      <w:contextualSpacing/>
    </w:pPr>
  </w:style>
  <w:style w:type="paragraph" w:styleId="TOC4">
    <w:name w:val="toc 4"/>
    <w:basedOn w:val="a1"/>
    <w:next w:val="a1"/>
    <w:uiPriority w:val="39"/>
    <w:semiHidden/>
    <w:unhideWhenUsed/>
    <w:qFormat/>
    <w:pPr>
      <w:spacing w:after="100"/>
      <w:ind w:left="630"/>
    </w:pPr>
  </w:style>
  <w:style w:type="paragraph" w:styleId="affd">
    <w:name w:val="index heading"/>
    <w:basedOn w:val="a1"/>
    <w:next w:val="11"/>
    <w:uiPriority w:val="99"/>
    <w:semiHidden/>
    <w:unhideWhenUsed/>
    <w:rPr>
      <w:rFonts w:asciiTheme="majorHAnsi" w:eastAsiaTheme="majorEastAsia" w:hAnsiTheme="majorHAnsi" w:cstheme="majorBidi"/>
      <w:b/>
      <w:bCs/>
    </w:rPr>
  </w:style>
  <w:style w:type="paragraph" w:styleId="11">
    <w:name w:val="index 1"/>
    <w:basedOn w:val="a1"/>
    <w:next w:val="a1"/>
    <w:uiPriority w:val="99"/>
    <w:semiHidden/>
    <w:unhideWhenUsed/>
    <w:qFormat/>
    <w:pPr>
      <w:spacing w:after="0" w:line="240" w:lineRule="auto"/>
      <w:ind w:left="210" w:hanging="210"/>
    </w:pPr>
  </w:style>
  <w:style w:type="paragraph" w:styleId="affe">
    <w:name w:val="Subtitle"/>
    <w:basedOn w:val="a1"/>
    <w:next w:val="a1"/>
    <w:link w:val="afff"/>
    <w:uiPriority w:val="11"/>
    <w:qFormat/>
    <w:rPr>
      <w:color w:val="595959" w:themeColor="text1" w:themeTint="A6"/>
      <w:spacing w:val="15"/>
      <w:sz w:val="22"/>
    </w:rPr>
  </w:style>
  <w:style w:type="paragraph" w:styleId="5">
    <w:name w:val="List Number 5"/>
    <w:basedOn w:val="a1"/>
    <w:uiPriority w:val="99"/>
    <w:semiHidden/>
    <w:unhideWhenUsed/>
    <w:pPr>
      <w:numPr>
        <w:numId w:val="10"/>
      </w:numPr>
      <w:contextualSpacing/>
    </w:pPr>
  </w:style>
  <w:style w:type="paragraph" w:styleId="afff0">
    <w:name w:val="List"/>
    <w:basedOn w:val="a1"/>
    <w:uiPriority w:val="99"/>
    <w:semiHidden/>
    <w:unhideWhenUsed/>
    <w:pPr>
      <w:ind w:left="360" w:hanging="360"/>
      <w:contextualSpacing/>
    </w:pPr>
  </w:style>
  <w:style w:type="paragraph" w:styleId="afff1">
    <w:name w:val="footnote text"/>
    <w:basedOn w:val="a1"/>
    <w:link w:val="afff2"/>
    <w:qFormat/>
    <w:pPr>
      <w:snapToGrid w:val="0"/>
      <w:jc w:val="left"/>
    </w:pPr>
    <w:rPr>
      <w:rFonts w:ascii="Times New Roman" w:eastAsia="宋体" w:hAnsi="Times New Roman" w:cs="Times New Roman"/>
      <w:sz w:val="18"/>
      <w:szCs w:val="18"/>
    </w:rPr>
  </w:style>
  <w:style w:type="paragraph" w:styleId="TOC6">
    <w:name w:val="toc 6"/>
    <w:basedOn w:val="a1"/>
    <w:next w:val="a1"/>
    <w:uiPriority w:val="39"/>
    <w:semiHidden/>
    <w:unhideWhenUsed/>
    <w:pPr>
      <w:spacing w:after="100"/>
      <w:ind w:left="1050"/>
    </w:pPr>
  </w:style>
  <w:style w:type="paragraph" w:styleId="55">
    <w:name w:val="List 5"/>
    <w:basedOn w:val="a1"/>
    <w:uiPriority w:val="99"/>
    <w:semiHidden/>
    <w:unhideWhenUsed/>
    <w:pPr>
      <w:ind w:left="1800" w:hanging="360"/>
      <w:contextualSpacing/>
    </w:pPr>
  </w:style>
  <w:style w:type="paragraph" w:styleId="37">
    <w:name w:val="Body Text Indent 3"/>
    <w:basedOn w:val="a1"/>
    <w:link w:val="38"/>
    <w:uiPriority w:val="99"/>
    <w:semiHidden/>
    <w:unhideWhenUsed/>
    <w:pPr>
      <w:spacing w:after="120"/>
      <w:ind w:left="360"/>
    </w:pPr>
    <w:rPr>
      <w:sz w:val="16"/>
      <w:szCs w:val="16"/>
    </w:rPr>
  </w:style>
  <w:style w:type="paragraph" w:styleId="71">
    <w:name w:val="index 7"/>
    <w:basedOn w:val="a1"/>
    <w:next w:val="a1"/>
    <w:uiPriority w:val="99"/>
    <w:semiHidden/>
    <w:unhideWhenUsed/>
    <w:qFormat/>
    <w:pPr>
      <w:spacing w:after="0" w:line="240" w:lineRule="auto"/>
      <w:ind w:left="1470" w:hanging="210"/>
    </w:pPr>
  </w:style>
  <w:style w:type="paragraph" w:styleId="91">
    <w:name w:val="index 9"/>
    <w:basedOn w:val="a1"/>
    <w:next w:val="a1"/>
    <w:uiPriority w:val="99"/>
    <w:semiHidden/>
    <w:unhideWhenUsed/>
    <w:pPr>
      <w:spacing w:after="0" w:line="240" w:lineRule="auto"/>
      <w:ind w:left="1890" w:hanging="210"/>
    </w:pPr>
  </w:style>
  <w:style w:type="paragraph" w:styleId="afff3">
    <w:name w:val="table of figures"/>
    <w:basedOn w:val="a1"/>
    <w:next w:val="a1"/>
    <w:uiPriority w:val="99"/>
    <w:semiHidden/>
    <w:unhideWhenUsed/>
    <w:qFormat/>
    <w:pPr>
      <w:spacing w:after="0"/>
    </w:pPr>
  </w:style>
  <w:style w:type="paragraph" w:styleId="TOC2">
    <w:name w:val="toc 2"/>
    <w:basedOn w:val="a1"/>
    <w:next w:val="a1"/>
    <w:uiPriority w:val="39"/>
    <w:semiHidden/>
    <w:unhideWhenUsed/>
    <w:pPr>
      <w:spacing w:after="100"/>
      <w:ind w:left="210"/>
    </w:pPr>
  </w:style>
  <w:style w:type="paragraph" w:styleId="TOC9">
    <w:name w:val="toc 9"/>
    <w:basedOn w:val="a1"/>
    <w:next w:val="a1"/>
    <w:uiPriority w:val="39"/>
    <w:semiHidden/>
    <w:unhideWhenUsed/>
    <w:pPr>
      <w:spacing w:after="100"/>
      <w:ind w:left="1680"/>
    </w:pPr>
  </w:style>
  <w:style w:type="paragraph" w:styleId="26">
    <w:name w:val="Body Text 2"/>
    <w:basedOn w:val="a1"/>
    <w:link w:val="27"/>
    <w:uiPriority w:val="99"/>
    <w:semiHidden/>
    <w:unhideWhenUsed/>
    <w:pPr>
      <w:spacing w:after="120" w:line="480" w:lineRule="auto"/>
    </w:pPr>
  </w:style>
  <w:style w:type="paragraph" w:styleId="45">
    <w:name w:val="List 4"/>
    <w:basedOn w:val="a1"/>
    <w:uiPriority w:val="99"/>
    <w:semiHidden/>
    <w:unhideWhenUsed/>
    <w:qFormat/>
    <w:pPr>
      <w:ind w:left="1440" w:hanging="360"/>
      <w:contextualSpacing/>
    </w:pPr>
  </w:style>
  <w:style w:type="paragraph" w:styleId="28">
    <w:name w:val="List Continue 2"/>
    <w:basedOn w:val="a1"/>
    <w:uiPriority w:val="99"/>
    <w:semiHidden/>
    <w:unhideWhenUsed/>
    <w:pPr>
      <w:spacing w:after="120"/>
      <w:ind w:left="720"/>
      <w:contextualSpacing/>
    </w:pPr>
  </w:style>
  <w:style w:type="paragraph" w:styleId="afff4">
    <w:name w:val="Message Header"/>
    <w:basedOn w:val="a1"/>
    <w:link w:val="afff5"/>
    <w:uiPriority w:val="99"/>
    <w:semiHidden/>
    <w:unhideWhenUsed/>
    <w:qFormat/>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paragraph" w:styleId="HTML1">
    <w:name w:val="HTML Preformatted"/>
    <w:basedOn w:val="a1"/>
    <w:link w:val="HTML2"/>
    <w:uiPriority w:val="99"/>
    <w:semiHidden/>
    <w:unhideWhenUsed/>
    <w:qFormat/>
    <w:pPr>
      <w:spacing w:after="0" w:line="240" w:lineRule="auto"/>
    </w:pPr>
    <w:rPr>
      <w:rFonts w:ascii="Consolas" w:hAnsi="Consolas"/>
      <w:sz w:val="20"/>
      <w:szCs w:val="20"/>
    </w:rPr>
  </w:style>
  <w:style w:type="paragraph" w:styleId="afff6">
    <w:name w:val="Normal (Web)"/>
    <w:basedOn w:val="a1"/>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39">
    <w:name w:val="List Continue 3"/>
    <w:basedOn w:val="a1"/>
    <w:uiPriority w:val="99"/>
    <w:semiHidden/>
    <w:unhideWhenUsed/>
    <w:pPr>
      <w:spacing w:after="120"/>
      <w:ind w:left="1080"/>
      <w:contextualSpacing/>
    </w:pPr>
  </w:style>
  <w:style w:type="paragraph" w:styleId="29">
    <w:name w:val="index 2"/>
    <w:basedOn w:val="a1"/>
    <w:next w:val="a1"/>
    <w:uiPriority w:val="99"/>
    <w:semiHidden/>
    <w:unhideWhenUsed/>
    <w:pPr>
      <w:spacing w:after="0" w:line="240" w:lineRule="auto"/>
      <w:ind w:left="420" w:hanging="210"/>
    </w:pPr>
  </w:style>
  <w:style w:type="paragraph" w:styleId="afff7">
    <w:name w:val="Title"/>
    <w:basedOn w:val="a1"/>
    <w:next w:val="a1"/>
    <w:link w:val="afff8"/>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fff9">
    <w:name w:val="annotation subject"/>
    <w:basedOn w:val="af2"/>
    <w:next w:val="af2"/>
    <w:link w:val="afffa"/>
    <w:unhideWhenUsed/>
    <w:qFormat/>
    <w:rPr>
      <w:b/>
      <w:bCs/>
    </w:rPr>
  </w:style>
  <w:style w:type="paragraph" w:styleId="afffb">
    <w:name w:val="Body Text First Indent"/>
    <w:basedOn w:val="af8"/>
    <w:link w:val="afffc"/>
    <w:uiPriority w:val="99"/>
    <w:semiHidden/>
    <w:unhideWhenUsed/>
    <w:pPr>
      <w:spacing w:after="160"/>
      <w:ind w:firstLine="360"/>
    </w:pPr>
  </w:style>
  <w:style w:type="paragraph" w:styleId="2a">
    <w:name w:val="Body Text First Indent 2"/>
    <w:basedOn w:val="afa"/>
    <w:link w:val="2b"/>
    <w:uiPriority w:val="99"/>
    <w:semiHidden/>
    <w:unhideWhenUsed/>
    <w:pPr>
      <w:widowControl w:val="0"/>
      <w:spacing w:after="160" w:line="259" w:lineRule="auto"/>
      <w:ind w:left="360" w:firstLine="360"/>
      <w:jc w:val="both"/>
    </w:pPr>
    <w:rPr>
      <w:rFonts w:asciiTheme="minorHAnsi" w:eastAsiaTheme="minorEastAsia" w:hAnsiTheme="minorHAnsi" w:cstheme="minorBidi"/>
      <w:kern w:val="2"/>
      <w:sz w:val="21"/>
      <w:szCs w:val="22"/>
      <w:lang w:eastAsia="zh-CN"/>
    </w:rPr>
  </w:style>
  <w:style w:type="table" w:styleId="afffd">
    <w:name w:val="Table Grid"/>
    <w:basedOn w:val="a3"/>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e">
    <w:name w:val="Table Theme"/>
    <w:basedOn w:val="a3"/>
    <w:uiPriority w:val="99"/>
    <w:semiHidden/>
    <w:unhideWhenUsed/>
    <w:pPr>
      <w:widowControl w:val="0"/>
      <w:spacing w:after="160" w:line="259"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uiPriority w:val="99"/>
    <w:semiHidden/>
    <w:unhideWhenUsed/>
    <w:pPr>
      <w:widowControl w:val="0"/>
      <w:spacing w:after="160" w:line="259"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c">
    <w:name w:val="Table Colorful 2"/>
    <w:basedOn w:val="a3"/>
    <w:uiPriority w:val="99"/>
    <w:semiHidden/>
    <w:unhideWhenUsed/>
    <w:pPr>
      <w:widowControl w:val="0"/>
      <w:spacing w:after="160" w:line="259"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a">
    <w:name w:val="Table Colorful 3"/>
    <w:basedOn w:val="a3"/>
    <w:uiPriority w:val="99"/>
    <w:semiHidden/>
    <w:unhideWhenUsed/>
    <w:qFormat/>
    <w:pPr>
      <w:widowControl w:val="0"/>
      <w:spacing w:after="160" w:line="259"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f">
    <w:name w:val="Table Elegant"/>
    <w:basedOn w:val="a3"/>
    <w:uiPriority w:val="99"/>
    <w:semiHidden/>
    <w:unhideWhenUsed/>
    <w:pPr>
      <w:widowControl w:val="0"/>
      <w:spacing w:after="160" w:line="259"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3"/>
    <w:uiPriority w:val="99"/>
    <w:semiHidden/>
    <w:unhideWhenUsed/>
    <w:pPr>
      <w:widowControl w:val="0"/>
      <w:spacing w:after="160" w:line="259"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3"/>
    <w:uiPriority w:val="99"/>
    <w:semiHidden/>
    <w:unhideWhenUsed/>
    <w:pPr>
      <w:widowControl w:val="0"/>
      <w:spacing w:after="160" w:line="259"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b">
    <w:name w:val="Table Classic 3"/>
    <w:basedOn w:val="a3"/>
    <w:uiPriority w:val="99"/>
    <w:semiHidden/>
    <w:unhideWhenUsed/>
    <w:pPr>
      <w:widowControl w:val="0"/>
      <w:spacing w:after="160" w:line="259"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3"/>
    <w:uiPriority w:val="99"/>
    <w:semiHidden/>
    <w:unhideWhenUsed/>
    <w:pPr>
      <w:widowControl w:val="0"/>
      <w:spacing w:after="160" w:line="259"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3"/>
    <w:uiPriority w:val="99"/>
    <w:semiHidden/>
    <w:unhideWhenUsed/>
    <w:qFormat/>
    <w:pPr>
      <w:widowControl w:val="0"/>
      <w:spacing w:after="160" w:line="259"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3"/>
    <w:uiPriority w:val="99"/>
    <w:semiHidden/>
    <w:unhideWhenUsed/>
    <w:pPr>
      <w:widowControl w:val="0"/>
      <w:spacing w:after="160" w:line="259" w:lineRule="auto"/>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c">
    <w:name w:val="Table Simple 3"/>
    <w:basedOn w:val="a3"/>
    <w:uiPriority w:val="99"/>
    <w:semiHidden/>
    <w:unhideWhenUsed/>
    <w:pPr>
      <w:widowControl w:val="0"/>
      <w:spacing w:after="160" w:line="259"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3"/>
    <w:uiPriority w:val="99"/>
    <w:semiHidden/>
    <w:unhideWhenUsed/>
    <w:pPr>
      <w:widowControl w:val="0"/>
      <w:spacing w:after="160" w:line="259" w:lineRule="auto"/>
      <w:jc w:val="both"/>
    </w:p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3"/>
    <w:uiPriority w:val="99"/>
    <w:semiHidden/>
    <w:unhideWhenUsed/>
    <w:pPr>
      <w:widowControl w:val="0"/>
      <w:spacing w:after="160" w:line="259" w:lineRule="auto"/>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3"/>
    <w:uiPriority w:val="99"/>
    <w:semiHidden/>
    <w:unhideWhenUsed/>
    <w:pPr>
      <w:widowControl w:val="0"/>
      <w:spacing w:after="160" w:line="259" w:lineRule="auto"/>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0">
    <w:name w:val="Table 3D effects 2"/>
    <w:basedOn w:val="a3"/>
    <w:uiPriority w:val="99"/>
    <w:semiHidden/>
    <w:unhideWhenUsed/>
    <w:pPr>
      <w:widowControl w:val="0"/>
      <w:spacing w:after="160" w:line="259" w:lineRule="auto"/>
      <w:jc w:val="both"/>
    </w:p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d">
    <w:name w:val="Table 3D effects 3"/>
    <w:basedOn w:val="a3"/>
    <w:uiPriority w:val="99"/>
    <w:semiHidden/>
    <w:unhideWhenUsed/>
    <w:qFormat/>
    <w:pPr>
      <w:widowControl w:val="0"/>
      <w:spacing w:after="160" w:line="259" w:lineRule="auto"/>
      <w:jc w:val="both"/>
    </w:p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3"/>
    <w:uiPriority w:val="99"/>
    <w:semiHidden/>
    <w:unhideWhenUsed/>
    <w:pPr>
      <w:widowControl w:val="0"/>
      <w:spacing w:after="160" w:line="259" w:lineRule="auto"/>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3"/>
    <w:uiPriority w:val="99"/>
    <w:semiHidden/>
    <w:unhideWhenUsed/>
    <w:pPr>
      <w:widowControl w:val="0"/>
      <w:spacing w:after="160" w:line="259" w:lineRule="auto"/>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e">
    <w:name w:val="Table List 3"/>
    <w:basedOn w:val="a3"/>
    <w:uiPriority w:val="99"/>
    <w:semiHidden/>
    <w:unhideWhenUsed/>
    <w:pPr>
      <w:widowControl w:val="0"/>
      <w:spacing w:after="160" w:line="259"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3"/>
    <w:uiPriority w:val="99"/>
    <w:semiHidden/>
    <w:unhideWhenUsed/>
    <w:pPr>
      <w:widowControl w:val="0"/>
      <w:spacing w:after="160" w:line="259"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3"/>
    <w:uiPriority w:val="99"/>
    <w:semiHidden/>
    <w:unhideWhenUsed/>
    <w:pPr>
      <w:widowControl w:val="0"/>
      <w:spacing w:after="160" w:line="259"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3"/>
    <w:uiPriority w:val="99"/>
    <w:semiHidden/>
    <w:unhideWhenUsed/>
    <w:pPr>
      <w:widowControl w:val="0"/>
      <w:spacing w:after="160" w:line="259" w:lineRule="auto"/>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3"/>
    <w:uiPriority w:val="99"/>
    <w:semiHidden/>
    <w:unhideWhenUsed/>
    <w:pPr>
      <w:widowControl w:val="0"/>
      <w:spacing w:after="160" w:line="259" w:lineRule="auto"/>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3"/>
    <w:uiPriority w:val="99"/>
    <w:semiHidden/>
    <w:unhideWhenUsed/>
    <w:pPr>
      <w:widowControl w:val="0"/>
      <w:spacing w:after="160" w:line="259" w:lineRule="auto"/>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f0">
    <w:name w:val="Table Contemporary"/>
    <w:basedOn w:val="a3"/>
    <w:uiPriority w:val="99"/>
    <w:semiHidden/>
    <w:unhideWhenUsed/>
    <w:qFormat/>
    <w:pPr>
      <w:widowControl w:val="0"/>
      <w:spacing w:after="160" w:line="259" w:lineRule="auto"/>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3"/>
    <w:uiPriority w:val="99"/>
    <w:semiHidden/>
    <w:unhideWhenUsed/>
    <w:pPr>
      <w:widowControl w:val="0"/>
      <w:spacing w:after="160" w:line="259" w:lineRule="auto"/>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Columns 2"/>
    <w:basedOn w:val="a3"/>
    <w:uiPriority w:val="99"/>
    <w:semiHidden/>
    <w:unhideWhenUsed/>
    <w:pPr>
      <w:widowControl w:val="0"/>
      <w:spacing w:after="160" w:line="259" w:lineRule="auto"/>
      <w:jc w:val="both"/>
    </w:pPr>
    <w:rPr>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
    <w:name w:val="Table Columns 3"/>
    <w:basedOn w:val="a3"/>
    <w:uiPriority w:val="99"/>
    <w:semiHidden/>
    <w:unhideWhenUsed/>
    <w:pPr>
      <w:widowControl w:val="0"/>
      <w:spacing w:after="160" w:line="259" w:lineRule="auto"/>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3"/>
    <w:uiPriority w:val="99"/>
    <w:semiHidden/>
    <w:unhideWhenUsed/>
    <w:pPr>
      <w:widowControl w:val="0"/>
      <w:spacing w:after="160" w:line="259" w:lineRule="auto"/>
      <w:jc w:val="both"/>
    </w:p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uiPriority w:val="99"/>
    <w:semiHidden/>
    <w:unhideWhenUsed/>
    <w:qFormat/>
    <w:pPr>
      <w:widowControl w:val="0"/>
      <w:spacing w:after="160" w:line="259" w:lineRule="auto"/>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uiPriority w:val="99"/>
    <w:semiHidden/>
    <w:unhideWhenUsed/>
    <w:pPr>
      <w:widowControl w:val="0"/>
      <w:spacing w:after="160" w:line="259"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3">
    <w:name w:val="Table Grid 2"/>
    <w:basedOn w:val="a3"/>
    <w:uiPriority w:val="99"/>
    <w:semiHidden/>
    <w:unhideWhenUsed/>
    <w:pPr>
      <w:widowControl w:val="0"/>
      <w:spacing w:after="160" w:line="259"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0">
    <w:name w:val="Table Grid 3"/>
    <w:basedOn w:val="a3"/>
    <w:uiPriority w:val="99"/>
    <w:semiHidden/>
    <w:unhideWhenUsed/>
    <w:pPr>
      <w:widowControl w:val="0"/>
      <w:spacing w:after="160" w:line="259"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3"/>
    <w:uiPriority w:val="99"/>
    <w:semiHidden/>
    <w:unhideWhenUsed/>
    <w:pPr>
      <w:widowControl w:val="0"/>
      <w:spacing w:after="160" w:line="259"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3"/>
    <w:uiPriority w:val="99"/>
    <w:semiHidden/>
    <w:unhideWhenUsed/>
    <w:qFormat/>
    <w:pPr>
      <w:widowControl w:val="0"/>
      <w:spacing w:after="160" w:line="259"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3"/>
    <w:uiPriority w:val="99"/>
    <w:semiHidden/>
    <w:unhideWhenUsed/>
    <w:pPr>
      <w:widowControl w:val="0"/>
      <w:spacing w:after="160" w:line="259"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3"/>
    <w:uiPriority w:val="99"/>
    <w:semiHidden/>
    <w:unhideWhenUsed/>
    <w:pPr>
      <w:widowControl w:val="0"/>
      <w:spacing w:after="160" w:line="259"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3"/>
    <w:uiPriority w:val="99"/>
    <w:semiHidden/>
    <w:unhideWhenUsed/>
    <w:pPr>
      <w:widowControl w:val="0"/>
      <w:spacing w:after="160" w:line="259"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3"/>
    <w:uiPriority w:val="99"/>
    <w:semiHidden/>
    <w:unhideWhenUsed/>
    <w:qFormat/>
    <w:pPr>
      <w:widowControl w:val="0"/>
      <w:spacing w:after="160" w:line="259"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3"/>
    <w:uiPriority w:val="99"/>
    <w:semiHidden/>
    <w:unhideWhenUsed/>
    <w:pPr>
      <w:widowControl w:val="0"/>
      <w:spacing w:after="160" w:line="259"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Web 3"/>
    <w:basedOn w:val="a3"/>
    <w:uiPriority w:val="99"/>
    <w:semiHidden/>
    <w:unhideWhenUsed/>
    <w:pPr>
      <w:widowControl w:val="0"/>
      <w:spacing w:after="160" w:line="259"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f1">
    <w:name w:val="Table Professional"/>
    <w:basedOn w:val="a3"/>
    <w:uiPriority w:val="99"/>
    <w:semiHidden/>
    <w:unhideWhenUsed/>
    <w:pPr>
      <w:widowControl w:val="0"/>
      <w:spacing w:after="160" w:line="259"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f2">
    <w:name w:val="Light Shading"/>
    <w:basedOn w:val="a3"/>
    <w:uiPriority w:val="60"/>
    <w:semiHidden/>
    <w:unhideWhenUsed/>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Pr>
      <w:color w:val="2F5496" w:themeColor="accent1" w:themeShade="BF"/>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3"/>
    <w:uiPriority w:val="60"/>
    <w:semiHidden/>
    <w:unhideWhenUsed/>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semiHidden/>
    <w:unhideWhenUsed/>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semiHidden/>
    <w:unhideWhenUsed/>
    <w:rPr>
      <w:color w:val="BF8F00" w:themeColor="accent4" w:themeShade="BF"/>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semiHidden/>
    <w:unhideWhenUsed/>
    <w:rPr>
      <w:color w:val="2E74B5" w:themeColor="accent5" w:themeShade="BF"/>
    </w:rPr>
    <w:tblPr>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semiHidden/>
    <w:unhideWhenUsed/>
    <w:rPr>
      <w:color w:val="538135" w:themeColor="accent6" w:themeShade="BF"/>
    </w:rPr>
    <w:tblPr>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3">
    <w:name w:val="Light List"/>
    <w:basedOn w:val="a3"/>
    <w:uiPriority w:val="61"/>
    <w:semiHidden/>
    <w:unhideWhenUsed/>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0">
    <w:name w:val="Light List Accent 2"/>
    <w:basedOn w:val="a3"/>
    <w:uiPriority w:val="61"/>
    <w:semiHidden/>
    <w:unhideWhenUsed/>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semiHidden/>
    <w:unhideWhenUsed/>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semiHidden/>
    <w:unhideWhenUsed/>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semiHidden/>
    <w:unhideWhenUsed/>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semiHidden/>
    <w:unhideWhenUsed/>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4">
    <w:name w:val="Light Grid"/>
    <w:basedOn w:val="a3"/>
    <w:uiPriority w:val="62"/>
    <w:semiHidden/>
    <w:unhideWhenUsed/>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semiHidden/>
    <w:unhideWhenUsed/>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auto"/>
        </w:tcBorders>
      </w:tcPr>
    </w:tblStylePr>
  </w:style>
  <w:style w:type="table" w:styleId="-21">
    <w:name w:val="Light Grid Accent 2"/>
    <w:basedOn w:val="a3"/>
    <w:uiPriority w:val="62"/>
    <w:semiHidden/>
    <w:unhideWhenUsed/>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31">
    <w:name w:val="Light Grid Accent 3"/>
    <w:basedOn w:val="a3"/>
    <w:uiPriority w:val="62"/>
    <w:semiHidden/>
    <w:unhideWhenUsed/>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41">
    <w:name w:val="Light Grid Accent 4"/>
    <w:basedOn w:val="a3"/>
    <w:uiPriority w:val="62"/>
    <w:semiHidden/>
    <w:unhideWhenUsed/>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tcPr>
    </w:tblStylePr>
  </w:style>
  <w:style w:type="table" w:styleId="-51">
    <w:name w:val="Light Grid Accent 5"/>
    <w:basedOn w:val="a3"/>
    <w:uiPriority w:val="62"/>
    <w:semiHidden/>
    <w:unhideWhenUsed/>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table" w:styleId="-61">
    <w:name w:val="Light Grid Accent 6"/>
    <w:basedOn w:val="a3"/>
    <w:uiPriority w:val="62"/>
    <w:semiHidden/>
    <w:unhideWhenUsed/>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styleId="1b">
    <w:name w:val="Medium Shading 1"/>
    <w:basedOn w:val="a3"/>
    <w:uiPriority w:val="63"/>
    <w:semiHidden/>
    <w:unhideWhenUsed/>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5">
    <w:name w:val="Medium Shading 2"/>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semiHidden/>
    <w:unhideWhenUsed/>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List 1"/>
    <w:basedOn w:val="a3"/>
    <w:uiPriority w:val="65"/>
    <w:semiHidden/>
    <w:unhideWhenUsed/>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Pr>
      <w:color w:val="000000" w:themeColor="text1"/>
    </w:rPr>
    <w:tblPr>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3"/>
    <w:uiPriority w:val="65"/>
    <w:semiHidden/>
    <w:unhideWhenUsed/>
    <w:rPr>
      <w:color w:val="000000" w:themeColor="text1"/>
    </w:rPr>
    <w:tblPr>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semiHidden/>
    <w:unhideWhenUsed/>
    <w:rPr>
      <w:color w:val="000000" w:themeColor="text1"/>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semiHidden/>
    <w:unhideWhenUsed/>
    <w:rPr>
      <w:color w:val="000000" w:themeColor="text1"/>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semiHidden/>
    <w:unhideWhenUsed/>
    <w:rPr>
      <w:color w:val="000000" w:themeColor="text1"/>
    </w:rPr>
    <w:tblPr>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semiHidden/>
    <w:unhideWhenUsed/>
    <w:qFormat/>
    <w:rPr>
      <w:color w:val="000000" w:themeColor="text1"/>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6">
    <w:name w:val="Medium List 2"/>
    <w:basedOn w:val="a3"/>
    <w:uiPriority w:val="66"/>
    <w:semiHidden/>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Pr>
      <w:rFonts w:asciiTheme="majorHAnsi" w:eastAsiaTheme="majorEastAsia" w:hAnsiTheme="majorHAnsi" w:cstheme="majorBidi"/>
      <w:color w:val="000000" w:themeColor="text1"/>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Pr>
      <w:rFonts w:asciiTheme="majorHAnsi" w:eastAsiaTheme="majorEastAsia" w:hAnsiTheme="majorHAnsi" w:cstheme="majorBidi"/>
      <w:color w:val="000000" w:themeColor="text1"/>
    </w:rPr>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d">
    <w:name w:val="Medium Grid 1"/>
    <w:basedOn w:val="a3"/>
    <w:uiPriority w:val="67"/>
    <w:semiHidden/>
    <w:unhideWhenUsed/>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semiHidden/>
    <w:unhideWhenUsed/>
    <w:tblPr>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3"/>
    <w:uiPriority w:val="67"/>
    <w:semiHidden/>
    <w:unhideWhenUsed/>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semiHidden/>
    <w:unhideWhenUsed/>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semiHidden/>
    <w:unhideWhenUsed/>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semiHidden/>
    <w:unhideWhenUsed/>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semiHidden/>
    <w:unhideWhenUsed/>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3"/>
    <w:uiPriority w:val="68"/>
    <w:semiHidden/>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semiHidden/>
    <w:unhideWhenUsed/>
    <w:rPr>
      <w:rFonts w:asciiTheme="majorHAnsi" w:eastAsiaTheme="majorEastAsia" w:hAnsiTheme="majorHAnsi" w:cstheme="majorBidi"/>
      <w:color w:val="000000" w:themeColor="text1"/>
    </w:rPr>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auto"/>
          <w:insideV w:val="single" w:sz="6" w:space="0" w:color="auto"/>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rPr>
      <w:rFonts w:asciiTheme="majorHAnsi" w:eastAsiaTheme="majorEastAsia" w:hAnsiTheme="majorHAnsi" w:cstheme="majorBidi"/>
      <w:color w:val="000000" w:themeColor="text1"/>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rPr>
      <w:rFonts w:asciiTheme="majorHAnsi" w:eastAsiaTheme="majorEastAsia" w:hAnsiTheme="majorHAnsi" w:cstheme="majorBidi"/>
      <w:color w:val="000000" w:themeColor="text1"/>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auto"/>
          <w:insideV w:val="single" w:sz="6" w:space="0" w:color="auto"/>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Pr>
      <w:rFonts w:asciiTheme="majorHAnsi" w:eastAsiaTheme="majorEastAsia" w:hAnsiTheme="majorHAnsi" w:cstheme="majorBidi"/>
      <w:color w:val="000000" w:themeColor="text1"/>
    </w:rPr>
    <w:tblPr>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auto"/>
          <w:insideV w:val="single" w:sz="6" w:space="0" w:color="auto"/>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Pr>
      <w:rFonts w:asciiTheme="majorHAnsi" w:eastAsiaTheme="majorEastAsia" w:hAnsiTheme="majorHAnsi" w:cstheme="majorBidi"/>
      <w:color w:val="000000" w:themeColor="text1"/>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1" w:themeFillTint="7F"/>
      </w:tcPr>
    </w:tblStylePr>
  </w:style>
  <w:style w:type="table" w:styleId="3-2">
    <w:name w:val="Medium Grid 3 Accent 2"/>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3-3">
    <w:name w:val="Medium Grid 3 Accent 3"/>
    <w:basedOn w:val="a3"/>
    <w:uiPriority w:val="69"/>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3-4">
    <w:name w:val="Medium Grid 3 Accent 4"/>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3-5">
    <w:name w:val="Medium Grid 3 Accent 5"/>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5" w:themeFillTint="7F"/>
      </w:tcPr>
    </w:tblStylePr>
  </w:style>
  <w:style w:type="table" w:styleId="3-6">
    <w:name w:val="Medium Grid 3 Accent 6"/>
    <w:basedOn w:val="a3"/>
    <w:uiPriority w:val="69"/>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table" w:styleId="affff5">
    <w:name w:val="Dark List"/>
    <w:basedOn w:val="a3"/>
    <w:uiPriority w:val="70"/>
    <w:semiHidden/>
    <w:unhideWhenUsed/>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rPr>
      <w:color w:val="FFFFFF" w:themeColor="background1"/>
    </w:rP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3"/>
    <w:uiPriority w:val="70"/>
    <w:semiHidden/>
    <w:unhideWhenUsed/>
    <w:rPr>
      <w:color w:val="FFFFFF" w:themeColor="background1"/>
    </w:rP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semiHidden/>
    <w:unhideWhenUsed/>
    <w:rPr>
      <w:color w:val="FFFFFF" w:themeColor="background1"/>
    </w:rP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semiHidden/>
    <w:unhideWhenUsed/>
    <w:rPr>
      <w:color w:val="FFFFFF" w:themeColor="background1"/>
    </w:rP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semiHidden/>
    <w:unhideWhenUsed/>
    <w:rPr>
      <w:color w:val="FFFFFF" w:themeColor="background1"/>
    </w:rP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semiHidden/>
    <w:unhideWhenUsed/>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f6">
    <w:name w:val="Colorful Shading"/>
    <w:basedOn w:val="a3"/>
    <w:uiPriority w:val="71"/>
    <w:semiHidden/>
    <w:unhideWhenUsed/>
    <w:rPr>
      <w:color w:val="000000" w:themeColor="text1"/>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semiHidden/>
    <w:unhideWhenUsed/>
    <w:rPr>
      <w:color w:val="000000" w:themeColor="text1"/>
    </w:rPr>
    <w:tblPr>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semiHidden/>
    <w:unhideWhenUsed/>
    <w:rPr>
      <w:color w:val="000000" w:themeColor="text1"/>
    </w:rPr>
    <w:tblPr>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semiHidden/>
    <w:unhideWhenUsed/>
    <w:rPr>
      <w:color w:val="000000" w:themeColor="text1"/>
    </w:rPr>
    <w:tblPr>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semiHidden/>
    <w:unhideWhenUsed/>
    <w:rPr>
      <w:color w:val="000000" w:themeColor="text1"/>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semiHidden/>
    <w:unhideWhenUsed/>
    <w:rPr>
      <w:color w:val="000000" w:themeColor="text1"/>
    </w:rPr>
    <w:tblPr>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semiHidden/>
    <w:unhideWhenUsed/>
    <w:rPr>
      <w:color w:val="000000" w:themeColor="text1"/>
    </w:rPr>
    <w:tblPr>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7">
    <w:name w:val="Colorful List"/>
    <w:basedOn w:val="a3"/>
    <w:uiPriority w:val="72"/>
    <w:semiHidden/>
    <w:unhideWhenUsed/>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semiHidden/>
    <w:unhideWhenUsed/>
    <w:rPr>
      <w:color w:val="000000" w:themeColor="text1"/>
    </w:rP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4">
    <w:name w:val="Colorful List Accent 2"/>
    <w:basedOn w:val="a3"/>
    <w:uiPriority w:val="72"/>
    <w:semiHidden/>
    <w:unhideWhenUsed/>
    <w:rPr>
      <w:color w:val="000000" w:themeColor="text1"/>
    </w:rP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semiHidden/>
    <w:unhideWhenUsed/>
    <w:rPr>
      <w:color w:val="000000" w:themeColor="text1"/>
    </w:rP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semiHidden/>
    <w:unhideWhenUsed/>
    <w:rPr>
      <w:color w:val="000000" w:themeColor="text1"/>
    </w:rP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semiHidden/>
    <w:unhideWhenUsed/>
    <w:rPr>
      <w:color w:val="000000" w:themeColor="text1"/>
    </w:rP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semiHidden/>
    <w:unhideWhenUsed/>
    <w:rPr>
      <w:color w:val="000000" w:themeColor="text1"/>
    </w:rP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f8">
    <w:name w:val="Colorful Grid"/>
    <w:basedOn w:val="a3"/>
    <w:uiPriority w:val="73"/>
    <w:semiHidden/>
    <w:unhideWhenUsed/>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semiHidden/>
    <w:unhideWhenUsed/>
    <w:rPr>
      <w:color w:val="000000" w:themeColor="text1"/>
    </w:rPr>
    <w:tblPr>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5">
    <w:name w:val="Colorful Grid Accent 2"/>
    <w:basedOn w:val="a3"/>
    <w:uiPriority w:val="73"/>
    <w:semiHidden/>
    <w:unhideWhenUsed/>
    <w:rPr>
      <w:color w:val="000000" w:themeColor="text1"/>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semiHidden/>
    <w:unhideWhenUsed/>
    <w:rPr>
      <w:color w:val="000000" w:themeColor="text1"/>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semiHidden/>
    <w:unhideWhenUsed/>
    <w:rPr>
      <w:color w:val="000000" w:themeColor="text1"/>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semiHidden/>
    <w:unhideWhenUsed/>
    <w:rPr>
      <w:color w:val="000000" w:themeColor="text1"/>
    </w:rPr>
    <w:tblPr>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semiHidden/>
    <w:unhideWhenUsed/>
    <w:qFormat/>
    <w:rPr>
      <w:color w:val="000000" w:themeColor="text1"/>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affff9">
    <w:name w:val="Strong"/>
    <w:basedOn w:val="a2"/>
    <w:uiPriority w:val="22"/>
    <w:qFormat/>
    <w:rPr>
      <w:b/>
      <w:bCs/>
    </w:rPr>
  </w:style>
  <w:style w:type="character" w:styleId="affffa">
    <w:name w:val="endnote reference"/>
    <w:basedOn w:val="a2"/>
    <w:uiPriority w:val="99"/>
    <w:semiHidden/>
    <w:unhideWhenUsed/>
    <w:qFormat/>
    <w:rPr>
      <w:vertAlign w:val="superscript"/>
    </w:rPr>
  </w:style>
  <w:style w:type="character" w:styleId="affffb">
    <w:name w:val="page number"/>
    <w:basedOn w:val="a2"/>
    <w:uiPriority w:val="99"/>
    <w:semiHidden/>
    <w:unhideWhenUsed/>
  </w:style>
  <w:style w:type="character" w:styleId="affffc">
    <w:name w:val="FollowedHyperlink"/>
    <w:basedOn w:val="a2"/>
    <w:uiPriority w:val="99"/>
    <w:semiHidden/>
    <w:unhideWhenUsed/>
    <w:qFormat/>
    <w:rPr>
      <w:color w:val="800080"/>
      <w:u w:val="single"/>
    </w:rPr>
  </w:style>
  <w:style w:type="character" w:styleId="affffd">
    <w:name w:val="Emphasis"/>
    <w:basedOn w:val="a2"/>
    <w:uiPriority w:val="20"/>
    <w:qFormat/>
    <w:rPr>
      <w:i/>
      <w:iCs/>
    </w:rPr>
  </w:style>
  <w:style w:type="character" w:styleId="affffe">
    <w:name w:val="line number"/>
    <w:basedOn w:val="a2"/>
    <w:uiPriority w:val="99"/>
    <w:semiHidden/>
    <w:unhideWhenUsed/>
    <w:qFormat/>
  </w:style>
  <w:style w:type="character" w:styleId="HTML3">
    <w:name w:val="HTML Definition"/>
    <w:basedOn w:val="a2"/>
    <w:uiPriority w:val="99"/>
    <w:semiHidden/>
    <w:unhideWhenUsed/>
    <w:qFormat/>
    <w:rPr>
      <w:i/>
      <w:iCs/>
    </w:rPr>
  </w:style>
  <w:style w:type="character" w:styleId="HTML4">
    <w:name w:val="HTML Typewriter"/>
    <w:basedOn w:val="a2"/>
    <w:uiPriority w:val="99"/>
    <w:semiHidden/>
    <w:unhideWhenUsed/>
    <w:rPr>
      <w:rFonts w:ascii="Consolas" w:hAnsi="Consolas"/>
      <w:sz w:val="20"/>
      <w:szCs w:val="20"/>
    </w:rPr>
  </w:style>
  <w:style w:type="character" w:styleId="HTML5">
    <w:name w:val="HTML Acronym"/>
    <w:basedOn w:val="a2"/>
    <w:uiPriority w:val="99"/>
    <w:semiHidden/>
    <w:unhideWhenUsed/>
    <w:qFormat/>
  </w:style>
  <w:style w:type="character" w:styleId="HTML6">
    <w:name w:val="HTML Variable"/>
    <w:basedOn w:val="a2"/>
    <w:uiPriority w:val="99"/>
    <w:semiHidden/>
    <w:unhideWhenUsed/>
    <w:rPr>
      <w:i/>
      <w:iCs/>
    </w:rPr>
  </w:style>
  <w:style w:type="character" w:styleId="afffff">
    <w:name w:val="Hyperlink"/>
    <w:basedOn w:val="a2"/>
    <w:uiPriority w:val="99"/>
    <w:unhideWhenUsed/>
    <w:qFormat/>
    <w:rPr>
      <w:color w:val="0563C1" w:themeColor="hyperlink"/>
      <w:u w:val="single"/>
    </w:rPr>
  </w:style>
  <w:style w:type="character" w:styleId="HTML7">
    <w:name w:val="HTML Code"/>
    <w:basedOn w:val="a2"/>
    <w:uiPriority w:val="99"/>
    <w:semiHidden/>
    <w:unhideWhenUsed/>
    <w:qFormat/>
    <w:rPr>
      <w:rFonts w:ascii="Consolas" w:hAnsi="Consolas"/>
      <w:sz w:val="20"/>
      <w:szCs w:val="20"/>
    </w:rPr>
  </w:style>
  <w:style w:type="character" w:styleId="afffff0">
    <w:name w:val="annotation reference"/>
    <w:basedOn w:val="a2"/>
    <w:uiPriority w:val="99"/>
    <w:semiHidden/>
    <w:unhideWhenUsed/>
    <w:qFormat/>
    <w:rPr>
      <w:sz w:val="21"/>
      <w:szCs w:val="21"/>
    </w:rPr>
  </w:style>
  <w:style w:type="character" w:styleId="HTML8">
    <w:name w:val="HTML Cite"/>
    <w:basedOn w:val="a2"/>
    <w:uiPriority w:val="99"/>
    <w:semiHidden/>
    <w:unhideWhenUsed/>
    <w:qFormat/>
    <w:rPr>
      <w:i/>
      <w:iCs/>
    </w:rPr>
  </w:style>
  <w:style w:type="character" w:styleId="afffff1">
    <w:name w:val="footnote reference"/>
    <w:basedOn w:val="a2"/>
    <w:uiPriority w:val="99"/>
    <w:semiHidden/>
    <w:unhideWhenUsed/>
    <w:qFormat/>
    <w:rPr>
      <w:vertAlign w:val="superscript"/>
    </w:rPr>
  </w:style>
  <w:style w:type="character" w:styleId="HTML9">
    <w:name w:val="HTML Keyboard"/>
    <w:basedOn w:val="a2"/>
    <w:uiPriority w:val="99"/>
    <w:semiHidden/>
    <w:unhideWhenUsed/>
    <w:qFormat/>
    <w:rPr>
      <w:rFonts w:ascii="Consolas" w:hAnsi="Consolas"/>
      <w:sz w:val="20"/>
      <w:szCs w:val="20"/>
    </w:rPr>
  </w:style>
  <w:style w:type="character" w:styleId="HTMLa">
    <w:name w:val="HTML Sample"/>
    <w:basedOn w:val="a2"/>
    <w:uiPriority w:val="99"/>
    <w:semiHidden/>
    <w:unhideWhenUsed/>
    <w:rPr>
      <w:rFonts w:ascii="Consolas" w:hAnsi="Consolas"/>
      <w:sz w:val="24"/>
      <w:szCs w:val="24"/>
    </w:rPr>
  </w:style>
  <w:style w:type="character" w:customStyle="1" w:styleId="af3">
    <w:name w:val="批注文字 字符"/>
    <w:basedOn w:val="a2"/>
    <w:link w:val="af2"/>
    <w:uiPriority w:val="99"/>
    <w:qFormat/>
    <w:rPr>
      <w:rFonts w:ascii="Tahoma" w:hAnsi="Tahoma" w:cs="Tahoma"/>
      <w:sz w:val="16"/>
    </w:rPr>
  </w:style>
  <w:style w:type="character" w:customStyle="1" w:styleId="aff5">
    <w:name w:val="批注框文本 字符"/>
    <w:basedOn w:val="a2"/>
    <w:link w:val="aff4"/>
    <w:qFormat/>
    <w:rPr>
      <w:rFonts w:ascii="Tahoma" w:hAnsi="Tahoma" w:cs="Tahoma"/>
      <w:sz w:val="16"/>
      <w:szCs w:val="18"/>
    </w:rPr>
  </w:style>
  <w:style w:type="character" w:customStyle="1" w:styleId="aff7">
    <w:name w:val="页脚 字符"/>
    <w:basedOn w:val="a2"/>
    <w:link w:val="aff6"/>
    <w:qFormat/>
    <w:rPr>
      <w:sz w:val="18"/>
      <w:szCs w:val="18"/>
    </w:rPr>
  </w:style>
  <w:style w:type="character" w:customStyle="1" w:styleId="affa">
    <w:name w:val="页眉 字符"/>
    <w:basedOn w:val="a2"/>
    <w:link w:val="aff9"/>
    <w:qFormat/>
    <w:rPr>
      <w:sz w:val="18"/>
      <w:szCs w:val="18"/>
    </w:rPr>
  </w:style>
  <w:style w:type="character" w:customStyle="1" w:styleId="afff2">
    <w:name w:val="脚注文本 字符"/>
    <w:basedOn w:val="a2"/>
    <w:link w:val="afff1"/>
    <w:qFormat/>
    <w:rPr>
      <w:rFonts w:ascii="Times New Roman" w:eastAsia="宋体" w:hAnsi="Times New Roman" w:cs="Times New Roman"/>
      <w:sz w:val="18"/>
      <w:szCs w:val="18"/>
    </w:rPr>
  </w:style>
  <w:style w:type="character" w:customStyle="1" w:styleId="afffa">
    <w:name w:val="批注主题 字符"/>
    <w:basedOn w:val="af3"/>
    <w:link w:val="afff9"/>
    <w:qFormat/>
    <w:rPr>
      <w:rFonts w:ascii="Tahoma" w:hAnsi="Tahoma" w:cs="Tahoma"/>
      <w:b/>
      <w:bCs/>
      <w:sz w:val="16"/>
    </w:rPr>
  </w:style>
  <w:style w:type="paragraph" w:styleId="afffff2">
    <w:name w:val="List Paragraph"/>
    <w:basedOn w:val="a1"/>
    <w:uiPriority w:val="34"/>
    <w:qFormat/>
    <w:pPr>
      <w:ind w:firstLineChars="200" w:firstLine="420"/>
    </w:pPr>
  </w:style>
  <w:style w:type="character" w:styleId="afffff3">
    <w:name w:val="Placeholder Text"/>
    <w:basedOn w:val="a2"/>
    <w:uiPriority w:val="99"/>
    <w:semiHidden/>
    <w:qFormat/>
    <w:rPr>
      <w:color w:val="808080"/>
    </w:rPr>
  </w:style>
  <w:style w:type="paragraph" w:customStyle="1" w:styleId="Referencesandnotes">
    <w:name w:val="References and notes"/>
    <w:basedOn w:val="a1"/>
    <w:qFormat/>
    <w:pPr>
      <w:widowControl/>
      <w:spacing w:before="120"/>
      <w:ind w:left="720" w:hanging="720"/>
      <w:jc w:val="left"/>
    </w:pPr>
    <w:rPr>
      <w:rFonts w:ascii="Times New Roman" w:eastAsia="Times New Roman" w:hAnsi="Times New Roman" w:cs="Times New Roman"/>
      <w:kern w:val="0"/>
      <w:sz w:val="24"/>
      <w:szCs w:val="24"/>
      <w:lang w:eastAsia="en-US"/>
    </w:rPr>
  </w:style>
  <w:style w:type="paragraph" w:customStyle="1" w:styleId="AppendixHead">
    <w:name w:val="AppendixHead"/>
    <w:basedOn w:val="a1"/>
    <w:qFormat/>
    <w:pPr>
      <w:keepNext/>
      <w:widowControl/>
      <w:spacing w:before="240"/>
      <w:jc w:val="left"/>
      <w:outlineLvl w:val="0"/>
    </w:pPr>
    <w:rPr>
      <w:rFonts w:ascii="Times New Roman" w:eastAsia="Times New Roman" w:hAnsi="Times New Roman" w:cs="Times New Roman"/>
      <w:b/>
      <w:bCs/>
      <w:kern w:val="28"/>
      <w:sz w:val="24"/>
      <w:szCs w:val="24"/>
      <w:lang w:eastAsia="en-US"/>
    </w:rPr>
  </w:style>
  <w:style w:type="paragraph" w:customStyle="1" w:styleId="Paragraph">
    <w:name w:val="Paragraph"/>
    <w:basedOn w:val="a1"/>
    <w:qFormat/>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SOMContent">
    <w:name w:val="SOMContent"/>
    <w:basedOn w:val="a1"/>
    <w:qFormat/>
    <w:pPr>
      <w:widowControl/>
      <w:spacing w:before="120"/>
      <w:jc w:val="left"/>
    </w:pPr>
    <w:rPr>
      <w:rFonts w:ascii="Times New Roman" w:eastAsia="Times New Roman" w:hAnsi="Times New Roman" w:cs="Times New Roman"/>
      <w:kern w:val="0"/>
      <w:sz w:val="24"/>
      <w:szCs w:val="24"/>
      <w:lang w:eastAsia="en-US"/>
    </w:rPr>
  </w:style>
  <w:style w:type="paragraph" w:customStyle="1" w:styleId="Revision1">
    <w:name w:val="Revision1"/>
    <w:hidden/>
    <w:uiPriority w:val="99"/>
    <w:semiHidden/>
    <w:qFormat/>
    <w:rPr>
      <w:kern w:val="2"/>
      <w:sz w:val="21"/>
      <w:szCs w:val="22"/>
    </w:rPr>
  </w:style>
  <w:style w:type="character" w:customStyle="1" w:styleId="1e">
    <w:name w:val="未处理的提及1"/>
    <w:basedOn w:val="a2"/>
    <w:uiPriority w:val="99"/>
    <w:semiHidden/>
    <w:unhideWhenUsed/>
    <w:qFormat/>
    <w:rPr>
      <w:color w:val="605E5C"/>
      <w:shd w:val="clear" w:color="auto" w:fill="E1DFDD"/>
    </w:rPr>
  </w:style>
  <w:style w:type="paragraph" w:customStyle="1" w:styleId="1f">
    <w:name w:val="修订1"/>
    <w:hidden/>
    <w:uiPriority w:val="99"/>
    <w:semiHidden/>
    <w:qFormat/>
    <w:rPr>
      <w:kern w:val="2"/>
      <w:sz w:val="21"/>
      <w:szCs w:val="22"/>
    </w:rPr>
  </w:style>
  <w:style w:type="character" w:customStyle="1" w:styleId="afb">
    <w:name w:val="正文文本缩进 字符"/>
    <w:basedOn w:val="a2"/>
    <w:link w:val="afa"/>
    <w:semiHidden/>
    <w:qFormat/>
    <w:rPr>
      <w:rFonts w:ascii="Times New Roman" w:eastAsia="Times New Roman" w:hAnsi="Times New Roman" w:cs="Times New Roman"/>
      <w:kern w:val="0"/>
      <w:sz w:val="24"/>
      <w:szCs w:val="24"/>
      <w:lang w:eastAsia="en-US"/>
    </w:rPr>
  </w:style>
  <w:style w:type="paragraph" w:customStyle="1" w:styleId="2f8">
    <w:name w:val="修订2"/>
    <w:hidden/>
    <w:uiPriority w:val="99"/>
    <w:semiHidden/>
    <w:qFormat/>
    <w:rPr>
      <w:kern w:val="2"/>
      <w:sz w:val="21"/>
      <w:szCs w:val="22"/>
    </w:rPr>
  </w:style>
  <w:style w:type="character" w:customStyle="1" w:styleId="content-right8zs40">
    <w:name w:val="content-right_8zs40"/>
    <w:basedOn w:val="a2"/>
    <w:qFormat/>
  </w:style>
  <w:style w:type="paragraph" w:customStyle="1" w:styleId="EndNoteBibliographyTitle">
    <w:name w:val="EndNote Bibliography Title"/>
    <w:basedOn w:val="a1"/>
    <w:link w:val="EndNoteBibliographyTitleChar"/>
    <w:qFormat/>
    <w:pPr>
      <w:spacing w:after="0"/>
      <w:jc w:val="center"/>
    </w:pPr>
    <w:rPr>
      <w:rFonts w:ascii="Times New Roman" w:hAnsi="Times New Roman" w:cs="Times New Roman"/>
      <w:sz w:val="24"/>
    </w:rPr>
  </w:style>
  <w:style w:type="character" w:customStyle="1" w:styleId="EndNoteBibliographyTitleChar">
    <w:name w:val="EndNote Bibliography Title Char"/>
    <w:basedOn w:val="a2"/>
    <w:link w:val="EndNoteBibliographyTitle"/>
    <w:qFormat/>
    <w:rPr>
      <w:rFonts w:ascii="Times New Roman" w:hAnsi="Times New Roman" w:cs="Times New Roman"/>
      <w:sz w:val="24"/>
    </w:rPr>
  </w:style>
  <w:style w:type="paragraph" w:customStyle="1" w:styleId="EndNoteBibliography">
    <w:name w:val="EndNote Bibliography"/>
    <w:basedOn w:val="a1"/>
    <w:link w:val="EndNoteBibliographyChar"/>
    <w:qFormat/>
    <w:pPr>
      <w:spacing w:line="240" w:lineRule="auto"/>
      <w:jc w:val="left"/>
    </w:pPr>
    <w:rPr>
      <w:rFonts w:ascii="Times New Roman" w:hAnsi="Times New Roman" w:cs="Times New Roman"/>
      <w:sz w:val="24"/>
    </w:rPr>
  </w:style>
  <w:style w:type="character" w:customStyle="1" w:styleId="EndNoteBibliographyChar">
    <w:name w:val="EndNote Bibliography Char"/>
    <w:basedOn w:val="a2"/>
    <w:link w:val="EndNoteBibliography"/>
    <w:qFormat/>
    <w:rPr>
      <w:rFonts w:ascii="Times New Roman" w:hAnsi="Times New Roman" w:cs="Times New Roman"/>
      <w:sz w:val="24"/>
    </w:rPr>
  </w:style>
  <w:style w:type="character" w:customStyle="1" w:styleId="10">
    <w:name w:val="标题 1 字符"/>
    <w:basedOn w:val="a2"/>
    <w:link w:val="1"/>
    <w:qFormat/>
    <w:rPr>
      <w:b/>
      <w:bCs/>
      <w:kern w:val="44"/>
      <w:sz w:val="44"/>
      <w:szCs w:val="44"/>
    </w:rPr>
  </w:style>
  <w:style w:type="table" w:customStyle="1" w:styleId="PlainTable51">
    <w:name w:val="Plain Table 51"/>
    <w:basedOn w:val="a3"/>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a3"/>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22">
    <w:name w:val="标题 2 字符"/>
    <w:basedOn w:val="a2"/>
    <w:link w:val="21"/>
    <w:uiPriority w:val="9"/>
    <w:semiHidden/>
    <w:qFormat/>
    <w:rPr>
      <w:rFonts w:asciiTheme="majorHAnsi" w:eastAsiaTheme="majorEastAsia" w:hAnsiTheme="majorHAnsi" w:cstheme="majorBidi"/>
      <w:color w:val="2F5496" w:themeColor="accent1" w:themeShade="BF"/>
      <w:sz w:val="26"/>
      <w:szCs w:val="26"/>
    </w:rPr>
  </w:style>
  <w:style w:type="character" w:customStyle="1" w:styleId="32">
    <w:name w:val="标题 3 字符"/>
    <w:basedOn w:val="a2"/>
    <w:link w:val="31"/>
    <w:uiPriority w:val="9"/>
    <w:semiHidden/>
    <w:qFormat/>
    <w:rPr>
      <w:rFonts w:asciiTheme="majorHAnsi" w:eastAsiaTheme="majorEastAsia" w:hAnsiTheme="majorHAnsi" w:cstheme="majorBidi"/>
      <w:color w:val="1F3864" w:themeColor="accent1" w:themeShade="80"/>
      <w:sz w:val="24"/>
      <w:szCs w:val="24"/>
    </w:rPr>
  </w:style>
  <w:style w:type="character" w:customStyle="1" w:styleId="42">
    <w:name w:val="标题 4 字符"/>
    <w:basedOn w:val="a2"/>
    <w:link w:val="41"/>
    <w:uiPriority w:val="9"/>
    <w:semiHidden/>
    <w:qFormat/>
    <w:rPr>
      <w:rFonts w:asciiTheme="majorHAnsi" w:eastAsiaTheme="majorEastAsia" w:hAnsiTheme="majorHAnsi" w:cstheme="majorBidi"/>
      <w:i/>
      <w:iCs/>
      <w:color w:val="2F5496" w:themeColor="accent1" w:themeShade="BF"/>
    </w:rPr>
  </w:style>
  <w:style w:type="character" w:customStyle="1" w:styleId="52">
    <w:name w:val="标题 5 字符"/>
    <w:basedOn w:val="a2"/>
    <w:link w:val="51"/>
    <w:uiPriority w:val="9"/>
    <w:semiHidden/>
    <w:qFormat/>
    <w:rPr>
      <w:rFonts w:asciiTheme="majorHAnsi" w:eastAsiaTheme="majorEastAsia" w:hAnsiTheme="majorHAnsi" w:cstheme="majorBidi"/>
      <w:color w:val="2F5496" w:themeColor="accent1" w:themeShade="BF"/>
    </w:rPr>
  </w:style>
  <w:style w:type="character" w:customStyle="1" w:styleId="60">
    <w:name w:val="标题 6 字符"/>
    <w:basedOn w:val="a2"/>
    <w:link w:val="6"/>
    <w:uiPriority w:val="9"/>
    <w:semiHidden/>
    <w:rPr>
      <w:rFonts w:asciiTheme="majorHAnsi" w:eastAsiaTheme="majorEastAsia" w:hAnsiTheme="majorHAnsi" w:cstheme="majorBidi"/>
      <w:color w:val="1F3864"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1F3864" w:themeColor="accent1" w:themeShade="80"/>
    </w:rPr>
  </w:style>
  <w:style w:type="character" w:customStyle="1" w:styleId="80">
    <w:name w:val="标题 8 字符"/>
    <w:basedOn w:val="a2"/>
    <w:link w:val="8"/>
    <w:uiPriority w:val="9"/>
    <w:semiHidden/>
    <w:qFormat/>
    <w:rPr>
      <w:rFonts w:asciiTheme="majorHAnsi" w:eastAsiaTheme="majorEastAsia" w:hAnsiTheme="majorHAnsi" w:cstheme="majorBidi"/>
      <w:color w:val="262626" w:themeColor="text1" w:themeTint="D9"/>
      <w:szCs w:val="21"/>
    </w:rPr>
  </w:style>
  <w:style w:type="character" w:customStyle="1" w:styleId="90">
    <w:name w:val="标题 9 字符"/>
    <w:basedOn w:val="a2"/>
    <w:link w:val="9"/>
    <w:uiPriority w:val="9"/>
    <w:semiHidden/>
    <w:qFormat/>
    <w:rPr>
      <w:rFonts w:asciiTheme="majorHAnsi" w:eastAsiaTheme="majorEastAsia" w:hAnsiTheme="majorHAnsi" w:cstheme="majorBidi"/>
      <w:i/>
      <w:iCs/>
      <w:color w:val="262626" w:themeColor="text1" w:themeTint="D9"/>
      <w:szCs w:val="21"/>
    </w:rPr>
  </w:style>
  <w:style w:type="paragraph" w:customStyle="1" w:styleId="1f0">
    <w:name w:val="书目1"/>
    <w:basedOn w:val="a1"/>
    <w:next w:val="a1"/>
    <w:uiPriority w:val="37"/>
    <w:semiHidden/>
    <w:unhideWhenUsed/>
    <w:qFormat/>
  </w:style>
  <w:style w:type="character" w:customStyle="1" w:styleId="af9">
    <w:name w:val="正文文本 字符"/>
    <w:basedOn w:val="a2"/>
    <w:link w:val="af8"/>
    <w:uiPriority w:val="99"/>
    <w:semiHidden/>
    <w:qFormat/>
  </w:style>
  <w:style w:type="character" w:customStyle="1" w:styleId="27">
    <w:name w:val="正文文本 2 字符"/>
    <w:basedOn w:val="a2"/>
    <w:link w:val="26"/>
    <w:uiPriority w:val="99"/>
    <w:semiHidden/>
    <w:qFormat/>
  </w:style>
  <w:style w:type="character" w:customStyle="1" w:styleId="35">
    <w:name w:val="正文文本 3 字符"/>
    <w:basedOn w:val="a2"/>
    <w:link w:val="34"/>
    <w:uiPriority w:val="99"/>
    <w:semiHidden/>
    <w:qFormat/>
    <w:rPr>
      <w:sz w:val="16"/>
      <w:szCs w:val="16"/>
    </w:rPr>
  </w:style>
  <w:style w:type="character" w:customStyle="1" w:styleId="afffc">
    <w:name w:val="正文文本首行缩进 字符"/>
    <w:basedOn w:val="af9"/>
    <w:link w:val="afffb"/>
    <w:uiPriority w:val="99"/>
    <w:semiHidden/>
    <w:qFormat/>
  </w:style>
  <w:style w:type="character" w:customStyle="1" w:styleId="2b">
    <w:name w:val="正文文本首行缩进 2 字符"/>
    <w:basedOn w:val="afb"/>
    <w:link w:val="2a"/>
    <w:uiPriority w:val="99"/>
    <w:semiHidden/>
    <w:qFormat/>
    <w:rPr>
      <w:rFonts w:ascii="Times New Roman" w:eastAsia="Times New Roman" w:hAnsi="Times New Roman" w:cs="Times New Roman"/>
      <w:kern w:val="0"/>
      <w:sz w:val="24"/>
      <w:szCs w:val="24"/>
      <w:lang w:eastAsia="en-US"/>
    </w:rPr>
  </w:style>
  <w:style w:type="character" w:customStyle="1" w:styleId="25">
    <w:name w:val="正文文本缩进 2 字符"/>
    <w:basedOn w:val="a2"/>
    <w:link w:val="24"/>
    <w:uiPriority w:val="99"/>
    <w:semiHidden/>
    <w:qFormat/>
  </w:style>
  <w:style w:type="character" w:customStyle="1" w:styleId="38">
    <w:name w:val="正文文本缩进 3 字符"/>
    <w:basedOn w:val="a2"/>
    <w:link w:val="37"/>
    <w:uiPriority w:val="99"/>
    <w:semiHidden/>
    <w:qFormat/>
    <w:rPr>
      <w:sz w:val="16"/>
      <w:szCs w:val="16"/>
    </w:rPr>
  </w:style>
  <w:style w:type="character" w:customStyle="1" w:styleId="1f1">
    <w:name w:val="书籍标题1"/>
    <w:basedOn w:val="a2"/>
    <w:uiPriority w:val="33"/>
    <w:qFormat/>
    <w:rPr>
      <w:b/>
      <w:bCs/>
      <w:i/>
      <w:iCs/>
      <w:spacing w:val="5"/>
    </w:rPr>
  </w:style>
  <w:style w:type="character" w:customStyle="1" w:styleId="af7">
    <w:name w:val="结束语 字符"/>
    <w:basedOn w:val="a2"/>
    <w:link w:val="af6"/>
    <w:uiPriority w:val="99"/>
    <w:semiHidden/>
    <w:qFormat/>
  </w:style>
  <w:style w:type="character" w:customStyle="1" w:styleId="aff1">
    <w:name w:val="日期 字符"/>
    <w:basedOn w:val="a2"/>
    <w:link w:val="aff0"/>
    <w:uiPriority w:val="99"/>
    <w:semiHidden/>
    <w:qFormat/>
  </w:style>
  <w:style w:type="character" w:customStyle="1" w:styleId="af0">
    <w:name w:val="文档结构图 字符"/>
    <w:basedOn w:val="a2"/>
    <w:link w:val="af"/>
    <w:uiPriority w:val="99"/>
    <w:semiHidden/>
    <w:qFormat/>
    <w:rPr>
      <w:rFonts w:ascii="Segoe UI" w:hAnsi="Segoe UI" w:cs="Segoe UI"/>
      <w:sz w:val="16"/>
      <w:szCs w:val="16"/>
    </w:rPr>
  </w:style>
  <w:style w:type="character" w:customStyle="1" w:styleId="ab">
    <w:name w:val="电子邮件签名 字符"/>
    <w:basedOn w:val="a2"/>
    <w:link w:val="aa"/>
    <w:uiPriority w:val="99"/>
    <w:semiHidden/>
  </w:style>
  <w:style w:type="character" w:customStyle="1" w:styleId="aff3">
    <w:name w:val="尾注文本 字符"/>
    <w:basedOn w:val="a2"/>
    <w:link w:val="aff2"/>
    <w:uiPriority w:val="99"/>
    <w:semiHidden/>
    <w:qFormat/>
    <w:rPr>
      <w:sz w:val="20"/>
      <w:szCs w:val="20"/>
    </w:rPr>
  </w:style>
  <w:style w:type="table" w:customStyle="1" w:styleId="110">
    <w:name w:val="网格表 1 浅色1"/>
    <w:basedOn w:val="a3"/>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网格表 1 浅色 - 着色 11"/>
    <w:basedOn w:val="a3"/>
    <w:uiPriority w:val="46"/>
    <w:qFormat/>
    <w:tblP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210">
    <w:name w:val="网格表 1 浅色 - 着色 21"/>
    <w:basedOn w:val="a3"/>
    <w:uiPriority w:val="46"/>
    <w:qFormat/>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网格表 1 浅色 - 着色 31"/>
    <w:basedOn w:val="a3"/>
    <w:uiPriority w:val="46"/>
    <w:qFormat/>
    <w:tblPr>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网格表 1 浅色 - 着色 41"/>
    <w:basedOn w:val="a3"/>
    <w:uiPriority w:val="46"/>
    <w:qFormat/>
    <w:tblP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网格表 1 浅色 - 着色 51"/>
    <w:basedOn w:val="a3"/>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0">
    <w:name w:val="网格表 1 浅色 - 着色 61"/>
    <w:basedOn w:val="a3"/>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0">
    <w:name w:val="网格表 21"/>
    <w:basedOn w:val="a3"/>
    <w:uiPriority w:val="47"/>
    <w:qFormat/>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网格表 2 - 着色 11"/>
    <w:basedOn w:val="a3"/>
    <w:uiPriority w:val="47"/>
    <w:qFormat/>
    <w:tblPr>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0">
    <w:name w:val="网格表 2 - 着色 21"/>
    <w:basedOn w:val="a3"/>
    <w:uiPriority w:val="47"/>
    <w:qFormat/>
    <w:tblPr>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网格表 2 - 着色 31"/>
    <w:basedOn w:val="a3"/>
    <w:uiPriority w:val="47"/>
    <w:qFormat/>
    <w:tblPr>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网格表 2 - 着色 41"/>
    <w:basedOn w:val="a3"/>
    <w:uiPriority w:val="47"/>
    <w:qFormat/>
    <w:tblPr>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网格表 2 - 着色 51"/>
    <w:basedOn w:val="a3"/>
    <w:uiPriority w:val="47"/>
    <w:qFormat/>
    <w:tblPr>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网格表 2 - 着色 61"/>
    <w:basedOn w:val="a3"/>
    <w:uiPriority w:val="47"/>
    <w:qFormat/>
    <w:tblPr>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网格表 31"/>
    <w:basedOn w:val="a3"/>
    <w:uiPriority w:val="48"/>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网格表 3 - 着色 11"/>
    <w:basedOn w:val="a3"/>
    <w:uiPriority w:val="48"/>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3-21">
    <w:name w:val="网格表 3 - 着色 21"/>
    <w:basedOn w:val="a3"/>
    <w:uiPriority w:val="48"/>
    <w:qFormat/>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
    <w:name w:val="网格表 3 - 着色 31"/>
    <w:basedOn w:val="a3"/>
    <w:uiPriority w:val="48"/>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
    <w:name w:val="网格表 3 - 着色 41"/>
    <w:basedOn w:val="a3"/>
    <w:uiPriority w:val="48"/>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
    <w:name w:val="网格表 3 - 着色 51"/>
    <w:basedOn w:val="a3"/>
    <w:uiPriority w:val="48"/>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
    <w:name w:val="网格表 3 - 着色 61"/>
    <w:basedOn w:val="a3"/>
    <w:uiPriority w:val="48"/>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0">
    <w:name w:val="网格表 41"/>
    <w:basedOn w:val="a3"/>
    <w:uiPriority w:val="49"/>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网格表 4 - 着色 11"/>
    <w:basedOn w:val="a3"/>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网格表 4 - 着色 21"/>
    <w:basedOn w:val="a3"/>
    <w:uiPriority w:val="49"/>
    <w:qFormat/>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网格表 4 - 着色 31"/>
    <w:basedOn w:val="a3"/>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网格表 4 - 着色 41"/>
    <w:basedOn w:val="a3"/>
    <w:uiPriority w:val="49"/>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网格表 4 - 着色 51"/>
    <w:basedOn w:val="a3"/>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网格表 4 - 着色 61"/>
    <w:basedOn w:val="a3"/>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网格表 5 深色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网格表 5 深色 - 着色 1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5-21">
    <w:name w:val="网格表 5 深色 - 着色 2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
    <w:name w:val="网格表 5 深色 - 着色 3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
    <w:name w:val="网格表 5 深色 - 着色 4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
    <w:name w:val="网格表 5 深色 - 着色 5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
    <w:name w:val="网格表 5 深色 - 着色 6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0">
    <w:name w:val="网格表 6 彩色1"/>
    <w:basedOn w:val="a3"/>
    <w:uiPriority w:val="51"/>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网格表 6 彩色 - 着色 11"/>
    <w:basedOn w:val="a3"/>
    <w:uiPriority w:val="51"/>
    <w:qFormat/>
    <w:rPr>
      <w:color w:val="2F5496" w:themeColor="accent1" w:themeShade="BF"/>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
    <w:name w:val="网格表 6 彩色 - 着色 21"/>
    <w:basedOn w:val="a3"/>
    <w:uiPriority w:val="51"/>
    <w:qFormat/>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网格表 6 彩色 - 着色 31"/>
    <w:basedOn w:val="a3"/>
    <w:uiPriority w:val="51"/>
    <w:qFormat/>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网格表 6 彩色 - 着色 41"/>
    <w:basedOn w:val="a3"/>
    <w:uiPriority w:val="51"/>
    <w:qFormat/>
    <w:rPr>
      <w:color w:val="BF8F00" w:themeColor="accent4" w:themeShade="BF"/>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网格表 6 彩色 - 着色 51"/>
    <w:basedOn w:val="a3"/>
    <w:uiPriority w:val="51"/>
    <w:qFormat/>
    <w:rPr>
      <w:color w:val="2E74B5" w:themeColor="accent5" w:themeShade="BF"/>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网格表 6 彩色 - 着色 61"/>
    <w:basedOn w:val="a3"/>
    <w:uiPriority w:val="51"/>
    <w:qFormat/>
    <w:rPr>
      <w:color w:val="538135" w:themeColor="accent6" w:themeShade="BF"/>
    </w:r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网格表 7 彩色1"/>
    <w:basedOn w:val="a3"/>
    <w:uiPriority w:val="52"/>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网格表 7 彩色 - 着色 11"/>
    <w:basedOn w:val="a3"/>
    <w:uiPriority w:val="52"/>
    <w:qFormat/>
    <w:rPr>
      <w:color w:val="2F5496" w:themeColor="accent1" w:themeShade="BF"/>
    </w:rPr>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21">
    <w:name w:val="网格表 7 彩色 - 着色 21"/>
    <w:basedOn w:val="a3"/>
    <w:uiPriority w:val="52"/>
    <w:qFormat/>
    <w:rPr>
      <w:color w:val="C45911" w:themeColor="accent2" w:themeShade="BF"/>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
    <w:name w:val="网格表 7 彩色 - 着色 31"/>
    <w:basedOn w:val="a3"/>
    <w:uiPriority w:val="52"/>
    <w:qFormat/>
    <w:rPr>
      <w:color w:val="7B7B7B" w:themeColor="accent3" w:themeShade="BF"/>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
    <w:name w:val="网格表 7 彩色 - 着色 41"/>
    <w:basedOn w:val="a3"/>
    <w:uiPriority w:val="52"/>
    <w:qFormat/>
    <w:rPr>
      <w:color w:val="BF8F00" w:themeColor="accent4" w:themeShade="BF"/>
    </w:rPr>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
    <w:name w:val="网格表 7 彩色 - 着色 51"/>
    <w:basedOn w:val="a3"/>
    <w:uiPriority w:val="52"/>
    <w:qFormat/>
    <w:rPr>
      <w:color w:val="2E74B5" w:themeColor="accent5" w:themeShade="BF"/>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
    <w:name w:val="网格表 7 彩色 - 着色 61"/>
    <w:basedOn w:val="a3"/>
    <w:uiPriority w:val="52"/>
    <w:qFormat/>
    <w:rPr>
      <w:color w:val="538135" w:themeColor="accent6" w:themeShade="BF"/>
    </w:r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1f2">
    <w:name w:val="井号标签1"/>
    <w:basedOn w:val="a2"/>
    <w:uiPriority w:val="99"/>
    <w:qFormat/>
    <w:rPr>
      <w:color w:val="2B579A"/>
      <w:shd w:val="clear" w:color="auto" w:fill="E1DFDD"/>
    </w:rPr>
  </w:style>
  <w:style w:type="character" w:customStyle="1" w:styleId="HTML0">
    <w:name w:val="HTML 地址 字符"/>
    <w:basedOn w:val="a2"/>
    <w:link w:val="HTML"/>
    <w:uiPriority w:val="99"/>
    <w:semiHidden/>
    <w:qFormat/>
    <w:rPr>
      <w:i/>
      <w:iCs/>
    </w:rPr>
  </w:style>
  <w:style w:type="character" w:customStyle="1" w:styleId="HTML2">
    <w:name w:val="HTML 预设格式 字符"/>
    <w:basedOn w:val="a2"/>
    <w:link w:val="HTML1"/>
    <w:uiPriority w:val="99"/>
    <w:semiHidden/>
    <w:rPr>
      <w:rFonts w:ascii="Consolas" w:hAnsi="Consolas"/>
      <w:sz w:val="20"/>
      <w:szCs w:val="20"/>
    </w:rPr>
  </w:style>
  <w:style w:type="character" w:customStyle="1" w:styleId="1f3">
    <w:name w:val="明显强调1"/>
    <w:basedOn w:val="a2"/>
    <w:uiPriority w:val="21"/>
    <w:qFormat/>
    <w:rPr>
      <w:i/>
      <w:iCs/>
      <w:color w:val="4472C4" w:themeColor="accent1"/>
    </w:rPr>
  </w:style>
  <w:style w:type="paragraph" w:styleId="afffff4">
    <w:name w:val="Intense Quote"/>
    <w:basedOn w:val="a1"/>
    <w:next w:val="a1"/>
    <w:link w:val="afffff5"/>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ff5">
    <w:name w:val="明显引用 字符"/>
    <w:basedOn w:val="a2"/>
    <w:link w:val="afffff4"/>
    <w:uiPriority w:val="30"/>
    <w:rPr>
      <w:i/>
      <w:iCs/>
      <w:color w:val="4472C4" w:themeColor="accent1"/>
    </w:rPr>
  </w:style>
  <w:style w:type="character" w:customStyle="1" w:styleId="1f4">
    <w:name w:val="明显参考1"/>
    <w:basedOn w:val="a2"/>
    <w:uiPriority w:val="32"/>
    <w:qFormat/>
    <w:rPr>
      <w:b/>
      <w:bCs/>
      <w:smallCaps/>
      <w:color w:val="4472C4" w:themeColor="accent1"/>
      <w:spacing w:val="5"/>
    </w:rPr>
  </w:style>
  <w:style w:type="table" w:customStyle="1" w:styleId="111">
    <w:name w:val="清单表 1 浅色1"/>
    <w:basedOn w:val="a3"/>
    <w:uiPriority w:val="46"/>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1">
    <w:name w:val="清单表 1 浅色 - 着色 11"/>
    <w:basedOn w:val="a3"/>
    <w:uiPriority w:val="46"/>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211">
    <w:name w:val="清单表 1 浅色 - 着色 21"/>
    <w:basedOn w:val="a3"/>
    <w:uiPriority w:val="46"/>
    <w:qFormat/>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1">
    <w:name w:val="清单表 1 浅色 - 着色 31"/>
    <w:basedOn w:val="a3"/>
    <w:uiPriority w:val="46"/>
    <w:qFormat/>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1">
    <w:name w:val="清单表 1 浅色 - 着色 41"/>
    <w:basedOn w:val="a3"/>
    <w:uiPriority w:val="46"/>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1">
    <w:name w:val="清单表 1 浅色 - 着色 51"/>
    <w:basedOn w:val="a3"/>
    <w:uiPriority w:val="46"/>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1">
    <w:name w:val="清单表 1 浅色 - 着色 61"/>
    <w:basedOn w:val="a3"/>
    <w:uiPriority w:val="46"/>
    <w:qFormat/>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
    <w:name w:val="清单表 21"/>
    <w:basedOn w:val="a3"/>
    <w:uiPriority w:val="47"/>
    <w:qFormat/>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清单表 2 - 着色 11"/>
    <w:basedOn w:val="a3"/>
    <w:uiPriority w:val="47"/>
    <w:qFormat/>
    <w:tblPr>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1">
    <w:name w:val="清单表 2 - 着色 21"/>
    <w:basedOn w:val="a3"/>
    <w:uiPriority w:val="47"/>
    <w:qFormat/>
    <w:tblPr>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清单表 2 - 着色 31"/>
    <w:basedOn w:val="a3"/>
    <w:uiPriority w:val="47"/>
    <w:qFormat/>
    <w:tblPr>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
    <w:name w:val="清单表 2 - 着色 41"/>
    <w:basedOn w:val="a3"/>
    <w:uiPriority w:val="47"/>
    <w:qFormat/>
    <w:tblPr>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
    <w:name w:val="清单表 2 - 着色 51"/>
    <w:basedOn w:val="a3"/>
    <w:uiPriority w:val="47"/>
    <w:qFormat/>
    <w:tblPr>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1">
    <w:name w:val="清单表 2 - 着色 61"/>
    <w:basedOn w:val="a3"/>
    <w:uiPriority w:val="47"/>
    <w:qFormat/>
    <w:tblPr>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
    <w:name w:val="清单表 31"/>
    <w:basedOn w:val="a3"/>
    <w:uiPriority w:val="48"/>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清单表 3 - 着色 11"/>
    <w:basedOn w:val="a3"/>
    <w:uiPriority w:val="48"/>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210">
    <w:name w:val="清单表 3 - 着色 21"/>
    <w:basedOn w:val="a3"/>
    <w:uiPriority w:val="48"/>
    <w:qFormat/>
    <w:tblPr>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清单表 3 - 着色 31"/>
    <w:basedOn w:val="a3"/>
    <w:uiPriority w:val="48"/>
    <w:qFormat/>
    <w:tblPr>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0">
    <w:name w:val="清单表 3 - 着色 41"/>
    <w:basedOn w:val="a3"/>
    <w:uiPriority w:val="48"/>
    <w:qFormat/>
    <w:tblPr>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0">
    <w:name w:val="清单表 3 - 着色 51"/>
    <w:basedOn w:val="a3"/>
    <w:uiPriority w:val="48"/>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0">
    <w:name w:val="清单表 3 - 着色 61"/>
    <w:basedOn w:val="a3"/>
    <w:uiPriority w:val="48"/>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
    <w:name w:val="清单表 41"/>
    <w:basedOn w:val="a3"/>
    <w:uiPriority w:val="49"/>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清单表 4 - 着色 11"/>
    <w:basedOn w:val="a3"/>
    <w:uiPriority w:val="49"/>
    <w:qFormat/>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0">
    <w:name w:val="清单表 4 - 着色 21"/>
    <w:basedOn w:val="a3"/>
    <w:uiPriority w:val="49"/>
    <w:qFormat/>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清单表 4 - 着色 31"/>
    <w:basedOn w:val="a3"/>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清单表 4 - 着色 41"/>
    <w:basedOn w:val="a3"/>
    <w:uiPriority w:val="49"/>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清单表 4 - 着色 51"/>
    <w:basedOn w:val="a3"/>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清单表 4 - 着色 61"/>
    <w:basedOn w:val="a3"/>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
    <w:name w:val="清单表 5 深色1"/>
    <w:basedOn w:val="a3"/>
    <w:uiPriority w:val="50"/>
    <w:qFormat/>
    <w:rPr>
      <w:color w:val="FFFFFF" w:themeColor="background1"/>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清单表 5 深色 - 着色 11"/>
    <w:basedOn w:val="a3"/>
    <w:uiPriority w:val="50"/>
    <w:qFormat/>
    <w:rPr>
      <w:color w:val="FFFFFF" w:themeColor="background1"/>
    </w:rPr>
    <w:tblPr>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清单表 5 深色 - 着色 21"/>
    <w:basedOn w:val="a3"/>
    <w:uiPriority w:val="50"/>
    <w:qFormat/>
    <w:rPr>
      <w:color w:val="FFFFFF" w:themeColor="background1"/>
    </w:rPr>
    <w:tblPr>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清单表 5 深色 - 着色 31"/>
    <w:basedOn w:val="a3"/>
    <w:uiPriority w:val="50"/>
    <w:qFormat/>
    <w:rPr>
      <w:color w:val="FFFFFF" w:themeColor="background1"/>
    </w:rPr>
    <w:tblPr>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清单表 5 深色 - 着色 41"/>
    <w:basedOn w:val="a3"/>
    <w:uiPriority w:val="50"/>
    <w:qFormat/>
    <w:rPr>
      <w:color w:val="FFFFFF" w:themeColor="background1"/>
    </w:rPr>
    <w:tblPr>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清单表 5 深色 - 着色 51"/>
    <w:basedOn w:val="a3"/>
    <w:uiPriority w:val="50"/>
    <w:qFormat/>
    <w:rPr>
      <w:color w:val="FFFFFF" w:themeColor="background1"/>
    </w:rPr>
    <w:tblPr>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清单表 5 深色 - 着色 61"/>
    <w:basedOn w:val="a3"/>
    <w:uiPriority w:val="50"/>
    <w:qFormat/>
    <w:rPr>
      <w:color w:val="FFFFFF" w:themeColor="background1"/>
    </w:rPr>
    <w:tblPr>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1">
    <w:name w:val="清单表 6 彩色1"/>
    <w:basedOn w:val="a3"/>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清单表 6 彩色 - 着色 11"/>
    <w:basedOn w:val="a3"/>
    <w:uiPriority w:val="51"/>
    <w:qFormat/>
    <w:rPr>
      <w:color w:val="2F5496" w:themeColor="accent1" w:themeShade="BF"/>
    </w:rPr>
    <w:tblPr>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0">
    <w:name w:val="清单表 6 彩色 - 着色 21"/>
    <w:basedOn w:val="a3"/>
    <w:uiPriority w:val="51"/>
    <w:qFormat/>
    <w:rPr>
      <w:color w:val="C45911" w:themeColor="accent2" w:themeShade="BF"/>
    </w:rPr>
    <w:tblPr>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清单表 6 彩色 - 着色 31"/>
    <w:basedOn w:val="a3"/>
    <w:uiPriority w:val="51"/>
    <w:qFormat/>
    <w:rPr>
      <w:color w:val="7B7B7B" w:themeColor="accent3" w:themeShade="BF"/>
    </w:rPr>
    <w:tblPr>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清单表 6 彩色 - 着色 41"/>
    <w:basedOn w:val="a3"/>
    <w:uiPriority w:val="51"/>
    <w:qFormat/>
    <w:rPr>
      <w:color w:val="BF8F00" w:themeColor="accent4" w:themeShade="BF"/>
    </w:rPr>
    <w:tblPr>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清单表 6 彩色 - 着色 51"/>
    <w:basedOn w:val="a3"/>
    <w:uiPriority w:val="51"/>
    <w:qFormat/>
    <w:rPr>
      <w:color w:val="2E74B5" w:themeColor="accent5" w:themeShade="BF"/>
    </w:rPr>
    <w:tblPr>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清单表 6 彩色 - 着色 61"/>
    <w:basedOn w:val="a3"/>
    <w:uiPriority w:val="51"/>
    <w:qFormat/>
    <w:rPr>
      <w:color w:val="538135" w:themeColor="accent6" w:themeShade="BF"/>
    </w:rPr>
    <w:tblPr>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清单表 7 彩色1"/>
    <w:basedOn w:val="a3"/>
    <w:uiPriority w:val="52"/>
    <w:qFormat/>
    <w:rPr>
      <w:color w:val="000000" w:themeColor="text1"/>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清单表 7 彩色 - 着色 11"/>
    <w:basedOn w:val="a3"/>
    <w:uiPriority w:val="52"/>
    <w:qFormat/>
    <w:rPr>
      <w:color w:val="2F5496" w:themeColor="accent1" w:themeShade="BF"/>
    </w:rP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清单表 7 彩色 - 着色 21"/>
    <w:basedOn w:val="a3"/>
    <w:uiPriority w:val="52"/>
    <w:qFormat/>
    <w:rPr>
      <w:color w:val="C45911" w:themeColor="accent2" w:themeShade="BF"/>
    </w:rP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3"/>
    <w:uiPriority w:val="52"/>
    <w:qFormat/>
    <w:rPr>
      <w:color w:val="7B7B7B" w:themeColor="accent3" w:themeShade="BF"/>
    </w:rP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清单表 7 彩色 - 着色 41"/>
    <w:basedOn w:val="a3"/>
    <w:uiPriority w:val="52"/>
    <w:qFormat/>
    <w:rPr>
      <w:color w:val="BF8F00" w:themeColor="accent4" w:themeShade="BF"/>
    </w:rP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清单表 7 彩色 - 着色 51"/>
    <w:basedOn w:val="a3"/>
    <w:uiPriority w:val="52"/>
    <w:qFormat/>
    <w:rPr>
      <w:color w:val="2E74B5" w:themeColor="accent5" w:themeShade="BF"/>
    </w:rP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清单表 7 彩色 - 着色 61"/>
    <w:basedOn w:val="a3"/>
    <w:uiPriority w:val="52"/>
    <w:qFormat/>
    <w:rPr>
      <w:color w:val="538135" w:themeColor="accent6" w:themeShade="BF"/>
    </w:rP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6">
    <w:name w:val="宏文本 字符"/>
    <w:basedOn w:val="a2"/>
    <w:link w:val="a5"/>
    <w:uiPriority w:val="99"/>
    <w:semiHidden/>
    <w:qFormat/>
    <w:rPr>
      <w:rFonts w:ascii="Consolas" w:hAnsi="Consolas"/>
      <w:sz w:val="20"/>
      <w:szCs w:val="20"/>
    </w:rPr>
  </w:style>
  <w:style w:type="character" w:customStyle="1" w:styleId="1f5">
    <w:name w:val="@他1"/>
    <w:basedOn w:val="a2"/>
    <w:uiPriority w:val="99"/>
    <w:qFormat/>
    <w:rPr>
      <w:color w:val="2B579A"/>
      <w:shd w:val="clear" w:color="auto" w:fill="E1DFDD"/>
    </w:rPr>
  </w:style>
  <w:style w:type="character" w:customStyle="1" w:styleId="afff5">
    <w:name w:val="信息标题 字符"/>
    <w:basedOn w:val="a2"/>
    <w:link w:val="afff4"/>
    <w:uiPriority w:val="99"/>
    <w:semiHidden/>
    <w:qFormat/>
    <w:rPr>
      <w:rFonts w:asciiTheme="majorHAnsi" w:eastAsiaTheme="majorEastAsia" w:hAnsiTheme="majorHAnsi" w:cstheme="majorBidi"/>
      <w:sz w:val="24"/>
      <w:szCs w:val="24"/>
      <w:shd w:val="pct20" w:color="auto" w:fill="auto"/>
    </w:rPr>
  </w:style>
  <w:style w:type="paragraph" w:styleId="afffff6">
    <w:name w:val="No Spacing"/>
    <w:uiPriority w:val="1"/>
    <w:qFormat/>
    <w:pPr>
      <w:widowControl w:val="0"/>
      <w:jc w:val="both"/>
    </w:pPr>
    <w:rPr>
      <w:kern w:val="2"/>
      <w:sz w:val="21"/>
      <w:szCs w:val="22"/>
    </w:rPr>
  </w:style>
  <w:style w:type="character" w:customStyle="1" w:styleId="a9">
    <w:name w:val="注释标题 字符"/>
    <w:basedOn w:val="a2"/>
    <w:link w:val="a8"/>
    <w:uiPriority w:val="99"/>
    <w:semiHidden/>
    <w:qFormat/>
  </w:style>
  <w:style w:type="table" w:customStyle="1" w:styleId="112">
    <w:name w:val="无格式表格 11"/>
    <w:basedOn w:val="a3"/>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无格式表格 21"/>
    <w:basedOn w:val="a3"/>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无格式表格 31"/>
    <w:basedOn w:val="a3"/>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2">
    <w:name w:val="无格式表格 41"/>
    <w:basedOn w:val="a3"/>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无格式表格 51"/>
    <w:basedOn w:val="a3"/>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ff">
    <w:name w:val="纯文本 字符"/>
    <w:basedOn w:val="a2"/>
    <w:link w:val="afe"/>
    <w:uiPriority w:val="99"/>
    <w:semiHidden/>
    <w:qFormat/>
    <w:rPr>
      <w:rFonts w:ascii="Consolas" w:hAnsi="Consolas"/>
      <w:szCs w:val="21"/>
    </w:rPr>
  </w:style>
  <w:style w:type="paragraph" w:styleId="afffff7">
    <w:name w:val="Quote"/>
    <w:basedOn w:val="a1"/>
    <w:next w:val="a1"/>
    <w:link w:val="afffff8"/>
    <w:uiPriority w:val="29"/>
    <w:qFormat/>
    <w:pPr>
      <w:spacing w:before="200"/>
      <w:ind w:left="864" w:right="864"/>
      <w:jc w:val="center"/>
    </w:pPr>
    <w:rPr>
      <w:i/>
      <w:iCs/>
      <w:color w:val="404040" w:themeColor="text1" w:themeTint="BF"/>
    </w:rPr>
  </w:style>
  <w:style w:type="character" w:customStyle="1" w:styleId="afffff8">
    <w:name w:val="引用 字符"/>
    <w:basedOn w:val="a2"/>
    <w:link w:val="afffff7"/>
    <w:uiPriority w:val="29"/>
    <w:qFormat/>
    <w:rPr>
      <w:i/>
      <w:iCs/>
      <w:color w:val="404040" w:themeColor="text1" w:themeTint="BF"/>
    </w:rPr>
  </w:style>
  <w:style w:type="character" w:customStyle="1" w:styleId="af5">
    <w:name w:val="称呼 字符"/>
    <w:basedOn w:val="a2"/>
    <w:link w:val="af4"/>
    <w:uiPriority w:val="99"/>
    <w:semiHidden/>
    <w:qFormat/>
  </w:style>
  <w:style w:type="character" w:customStyle="1" w:styleId="affc">
    <w:name w:val="签名 字符"/>
    <w:basedOn w:val="a2"/>
    <w:link w:val="affb"/>
    <w:uiPriority w:val="99"/>
    <w:semiHidden/>
    <w:qFormat/>
  </w:style>
  <w:style w:type="character" w:customStyle="1" w:styleId="1f6">
    <w:name w:val="智能超链接1"/>
    <w:basedOn w:val="a2"/>
    <w:uiPriority w:val="99"/>
    <w:qFormat/>
    <w:rPr>
      <w:u w:val="dotted"/>
    </w:rPr>
  </w:style>
  <w:style w:type="character" w:customStyle="1" w:styleId="1f7">
    <w:name w:val="智能链接1"/>
    <w:basedOn w:val="a2"/>
    <w:uiPriority w:val="99"/>
    <w:qFormat/>
    <w:rPr>
      <w:color w:val="0000FF"/>
      <w:u w:val="single"/>
      <w:shd w:val="clear" w:color="auto" w:fill="F3F2F1"/>
    </w:rPr>
  </w:style>
  <w:style w:type="character" w:customStyle="1" w:styleId="afff">
    <w:name w:val="副标题 字符"/>
    <w:basedOn w:val="a2"/>
    <w:link w:val="affe"/>
    <w:uiPriority w:val="11"/>
    <w:qFormat/>
    <w:rPr>
      <w:color w:val="595959" w:themeColor="text1" w:themeTint="A6"/>
      <w:spacing w:val="15"/>
      <w:sz w:val="22"/>
    </w:rPr>
  </w:style>
  <w:style w:type="character" w:customStyle="1" w:styleId="1f8">
    <w:name w:val="不明显强调1"/>
    <w:basedOn w:val="a2"/>
    <w:uiPriority w:val="19"/>
    <w:qFormat/>
    <w:rPr>
      <w:i/>
      <w:iCs/>
      <w:color w:val="404040" w:themeColor="text1" w:themeTint="BF"/>
    </w:rPr>
  </w:style>
  <w:style w:type="character" w:customStyle="1" w:styleId="1f9">
    <w:name w:val="不明显参考1"/>
    <w:basedOn w:val="a2"/>
    <w:uiPriority w:val="31"/>
    <w:qFormat/>
    <w:rPr>
      <w:smallCaps/>
      <w:color w:val="595959" w:themeColor="text1" w:themeTint="A6"/>
    </w:rPr>
  </w:style>
  <w:style w:type="table" w:customStyle="1" w:styleId="1fa">
    <w:name w:val="网格型浅色1"/>
    <w:basedOn w:val="a3"/>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8">
    <w:name w:val="标题 字符"/>
    <w:basedOn w:val="a2"/>
    <w:link w:val="afff7"/>
    <w:uiPriority w:val="10"/>
    <w:qFormat/>
    <w:rPr>
      <w:rFonts w:asciiTheme="majorHAnsi" w:eastAsiaTheme="majorEastAsia" w:hAnsiTheme="majorHAnsi" w:cstheme="majorBidi"/>
      <w:spacing w:val="-10"/>
      <w:kern w:val="28"/>
      <w:sz w:val="56"/>
      <w:szCs w:val="56"/>
    </w:rPr>
  </w:style>
  <w:style w:type="paragraph" w:customStyle="1" w:styleId="TOC10">
    <w:name w:val="TOC 标题1"/>
    <w:basedOn w:val="1"/>
    <w:next w:val="a1"/>
    <w:uiPriority w:val="39"/>
    <w:semiHidden/>
    <w:unhideWhenUsed/>
    <w:qFormat/>
    <w:pPr>
      <w:spacing w:before="240" w:after="0" w:line="259" w:lineRule="auto"/>
      <w:outlineLvl w:val="9"/>
    </w:pPr>
    <w:rPr>
      <w:rFonts w:asciiTheme="majorHAnsi" w:eastAsiaTheme="majorEastAsia" w:hAnsiTheme="majorHAnsi" w:cstheme="majorBidi"/>
      <w:b w:val="0"/>
      <w:bCs w:val="0"/>
      <w:color w:val="2F5496" w:themeColor="accent1" w:themeShade="BF"/>
      <w:kern w:val="2"/>
      <w:sz w:val="32"/>
      <w:szCs w:val="32"/>
    </w:rPr>
  </w:style>
  <w:style w:type="character" w:customStyle="1" w:styleId="2f9">
    <w:name w:val="未处理的提及2"/>
    <w:basedOn w:val="a2"/>
    <w:uiPriority w:val="99"/>
    <w:qFormat/>
    <w:rPr>
      <w:color w:val="605E5C"/>
      <w:shd w:val="clear" w:color="auto" w:fill="E1DFDD"/>
    </w:rPr>
  </w:style>
  <w:style w:type="character" w:customStyle="1" w:styleId="EndNoteBibliography0">
    <w:name w:val="EndNote Bibliography 字符"/>
    <w:basedOn w:val="a2"/>
    <w:qFormat/>
    <w:rPr>
      <w:rFonts w:ascii="Calibri" w:hAnsi="Calibri" w:cs="Calibri"/>
      <w:kern w:val="2"/>
      <w:szCs w:val="22"/>
    </w:rPr>
  </w:style>
  <w:style w:type="paragraph" w:styleId="afffff9">
    <w:name w:val="Revision"/>
    <w:hidden/>
    <w:uiPriority w:val="99"/>
    <w:semiHidden/>
    <w:rsid w:val="00F1291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1A574-DAAF-4C41-9725-E4C9DF33A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6005</Words>
  <Characters>34233</Characters>
  <Application>Microsoft Office Word</Application>
  <DocSecurity>0</DocSecurity>
  <Lines>285</Lines>
  <Paragraphs>80</Paragraphs>
  <ScaleCrop>false</ScaleCrop>
  <Company/>
  <LinksUpToDate>false</LinksUpToDate>
  <CharactersWithSpaces>40158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渐舒</dc:creator>
  <cp:lastModifiedBy>王 渐舒</cp:lastModifiedBy>
  <cp:revision>3</cp:revision>
  <dcterms:created xsi:type="dcterms:W3CDTF">2023-04-07T12:15:00Z</dcterms:created>
  <dcterms:modified xsi:type="dcterms:W3CDTF">2023-04-07T13:37:00Z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a10d4fa2-08c8-4d2a-ba97-808bc35b58e8</vt:lpwstr>
  </property>
  <property fmtid="{D5CDD505-2E9C-101B-9397-08002B2CF9AE}" pid="3" name="LE1">
    <vt:filetime>2023-03-17T08:57:21Z</vt:filetime>
  </property>
  <property fmtid="{D5CDD505-2E9C-101B-9397-08002B2CF9AE}" pid="4" name="ReminderText">
    <vt:lpwstr>_GG52QV4K</vt:lpwstr>
  </property>
  <property fmtid="{D5CDD505-2E9C-101B-9397-08002B2CF9AE}" pid="5" name="KSOProductBuildVer">
    <vt:lpwstr>2052-11.1.0.13703</vt:lpwstr>
  </property>
  <property fmtid="{D5CDD505-2E9C-101B-9397-08002B2CF9AE}" pid="6" name="ICV">
    <vt:lpwstr>CD50D5945AD740B890336F55FDBB6549</vt:lpwstr>
  </property>
</Properties>
</file>