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86F3" w14:textId="77777777" w:rsidR="001603D7" w:rsidRPr="00BC76C4" w:rsidRDefault="001603D7" w:rsidP="001603D7">
      <w:pPr>
        <w:widowControl/>
        <w:jc w:val="left"/>
        <w:rPr>
          <w:b/>
          <w:bCs/>
          <w:noProof/>
          <w:sz w:val="24"/>
          <w:szCs w:val="24"/>
        </w:rPr>
      </w:pPr>
    </w:p>
    <w:p w14:paraId="6B95F376" w14:textId="772EF04D" w:rsidR="001603D7" w:rsidRPr="000F3666" w:rsidRDefault="005E66C0" w:rsidP="001603D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EC5B0E2" wp14:editId="6F2D66E1">
            <wp:extent cx="5274310" cy="14801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9F83D" w14:textId="77777777" w:rsidR="001603D7" w:rsidRPr="000F3666" w:rsidRDefault="001603D7" w:rsidP="001603D7">
      <w:pPr>
        <w:rPr>
          <w:b/>
          <w:bCs/>
          <w:sz w:val="24"/>
          <w:szCs w:val="24"/>
        </w:rPr>
      </w:pPr>
      <w:r w:rsidRPr="000F3666">
        <w:rPr>
          <w:b/>
          <w:bCs/>
          <w:sz w:val="24"/>
          <w:szCs w:val="24"/>
        </w:rPr>
        <w:t xml:space="preserve">Fig. </w:t>
      </w:r>
      <w:r>
        <w:rPr>
          <w:b/>
          <w:bCs/>
          <w:sz w:val="24"/>
          <w:szCs w:val="24"/>
        </w:rPr>
        <w:t>S1</w:t>
      </w:r>
      <w:r w:rsidRPr="000F3666">
        <w:rPr>
          <w:b/>
          <w:bCs/>
          <w:sz w:val="24"/>
          <w:szCs w:val="24"/>
        </w:rPr>
        <w:t>: BP Enrichment of Cancer Cell, Cycling Cell, and Fibroblast</w:t>
      </w:r>
    </w:p>
    <w:p w14:paraId="7DA53E75" w14:textId="77777777" w:rsidR="001603D7" w:rsidRDefault="001603D7" w:rsidP="001603D7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5A09E9" w14:textId="0F9C33A9" w:rsidR="001603D7" w:rsidRPr="000F3666" w:rsidRDefault="005E66C0" w:rsidP="001603D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6769A9B" wp14:editId="0461DF7D">
            <wp:extent cx="5274310" cy="24085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B0FC7" w14:textId="77777777" w:rsidR="001603D7" w:rsidRPr="000F3666" w:rsidRDefault="001603D7" w:rsidP="001603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Fig. </w:t>
      </w:r>
      <w:r w:rsidRPr="000F3666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2</w:t>
      </w:r>
      <w:r w:rsidRPr="000F3666">
        <w:rPr>
          <w:b/>
          <w:bCs/>
          <w:sz w:val="24"/>
          <w:szCs w:val="24"/>
        </w:rPr>
        <w:t xml:space="preserve"> KM Curve of Top 10 NAC-related Key Genes</w:t>
      </w:r>
    </w:p>
    <w:p w14:paraId="48D920DB" w14:textId="77777777" w:rsidR="001603D7" w:rsidRDefault="001603D7" w:rsidP="001603D7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CCE4A0C" w14:textId="265A76A1" w:rsidR="001603D7" w:rsidRPr="0042423D" w:rsidRDefault="005E66C0" w:rsidP="001603D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785BF4C" wp14:editId="7D4ABA07">
            <wp:extent cx="5274310" cy="28898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B9C0E" w14:textId="77777777" w:rsidR="001603D7" w:rsidRPr="000F3666" w:rsidRDefault="001603D7" w:rsidP="001603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Fig. </w:t>
      </w:r>
      <w:r w:rsidRPr="000F3666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3</w:t>
      </w:r>
      <w:r w:rsidRPr="000F3666">
        <w:rPr>
          <w:b/>
          <w:bCs/>
          <w:sz w:val="24"/>
          <w:szCs w:val="24"/>
        </w:rPr>
        <w:t xml:space="preserve"> Validation of Prognostic Model in </w:t>
      </w:r>
      <w:r>
        <w:rPr>
          <w:b/>
          <w:bCs/>
          <w:sz w:val="24"/>
          <w:szCs w:val="24"/>
        </w:rPr>
        <w:t>Validation Cohorts</w:t>
      </w:r>
    </w:p>
    <w:p w14:paraId="6F9E9BED" w14:textId="77777777" w:rsidR="001603D7" w:rsidRDefault="001603D7" w:rsidP="001603D7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D0C0F2" w14:textId="25393BFB" w:rsidR="001603D7" w:rsidRDefault="005E66C0" w:rsidP="001603D7">
      <w:pPr>
        <w:widowControl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FBEE0C8" wp14:editId="5D827FA3">
            <wp:extent cx="5274310" cy="4432935"/>
            <wp:effectExtent l="0" t="0" r="25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6C27C" w14:textId="77777777" w:rsidR="001603D7" w:rsidRPr="00AA2F62" w:rsidRDefault="001603D7" w:rsidP="001603D7">
      <w:pPr>
        <w:rPr>
          <w:sz w:val="24"/>
          <w:szCs w:val="24"/>
        </w:rPr>
      </w:pPr>
      <w:r w:rsidRPr="001E377C">
        <w:rPr>
          <w:b/>
          <w:bCs/>
          <w:sz w:val="24"/>
          <w:szCs w:val="24"/>
        </w:rPr>
        <w:t>Fig. S4</w:t>
      </w:r>
      <w:r>
        <w:rPr>
          <w:sz w:val="24"/>
          <w:szCs w:val="24"/>
        </w:rPr>
        <w:t xml:space="preserve"> </w:t>
      </w:r>
      <w:r w:rsidRPr="000F3666">
        <w:rPr>
          <w:b/>
          <w:bCs/>
          <w:sz w:val="24"/>
          <w:szCs w:val="24"/>
        </w:rPr>
        <w:t xml:space="preserve">Differences in Risk Scores Across Clinical </w:t>
      </w:r>
      <w:r>
        <w:rPr>
          <w:b/>
          <w:bCs/>
          <w:sz w:val="24"/>
          <w:szCs w:val="24"/>
        </w:rPr>
        <w:t>Variable</w:t>
      </w:r>
      <w:r w:rsidRPr="000F3666">
        <w:rPr>
          <w:b/>
          <w:bCs/>
          <w:sz w:val="24"/>
          <w:szCs w:val="24"/>
        </w:rPr>
        <w:t xml:space="preserve"> in the GSE25065 </w:t>
      </w:r>
      <w:r>
        <w:rPr>
          <w:b/>
          <w:bCs/>
          <w:sz w:val="24"/>
          <w:szCs w:val="24"/>
        </w:rPr>
        <w:t>and GSE2226 Cohorts</w:t>
      </w:r>
    </w:p>
    <w:p w14:paraId="05DFB5DD" w14:textId="77777777" w:rsidR="001603D7" w:rsidRDefault="001603D7" w:rsidP="001603D7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D</w:t>
      </w:r>
      <w:r w:rsidRPr="009902F7">
        <w:rPr>
          <w:sz w:val="24"/>
          <w:szCs w:val="24"/>
        </w:rPr>
        <w:t xml:space="preserve">ifferences in risk scores across </w:t>
      </w:r>
      <w:r>
        <w:rPr>
          <w:sz w:val="24"/>
          <w:szCs w:val="24"/>
        </w:rPr>
        <w:t>age</w:t>
      </w:r>
      <w:r w:rsidRPr="009902F7">
        <w:rPr>
          <w:sz w:val="24"/>
          <w:szCs w:val="24"/>
        </w:rPr>
        <w:t>;</w:t>
      </w:r>
    </w:p>
    <w:p w14:paraId="72509634" w14:textId="77777777" w:rsidR="001603D7" w:rsidRDefault="001603D7" w:rsidP="001603D7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D</w:t>
      </w:r>
      <w:r w:rsidRPr="009902F7">
        <w:rPr>
          <w:sz w:val="24"/>
          <w:szCs w:val="24"/>
        </w:rPr>
        <w:t xml:space="preserve">ifferences in risk scores across </w:t>
      </w:r>
      <w:r>
        <w:rPr>
          <w:rFonts w:hint="eastAsia"/>
          <w:sz w:val="24"/>
          <w:szCs w:val="24"/>
        </w:rPr>
        <w:t>tumor</w:t>
      </w:r>
      <w:r>
        <w:rPr>
          <w:sz w:val="24"/>
          <w:szCs w:val="24"/>
        </w:rPr>
        <w:t xml:space="preserve"> </w:t>
      </w:r>
      <w:r w:rsidRPr="009902F7">
        <w:rPr>
          <w:sz w:val="24"/>
          <w:szCs w:val="24"/>
        </w:rPr>
        <w:t>grade;</w:t>
      </w:r>
      <w:r w:rsidRPr="009902F7">
        <w:rPr>
          <w:rFonts w:hint="eastAsia"/>
          <w:sz w:val="24"/>
          <w:szCs w:val="24"/>
        </w:rPr>
        <w:t xml:space="preserve"> </w:t>
      </w:r>
    </w:p>
    <w:p w14:paraId="189F4E91" w14:textId="77777777" w:rsidR="001603D7" w:rsidRDefault="001603D7" w:rsidP="001603D7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D</w:t>
      </w:r>
      <w:r w:rsidRPr="009902F7">
        <w:rPr>
          <w:sz w:val="24"/>
          <w:szCs w:val="24"/>
        </w:rPr>
        <w:t xml:space="preserve">ifferences in risk scores across </w:t>
      </w:r>
      <w:r>
        <w:rPr>
          <w:sz w:val="24"/>
          <w:szCs w:val="24"/>
        </w:rPr>
        <w:t xml:space="preserve">ER </w:t>
      </w:r>
      <w:r w:rsidRPr="002F6EF2">
        <w:rPr>
          <w:rFonts w:cs="Times New Roman"/>
          <w:sz w:val="24"/>
          <w:szCs w:val="24"/>
        </w:rPr>
        <w:t>status</w:t>
      </w:r>
      <w:r>
        <w:rPr>
          <w:sz w:val="24"/>
          <w:szCs w:val="24"/>
        </w:rPr>
        <w:t>;</w:t>
      </w:r>
    </w:p>
    <w:p w14:paraId="3295C5F3" w14:textId="77777777" w:rsidR="001603D7" w:rsidRDefault="001603D7" w:rsidP="001603D7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sz w:val="24"/>
          <w:szCs w:val="24"/>
        </w:rPr>
        <w:t>D</w:t>
      </w:r>
      <w:r w:rsidRPr="009902F7">
        <w:rPr>
          <w:sz w:val="24"/>
          <w:szCs w:val="24"/>
        </w:rPr>
        <w:t xml:space="preserve">ifferences in risk scores across </w:t>
      </w:r>
      <w:r>
        <w:rPr>
          <w:sz w:val="24"/>
          <w:szCs w:val="24"/>
        </w:rPr>
        <w:t xml:space="preserve">PR </w:t>
      </w:r>
      <w:r w:rsidRPr="002F6EF2">
        <w:rPr>
          <w:rFonts w:cs="Times New Roman"/>
          <w:sz w:val="24"/>
          <w:szCs w:val="24"/>
        </w:rPr>
        <w:t>status</w:t>
      </w:r>
      <w:r>
        <w:rPr>
          <w:sz w:val="24"/>
          <w:szCs w:val="24"/>
        </w:rPr>
        <w:t>;</w:t>
      </w:r>
    </w:p>
    <w:p w14:paraId="36D7DABD" w14:textId="77777777" w:rsidR="001603D7" w:rsidRPr="0023441E" w:rsidRDefault="001603D7" w:rsidP="001603D7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23441E">
        <w:rPr>
          <w:sz w:val="24"/>
          <w:szCs w:val="24"/>
        </w:rPr>
        <w:t xml:space="preserve">Differences in risk scores across </w:t>
      </w:r>
      <w:r w:rsidRPr="002F6EF2">
        <w:rPr>
          <w:rFonts w:cs="Times New Roman"/>
          <w:sz w:val="24"/>
          <w:szCs w:val="24"/>
        </w:rPr>
        <w:t>the intrinsic subtypes</w:t>
      </w:r>
      <w:r w:rsidRPr="0023441E">
        <w:rPr>
          <w:sz w:val="24"/>
          <w:szCs w:val="24"/>
        </w:rPr>
        <w:t>;</w:t>
      </w:r>
    </w:p>
    <w:p w14:paraId="11EF47E0" w14:textId="77777777" w:rsidR="001603D7" w:rsidRDefault="001603D7" w:rsidP="001603D7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3A50D3B" w14:textId="56EC74A6" w:rsidR="001603D7" w:rsidRDefault="005E66C0" w:rsidP="001603D7">
      <w:pPr>
        <w:widowControl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843EB42" wp14:editId="4530C77B">
            <wp:extent cx="5274310" cy="471614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95466" w14:textId="77777777" w:rsidR="001603D7" w:rsidRPr="00AA2F62" w:rsidRDefault="001603D7" w:rsidP="001603D7">
      <w:pPr>
        <w:rPr>
          <w:sz w:val="24"/>
          <w:szCs w:val="24"/>
        </w:rPr>
      </w:pPr>
      <w:r w:rsidRPr="001E377C">
        <w:rPr>
          <w:b/>
          <w:bCs/>
          <w:sz w:val="24"/>
          <w:szCs w:val="24"/>
        </w:rPr>
        <w:t>Fig. S</w:t>
      </w:r>
      <w:r>
        <w:rPr>
          <w:b/>
          <w:bCs/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0F3666">
        <w:rPr>
          <w:b/>
          <w:bCs/>
          <w:sz w:val="24"/>
          <w:szCs w:val="24"/>
        </w:rPr>
        <w:t xml:space="preserve">Differences in Risk Scores Across Clinical </w:t>
      </w:r>
      <w:r>
        <w:rPr>
          <w:b/>
          <w:bCs/>
          <w:sz w:val="24"/>
          <w:szCs w:val="24"/>
        </w:rPr>
        <w:t>Variable</w:t>
      </w:r>
      <w:r w:rsidRPr="000F3666">
        <w:rPr>
          <w:b/>
          <w:bCs/>
          <w:sz w:val="24"/>
          <w:szCs w:val="24"/>
        </w:rPr>
        <w:t xml:space="preserve"> in the GSE25065 </w:t>
      </w:r>
      <w:r>
        <w:rPr>
          <w:b/>
          <w:bCs/>
          <w:sz w:val="24"/>
          <w:szCs w:val="24"/>
        </w:rPr>
        <w:t>and GSE2226 Cohorts</w:t>
      </w:r>
    </w:p>
    <w:p w14:paraId="312776DE" w14:textId="77777777" w:rsidR="001603D7" w:rsidRDefault="001603D7" w:rsidP="001603D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0F3666">
        <w:rPr>
          <w:sz w:val="24"/>
          <w:szCs w:val="24"/>
        </w:rPr>
        <w:t>Univariate Cox</w:t>
      </w:r>
      <w:r>
        <w:rPr>
          <w:sz w:val="24"/>
          <w:szCs w:val="24"/>
        </w:rPr>
        <w:t xml:space="preserve"> (u</w:t>
      </w:r>
      <w:r w:rsidRPr="007A72FE">
        <w:rPr>
          <w:sz w:val="24"/>
          <w:szCs w:val="24"/>
        </w:rPr>
        <w:t>pper</w:t>
      </w:r>
      <w:r>
        <w:rPr>
          <w:sz w:val="24"/>
          <w:szCs w:val="24"/>
        </w:rPr>
        <w:t>)</w:t>
      </w:r>
      <w:r w:rsidRPr="007A72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r>
        <w:rPr>
          <w:rFonts w:hint="eastAsia"/>
          <w:sz w:val="24"/>
          <w:szCs w:val="24"/>
        </w:rPr>
        <w:t>m</w:t>
      </w:r>
      <w:r w:rsidRPr="000F3666">
        <w:rPr>
          <w:sz w:val="24"/>
          <w:szCs w:val="24"/>
        </w:rPr>
        <w:t>ultivariate Cox</w:t>
      </w:r>
      <w:r>
        <w:rPr>
          <w:sz w:val="24"/>
          <w:szCs w:val="24"/>
        </w:rPr>
        <w:t xml:space="preserve"> (l</w:t>
      </w:r>
      <w:r w:rsidRPr="007A72FE">
        <w:rPr>
          <w:sz w:val="24"/>
          <w:szCs w:val="24"/>
        </w:rPr>
        <w:t>ower</w:t>
      </w:r>
      <w:r>
        <w:rPr>
          <w:sz w:val="24"/>
          <w:szCs w:val="24"/>
        </w:rPr>
        <w:t>)</w:t>
      </w:r>
      <w:r w:rsidRPr="000F3666">
        <w:rPr>
          <w:sz w:val="24"/>
          <w:szCs w:val="24"/>
        </w:rPr>
        <w:t xml:space="preserve"> analysis in the GSE25055 cohort</w:t>
      </w:r>
      <w:r>
        <w:rPr>
          <w:sz w:val="24"/>
          <w:szCs w:val="24"/>
        </w:rPr>
        <w:t>;</w:t>
      </w:r>
    </w:p>
    <w:p w14:paraId="5207E3C3" w14:textId="77777777" w:rsidR="001603D7" w:rsidRDefault="001603D7" w:rsidP="001603D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0F3666">
        <w:rPr>
          <w:sz w:val="24"/>
          <w:szCs w:val="24"/>
        </w:rPr>
        <w:t>Univariate Cox</w:t>
      </w:r>
      <w:r>
        <w:rPr>
          <w:sz w:val="24"/>
          <w:szCs w:val="24"/>
        </w:rPr>
        <w:t xml:space="preserve"> (u</w:t>
      </w:r>
      <w:r w:rsidRPr="007A72FE">
        <w:rPr>
          <w:sz w:val="24"/>
          <w:szCs w:val="24"/>
        </w:rPr>
        <w:t>pper</w:t>
      </w:r>
      <w:r>
        <w:rPr>
          <w:sz w:val="24"/>
          <w:szCs w:val="24"/>
        </w:rPr>
        <w:t>)</w:t>
      </w:r>
      <w:r w:rsidRPr="007A72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r>
        <w:rPr>
          <w:rFonts w:hint="eastAsia"/>
          <w:sz w:val="24"/>
          <w:szCs w:val="24"/>
        </w:rPr>
        <w:t>m</w:t>
      </w:r>
      <w:r w:rsidRPr="000F3666">
        <w:rPr>
          <w:sz w:val="24"/>
          <w:szCs w:val="24"/>
        </w:rPr>
        <w:t>ultivariate Cox</w:t>
      </w:r>
      <w:r>
        <w:rPr>
          <w:sz w:val="24"/>
          <w:szCs w:val="24"/>
        </w:rPr>
        <w:t xml:space="preserve"> (l</w:t>
      </w:r>
      <w:r w:rsidRPr="007A72FE">
        <w:rPr>
          <w:sz w:val="24"/>
          <w:szCs w:val="24"/>
        </w:rPr>
        <w:t>ower</w:t>
      </w:r>
      <w:r>
        <w:rPr>
          <w:sz w:val="24"/>
          <w:szCs w:val="24"/>
        </w:rPr>
        <w:t>)</w:t>
      </w:r>
      <w:r w:rsidRPr="000F3666">
        <w:rPr>
          <w:sz w:val="24"/>
          <w:szCs w:val="24"/>
        </w:rPr>
        <w:t xml:space="preserve"> analysis in the GSE2</w:t>
      </w:r>
      <w:r>
        <w:rPr>
          <w:sz w:val="24"/>
          <w:szCs w:val="24"/>
        </w:rPr>
        <w:t>2226</w:t>
      </w:r>
      <w:r w:rsidRPr="000F3666">
        <w:rPr>
          <w:sz w:val="24"/>
          <w:szCs w:val="24"/>
        </w:rPr>
        <w:t xml:space="preserve"> cohort</w:t>
      </w:r>
      <w:r>
        <w:rPr>
          <w:sz w:val="24"/>
          <w:szCs w:val="24"/>
        </w:rPr>
        <w:t>;</w:t>
      </w:r>
    </w:p>
    <w:p w14:paraId="13B983C3" w14:textId="77777777" w:rsidR="001603D7" w:rsidRPr="003825D6" w:rsidRDefault="001603D7" w:rsidP="001603D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6F1682">
        <w:rPr>
          <w:sz w:val="24"/>
          <w:szCs w:val="24"/>
        </w:rPr>
        <w:t xml:space="preserve">KM curve of </w:t>
      </w:r>
      <w:r>
        <w:rPr>
          <w:sz w:val="24"/>
          <w:szCs w:val="24"/>
        </w:rPr>
        <w:t xml:space="preserve">NAC </w:t>
      </w:r>
      <w:r w:rsidRPr="006F1682">
        <w:rPr>
          <w:sz w:val="24"/>
          <w:szCs w:val="24"/>
        </w:rPr>
        <w:t>prognosis model</w:t>
      </w:r>
      <w:r>
        <w:rPr>
          <w:sz w:val="24"/>
          <w:szCs w:val="24"/>
        </w:rPr>
        <w:t xml:space="preserve"> </w:t>
      </w:r>
      <w:r w:rsidRPr="006F1682">
        <w:rPr>
          <w:sz w:val="24"/>
          <w:szCs w:val="24"/>
        </w:rPr>
        <w:t>related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to</w:t>
      </w:r>
      <w:r>
        <w:rPr>
          <w:sz w:val="24"/>
          <w:szCs w:val="24"/>
        </w:rPr>
        <w:t xml:space="preserve"> grade 1</w:t>
      </w:r>
      <w:r>
        <w:rPr>
          <w:rFonts w:hint="eastAsia"/>
          <w:sz w:val="24"/>
          <w:szCs w:val="24"/>
        </w:rPr>
        <w:t>/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；</w:t>
      </w:r>
    </w:p>
    <w:p w14:paraId="4F009419" w14:textId="77777777" w:rsidR="001603D7" w:rsidRPr="003825D6" w:rsidRDefault="001603D7" w:rsidP="001603D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6F1682">
        <w:rPr>
          <w:sz w:val="24"/>
          <w:szCs w:val="24"/>
        </w:rPr>
        <w:t xml:space="preserve">KM curve of </w:t>
      </w:r>
      <w:r>
        <w:rPr>
          <w:sz w:val="24"/>
          <w:szCs w:val="24"/>
        </w:rPr>
        <w:t xml:space="preserve">NAC </w:t>
      </w:r>
      <w:r w:rsidRPr="006F1682">
        <w:rPr>
          <w:sz w:val="24"/>
          <w:szCs w:val="24"/>
        </w:rPr>
        <w:t>prognosis model</w:t>
      </w:r>
      <w:r>
        <w:rPr>
          <w:sz w:val="24"/>
          <w:szCs w:val="24"/>
        </w:rPr>
        <w:t xml:space="preserve"> </w:t>
      </w:r>
      <w:r w:rsidRPr="006F1682">
        <w:rPr>
          <w:sz w:val="24"/>
          <w:szCs w:val="24"/>
        </w:rPr>
        <w:t>related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to</w:t>
      </w:r>
      <w:r>
        <w:rPr>
          <w:sz w:val="24"/>
          <w:szCs w:val="24"/>
        </w:rPr>
        <w:t xml:space="preserve"> grade 3</w:t>
      </w:r>
      <w:r>
        <w:rPr>
          <w:rFonts w:hint="eastAsia"/>
          <w:sz w:val="24"/>
          <w:szCs w:val="24"/>
        </w:rPr>
        <w:t>/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；</w:t>
      </w:r>
    </w:p>
    <w:p w14:paraId="643E6F20" w14:textId="77777777" w:rsidR="001603D7" w:rsidRPr="003825D6" w:rsidRDefault="001603D7" w:rsidP="001603D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6F1682">
        <w:rPr>
          <w:sz w:val="24"/>
          <w:szCs w:val="24"/>
        </w:rPr>
        <w:t xml:space="preserve">KM curve of </w:t>
      </w:r>
      <w:r>
        <w:rPr>
          <w:sz w:val="24"/>
          <w:szCs w:val="24"/>
        </w:rPr>
        <w:t xml:space="preserve">NAC </w:t>
      </w:r>
      <w:r w:rsidRPr="006F1682">
        <w:rPr>
          <w:sz w:val="24"/>
          <w:szCs w:val="24"/>
        </w:rPr>
        <w:t>prognosis model</w:t>
      </w:r>
      <w:r>
        <w:rPr>
          <w:sz w:val="24"/>
          <w:szCs w:val="24"/>
        </w:rPr>
        <w:t xml:space="preserve"> </w:t>
      </w:r>
      <w:r w:rsidRPr="006F1682">
        <w:rPr>
          <w:sz w:val="24"/>
          <w:szCs w:val="24"/>
        </w:rPr>
        <w:t>related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to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stage</w:t>
      </w:r>
      <w:r>
        <w:rPr>
          <w:sz w:val="24"/>
          <w:szCs w:val="24"/>
        </w:rPr>
        <w:t xml:space="preserve"> </w:t>
      </w:r>
      <w:r w:rsidRPr="003D08DB">
        <w:rPr>
          <w:rFonts w:hint="eastAsia"/>
          <w:sz w:val="24"/>
          <w:szCs w:val="24"/>
        </w:rPr>
        <w:t>Ⅰ</w:t>
      </w:r>
      <w:r>
        <w:rPr>
          <w:rFonts w:hint="eastAsia"/>
          <w:sz w:val="24"/>
          <w:szCs w:val="24"/>
        </w:rPr>
        <w:t>/</w:t>
      </w:r>
      <w:r w:rsidRPr="003D08DB">
        <w:rPr>
          <w:rFonts w:hint="eastAsia"/>
          <w:sz w:val="24"/>
          <w:szCs w:val="24"/>
        </w:rPr>
        <w:t>Ⅱ</w:t>
      </w:r>
      <w:r>
        <w:rPr>
          <w:rFonts w:hint="eastAsia"/>
          <w:sz w:val="24"/>
          <w:szCs w:val="24"/>
        </w:rPr>
        <w:t>；</w:t>
      </w:r>
    </w:p>
    <w:p w14:paraId="4A3A1BFB" w14:textId="77777777" w:rsidR="001603D7" w:rsidRPr="003825D6" w:rsidRDefault="001603D7" w:rsidP="001603D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6F1682">
        <w:rPr>
          <w:sz w:val="24"/>
          <w:szCs w:val="24"/>
        </w:rPr>
        <w:t xml:space="preserve">KM curve of </w:t>
      </w:r>
      <w:r>
        <w:rPr>
          <w:sz w:val="24"/>
          <w:szCs w:val="24"/>
        </w:rPr>
        <w:t xml:space="preserve">NAC </w:t>
      </w:r>
      <w:r w:rsidRPr="006F1682">
        <w:rPr>
          <w:sz w:val="24"/>
          <w:szCs w:val="24"/>
        </w:rPr>
        <w:t>prognosis model</w:t>
      </w:r>
      <w:r>
        <w:rPr>
          <w:sz w:val="24"/>
          <w:szCs w:val="24"/>
        </w:rPr>
        <w:t xml:space="preserve"> </w:t>
      </w:r>
      <w:r w:rsidRPr="006F1682">
        <w:rPr>
          <w:sz w:val="24"/>
          <w:szCs w:val="24"/>
        </w:rPr>
        <w:t>related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to</w:t>
      </w:r>
      <w:r>
        <w:rPr>
          <w:sz w:val="24"/>
          <w:szCs w:val="24"/>
        </w:rPr>
        <w:t xml:space="preserve"> grade </w:t>
      </w:r>
      <w:r w:rsidRPr="003D08DB">
        <w:rPr>
          <w:rFonts w:hint="eastAsia"/>
          <w:sz w:val="24"/>
          <w:szCs w:val="24"/>
        </w:rPr>
        <w:t>Ⅲ</w:t>
      </w:r>
      <w:r>
        <w:rPr>
          <w:rFonts w:hint="eastAsia"/>
          <w:sz w:val="24"/>
          <w:szCs w:val="24"/>
        </w:rPr>
        <w:t>/</w:t>
      </w:r>
      <w:r w:rsidRPr="003D08DB">
        <w:rPr>
          <w:rFonts w:hint="eastAsia"/>
          <w:sz w:val="24"/>
          <w:szCs w:val="24"/>
        </w:rPr>
        <w:t>Ⅳ</w:t>
      </w:r>
      <w:r>
        <w:rPr>
          <w:rFonts w:hint="eastAsia"/>
          <w:sz w:val="24"/>
          <w:szCs w:val="24"/>
        </w:rPr>
        <w:t>；</w:t>
      </w:r>
    </w:p>
    <w:p w14:paraId="3250419A" w14:textId="77777777" w:rsidR="001603D7" w:rsidRPr="003825D6" w:rsidRDefault="001603D7" w:rsidP="001603D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6F1682">
        <w:rPr>
          <w:sz w:val="24"/>
          <w:szCs w:val="24"/>
        </w:rPr>
        <w:t xml:space="preserve">KM curve of </w:t>
      </w:r>
      <w:r>
        <w:rPr>
          <w:sz w:val="24"/>
          <w:szCs w:val="24"/>
        </w:rPr>
        <w:t xml:space="preserve">NAC </w:t>
      </w:r>
      <w:r w:rsidRPr="006F1682">
        <w:rPr>
          <w:sz w:val="24"/>
          <w:szCs w:val="24"/>
        </w:rPr>
        <w:t>prognosis model</w:t>
      </w:r>
      <w:r>
        <w:rPr>
          <w:sz w:val="24"/>
          <w:szCs w:val="24"/>
        </w:rPr>
        <w:t xml:space="preserve"> </w:t>
      </w:r>
      <w:r w:rsidRPr="006F1682">
        <w:rPr>
          <w:sz w:val="24"/>
          <w:szCs w:val="24"/>
        </w:rPr>
        <w:t>related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to</w:t>
      </w:r>
      <w:r>
        <w:rPr>
          <w:sz w:val="24"/>
          <w:szCs w:val="24"/>
        </w:rPr>
        <w:t xml:space="preserve"> ER-</w:t>
      </w:r>
      <w:r>
        <w:rPr>
          <w:rFonts w:hint="eastAsia"/>
          <w:sz w:val="24"/>
          <w:szCs w:val="24"/>
        </w:rPr>
        <w:t>positive</w:t>
      </w:r>
      <w:r>
        <w:rPr>
          <w:rFonts w:hint="eastAsia"/>
          <w:sz w:val="24"/>
          <w:szCs w:val="24"/>
        </w:rPr>
        <w:t>；</w:t>
      </w:r>
    </w:p>
    <w:p w14:paraId="4BF18D7B" w14:textId="77777777" w:rsidR="001603D7" w:rsidRPr="003825D6" w:rsidRDefault="001603D7" w:rsidP="001603D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6F1682">
        <w:rPr>
          <w:sz w:val="24"/>
          <w:szCs w:val="24"/>
        </w:rPr>
        <w:t xml:space="preserve">KM curve of </w:t>
      </w:r>
      <w:r>
        <w:rPr>
          <w:sz w:val="24"/>
          <w:szCs w:val="24"/>
        </w:rPr>
        <w:t xml:space="preserve">NAC </w:t>
      </w:r>
      <w:r w:rsidRPr="006F1682">
        <w:rPr>
          <w:sz w:val="24"/>
          <w:szCs w:val="24"/>
        </w:rPr>
        <w:t>prognosis model</w:t>
      </w:r>
      <w:r>
        <w:rPr>
          <w:sz w:val="24"/>
          <w:szCs w:val="24"/>
        </w:rPr>
        <w:t xml:space="preserve"> </w:t>
      </w:r>
      <w:r w:rsidRPr="006F1682">
        <w:rPr>
          <w:sz w:val="24"/>
          <w:szCs w:val="24"/>
        </w:rPr>
        <w:t>related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to</w:t>
      </w:r>
      <w:r w:rsidRPr="00527D87">
        <w:rPr>
          <w:sz w:val="24"/>
          <w:szCs w:val="24"/>
        </w:rPr>
        <w:t xml:space="preserve"> </w:t>
      </w:r>
      <w:r>
        <w:rPr>
          <w:sz w:val="24"/>
          <w:szCs w:val="24"/>
        </w:rPr>
        <w:t>ER-</w:t>
      </w:r>
      <w:r>
        <w:rPr>
          <w:rFonts w:hint="eastAsia"/>
          <w:sz w:val="24"/>
          <w:szCs w:val="24"/>
        </w:rPr>
        <w:t>negative</w:t>
      </w:r>
      <w:r>
        <w:rPr>
          <w:rFonts w:hint="eastAsia"/>
          <w:sz w:val="24"/>
          <w:szCs w:val="24"/>
        </w:rPr>
        <w:t>；</w:t>
      </w:r>
    </w:p>
    <w:p w14:paraId="0CCD8E0A" w14:textId="77777777" w:rsidR="001603D7" w:rsidRPr="003825D6" w:rsidRDefault="001603D7" w:rsidP="001603D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6F1682">
        <w:rPr>
          <w:sz w:val="24"/>
          <w:szCs w:val="24"/>
        </w:rPr>
        <w:t xml:space="preserve">KM curve of </w:t>
      </w:r>
      <w:r>
        <w:rPr>
          <w:sz w:val="24"/>
          <w:szCs w:val="24"/>
        </w:rPr>
        <w:t xml:space="preserve">NAC </w:t>
      </w:r>
      <w:r w:rsidRPr="006F1682">
        <w:rPr>
          <w:sz w:val="24"/>
          <w:szCs w:val="24"/>
        </w:rPr>
        <w:t>prognosis model</w:t>
      </w:r>
      <w:r>
        <w:rPr>
          <w:sz w:val="24"/>
          <w:szCs w:val="24"/>
        </w:rPr>
        <w:t xml:space="preserve"> </w:t>
      </w:r>
      <w:r w:rsidRPr="006F1682">
        <w:rPr>
          <w:sz w:val="24"/>
          <w:szCs w:val="24"/>
        </w:rPr>
        <w:t>related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to</w:t>
      </w:r>
      <w:r>
        <w:rPr>
          <w:sz w:val="24"/>
          <w:szCs w:val="24"/>
        </w:rPr>
        <w:t xml:space="preserve"> PR-</w:t>
      </w:r>
      <w:r>
        <w:rPr>
          <w:rFonts w:hint="eastAsia"/>
          <w:sz w:val="24"/>
          <w:szCs w:val="24"/>
        </w:rPr>
        <w:t>positive</w:t>
      </w:r>
      <w:r>
        <w:rPr>
          <w:rFonts w:hint="eastAsia"/>
          <w:sz w:val="24"/>
          <w:szCs w:val="24"/>
        </w:rPr>
        <w:t>；</w:t>
      </w:r>
    </w:p>
    <w:p w14:paraId="44CECDC1" w14:textId="77777777" w:rsidR="001603D7" w:rsidRPr="003825D6" w:rsidRDefault="001603D7" w:rsidP="001603D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6F1682">
        <w:rPr>
          <w:sz w:val="24"/>
          <w:szCs w:val="24"/>
        </w:rPr>
        <w:t xml:space="preserve">KM curve of </w:t>
      </w:r>
      <w:r>
        <w:rPr>
          <w:sz w:val="24"/>
          <w:szCs w:val="24"/>
        </w:rPr>
        <w:t xml:space="preserve">NAC </w:t>
      </w:r>
      <w:r w:rsidRPr="006F1682">
        <w:rPr>
          <w:sz w:val="24"/>
          <w:szCs w:val="24"/>
        </w:rPr>
        <w:t>prognosis model</w:t>
      </w:r>
      <w:r>
        <w:rPr>
          <w:sz w:val="24"/>
          <w:szCs w:val="24"/>
        </w:rPr>
        <w:t xml:space="preserve"> </w:t>
      </w:r>
      <w:r w:rsidRPr="006F1682">
        <w:rPr>
          <w:sz w:val="24"/>
          <w:szCs w:val="24"/>
        </w:rPr>
        <w:t>related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to</w:t>
      </w:r>
      <w:r w:rsidRPr="00527D87">
        <w:rPr>
          <w:sz w:val="24"/>
          <w:szCs w:val="24"/>
        </w:rPr>
        <w:t xml:space="preserve"> </w:t>
      </w:r>
      <w:r>
        <w:rPr>
          <w:sz w:val="24"/>
          <w:szCs w:val="24"/>
        </w:rPr>
        <w:t>PR-</w:t>
      </w:r>
      <w:r>
        <w:rPr>
          <w:rFonts w:hint="eastAsia"/>
          <w:sz w:val="24"/>
          <w:szCs w:val="24"/>
        </w:rPr>
        <w:t>negative.</w:t>
      </w:r>
    </w:p>
    <w:p w14:paraId="4CB840D3" w14:textId="77777777" w:rsidR="001603D7" w:rsidRPr="000F3666" w:rsidRDefault="001603D7" w:rsidP="001603D7">
      <w:pPr>
        <w:widowControl/>
        <w:jc w:val="left"/>
        <w:rPr>
          <w:sz w:val="24"/>
          <w:szCs w:val="24"/>
        </w:rPr>
      </w:pPr>
    </w:p>
    <w:p w14:paraId="3798A650" w14:textId="77777777" w:rsidR="00D00716" w:rsidRPr="001603D7" w:rsidRDefault="00D00716"/>
    <w:sectPr w:rsidR="00D00716" w:rsidRPr="00160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68899" w14:textId="77777777" w:rsidR="00A4699C" w:rsidRDefault="00A4699C" w:rsidP="005E66C0">
      <w:r>
        <w:separator/>
      </w:r>
    </w:p>
  </w:endnote>
  <w:endnote w:type="continuationSeparator" w:id="0">
    <w:p w14:paraId="6DDB9078" w14:textId="77777777" w:rsidR="00A4699C" w:rsidRDefault="00A4699C" w:rsidP="005E6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6EFA3" w14:textId="77777777" w:rsidR="00A4699C" w:rsidRDefault="00A4699C" w:rsidP="005E66C0">
      <w:r>
        <w:separator/>
      </w:r>
    </w:p>
  </w:footnote>
  <w:footnote w:type="continuationSeparator" w:id="0">
    <w:p w14:paraId="5D8DA01E" w14:textId="77777777" w:rsidR="00A4699C" w:rsidRDefault="00A4699C" w:rsidP="005E6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31973"/>
    <w:multiLevelType w:val="hybridMultilevel"/>
    <w:tmpl w:val="8FE83618"/>
    <w:lvl w:ilvl="0" w:tplc="FFFFFFFF">
      <w:start w:val="1"/>
      <w:numFmt w:val="upperLetter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82D332F"/>
    <w:multiLevelType w:val="hybridMultilevel"/>
    <w:tmpl w:val="8FE83618"/>
    <w:lvl w:ilvl="0" w:tplc="FFFFFFFF">
      <w:start w:val="1"/>
      <w:numFmt w:val="upperLetter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23250567">
    <w:abstractNumId w:val="0"/>
  </w:num>
  <w:num w:numId="2" w16cid:durableId="995767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D7"/>
    <w:rsid w:val="001603D7"/>
    <w:rsid w:val="005E66C0"/>
    <w:rsid w:val="00A4699C"/>
    <w:rsid w:val="00D0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DA12A6"/>
  <w14:defaultImageDpi w14:val="32767"/>
  <w15:chartTrackingRefBased/>
  <w15:docId w15:val="{C65F6224-98A1-4E97-9C2A-6C64F2F9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3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3D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E6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E66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E6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E66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lu</dc:creator>
  <cp:keywords/>
  <dc:description/>
  <cp:lastModifiedBy>Bai lu</cp:lastModifiedBy>
  <cp:revision>2</cp:revision>
  <dcterms:created xsi:type="dcterms:W3CDTF">2023-03-23T07:20:00Z</dcterms:created>
  <dcterms:modified xsi:type="dcterms:W3CDTF">2023-03-24T08:14:00Z</dcterms:modified>
</cp:coreProperties>
</file>