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21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Supporting Information</w:t>
      </w:r>
    </w:p>
    <w:p>
      <w:pPr>
        <w:autoSpaceDE w:val="0"/>
        <w:autoSpaceDN w:val="0"/>
        <w:adjustRightInd w:val="0"/>
        <w:spacing w:after="240" w:line="360" w:lineRule="auto"/>
        <w:jc w:val="both"/>
        <w:rPr>
          <w:rFonts w:hint="eastAsia"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Cell membrane vesicles derived from hBMSCs and hUVECs enhance bone regeneration</w:t>
      </w:r>
    </w:p>
    <w:p>
      <w:pPr>
        <w:autoSpaceDE w:val="0"/>
        <w:autoSpaceDN w:val="0"/>
        <w:adjustRightInd w:val="0"/>
        <w:spacing w:after="240" w:line="360" w:lineRule="auto"/>
        <w:jc w:val="both"/>
        <w:rPr>
          <w:rFonts w:hint="eastAsia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 w:eastAsiaTheme="minorEastAsia"/>
          <w:i w:val="0"/>
          <w:iCs w:val="0"/>
          <w:kern w:val="2"/>
          <w:sz w:val="24"/>
          <w:szCs w:val="24"/>
          <w:lang w:val="en-US" w:eastAsia="zh-CN" w:bidi="ar"/>
        </w:rPr>
        <w:t>Dandan Wang</w:t>
      </w:r>
      <w:r>
        <w:rPr>
          <w:rFonts w:hint="eastAsia" w:ascii="Times New Roman" w:hAnsi="Times New Roman" w:cs="Times New Roman"/>
          <w:i w:val="0"/>
          <w:iCs w:val="0"/>
          <w:kern w:val="2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kern w:val="2"/>
          <w:sz w:val="24"/>
          <w:szCs w:val="24"/>
          <w:lang w:val="en-US" w:eastAsia="zh-CN" w:bidi="ar"/>
        </w:rPr>
        <w:t xml:space="preserve">, Yaru Guo, Boon Chin Heng, </w:t>
      </w:r>
      <w:r>
        <w:rPr>
          <w:rFonts w:hint="eastAsia" w:ascii="Times New Roman" w:hAnsi="Times New Roman" w:cs="Times New Roman" w:eastAsiaTheme="minorEastAsia"/>
          <w:i w:val="0"/>
          <w:iCs w:val="0"/>
          <w:kern w:val="2"/>
          <w:sz w:val="24"/>
          <w:szCs w:val="24"/>
          <w:lang w:val="en-US" w:eastAsia="zh-CN" w:bidi="ar"/>
        </w:rPr>
        <w:t>Xuehui Zhang, Yan Wei, Ying He, Mingming Xu</w:t>
      </w:r>
      <w:r>
        <w:rPr>
          <w:rFonts w:hint="eastAsia" w:ascii="Times New Roman" w:hAnsi="Times New Roman" w:cs="Times New Roman"/>
          <w:i w:val="0"/>
          <w:iCs w:val="0"/>
          <w:kern w:val="2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 w:eastAsiaTheme="minorEastAsia"/>
          <w:i w:val="0"/>
          <w:iCs w:val="0"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 w:eastAsiaTheme="minorEastAsia"/>
          <w:i w:val="0"/>
          <w:iCs w:val="0"/>
          <w:kern w:val="2"/>
          <w:sz w:val="24"/>
          <w:szCs w:val="24"/>
          <w:lang w:val="en-US" w:eastAsia="zh-CN" w:bidi="ar"/>
        </w:rPr>
        <w:t>Bin Xia</w:t>
      </w:r>
      <w:r>
        <w:rPr>
          <w:rFonts w:hint="eastAsia" w:cs="Times New Roman"/>
          <w:i w:val="0"/>
          <w:iCs w:val="0"/>
          <w:kern w:val="2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eastAsia" w:cs="Times New Roman"/>
          <w:i w:val="0"/>
          <w:iCs w:val="0"/>
          <w:kern w:val="2"/>
          <w:sz w:val="24"/>
          <w:szCs w:val="24"/>
          <w:lang w:val="en-US" w:eastAsia="zh-CN" w:bidi="ar"/>
        </w:rPr>
        <w:t>&amp;</w:t>
      </w:r>
      <w:r>
        <w:rPr>
          <w:rFonts w:hint="default" w:ascii="Times New Roman" w:hAnsi="Times New Roman" w:cs="Times New Roman" w:eastAsiaTheme="minorEastAsia"/>
          <w:i w:val="0"/>
          <w:iCs w:val="0"/>
          <w:kern w:val="2"/>
          <w:sz w:val="24"/>
          <w:szCs w:val="24"/>
          <w:lang w:val="en-US" w:eastAsia="zh-CN" w:bidi="ar"/>
        </w:rPr>
        <w:t xml:space="preserve"> Xuliang Deng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>Table of contents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/>
          <w:b/>
          <w:bCs w:val="0"/>
          <w:kern w:val="0"/>
          <w:sz w:val="24"/>
        </w:rPr>
        <w:t xml:space="preserve">Supplementary Figure 1: </w:t>
      </w:r>
      <w:r>
        <w:rPr>
          <w:rFonts w:hint="eastAsia" w:ascii="Times New Roman" w:hAnsi="Times New Roman" w:cs="Times New Roman"/>
          <w:bCs/>
          <w:kern w:val="0"/>
          <w:sz w:val="24"/>
        </w:rPr>
        <w:t>CD90 immuno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cytochemical staining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images of human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4"/>
        </w:rPr>
        <w:t>umbilical vein endothelial cells.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/>
          <w:b/>
          <w:bCs w:val="0"/>
          <w:kern w:val="0"/>
          <w:sz w:val="24"/>
        </w:rPr>
        <w:t>Supplementary Figure</w:t>
      </w: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 xml:space="preserve"> 2</w:t>
      </w:r>
      <w:r>
        <w:rPr>
          <w:rFonts w:ascii="Times New Roman" w:hAnsi="Times New Roman" w:cs="Times New Roman"/>
          <w:b/>
          <w:bCs w:val="0"/>
          <w:kern w:val="0"/>
          <w:sz w:val="24"/>
        </w:rPr>
        <w:t xml:space="preserve">: </w:t>
      </w:r>
      <w:r>
        <w:rPr>
          <w:rFonts w:hint="eastAsia" w:ascii="Times New Roman" w:hAnsi="Times New Roman" w:cs="Times New Roman"/>
          <w:bCs/>
          <w:kern w:val="0"/>
          <w:sz w:val="24"/>
        </w:rPr>
        <w:t>CD31 immuno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cytochemical staining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images of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bone </w:t>
      </w:r>
      <w:r>
        <w:rPr>
          <w:rFonts w:hint="eastAsia" w:ascii="Times New Roman" w:hAnsi="Times New Roman" w:cs="Times New Roman"/>
          <w:bCs/>
          <w:kern w:val="0"/>
          <w:sz w:val="24"/>
        </w:rPr>
        <w:t>marrow mesenchymal stem cell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s</w:t>
      </w:r>
      <w:r>
        <w:rPr>
          <w:rFonts w:hint="eastAsia" w:ascii="Times New Roman" w:hAnsi="Times New Roman" w:cs="Times New Roman"/>
          <w:bCs/>
          <w:kern w:val="0"/>
          <w:sz w:val="24"/>
        </w:rPr>
        <w:t>.</w:t>
      </w:r>
    </w:p>
    <w:p>
      <w:pPr>
        <w:widowControl/>
        <w:spacing w:line="360" w:lineRule="auto"/>
        <w:jc w:val="both"/>
        <w:rPr>
          <w:rFonts w:hint="eastAsia" w:ascii="Times New Roman" w:hAnsi="Times New Roman" w:cs="Times New Roman"/>
          <w:bCs/>
          <w:kern w:val="0"/>
          <w:sz w:val="24"/>
        </w:rPr>
      </w:pP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>Supplementary Figure 3: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Changes in the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fibrous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cytoskeletal </w:t>
      </w:r>
      <w:r>
        <w:rPr>
          <w:rFonts w:hint="eastAsia" w:ascii="Times New Roman" w:hAnsi="Times New Roman" w:cs="Times New Roman"/>
          <w:bCs/>
          <w:kern w:val="0"/>
          <w:sz w:val="24"/>
        </w:rPr>
        <w:t>framework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of hBMSCs (a) and hUVECs (b) after treatment with CB for 30 minutes. The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formation of 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spherical cell capsules were observed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around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the cells.</w:t>
      </w:r>
    </w:p>
    <w:p>
      <w:pPr>
        <w:widowControl/>
        <w:spacing w:line="360" w:lineRule="auto"/>
        <w:jc w:val="both"/>
        <w:rPr>
          <w:rFonts w:hint="default" w:ascii="Times New Roman" w:hAnsi="Times New Roman" w:cs="Times New Roman" w:eastAsiaTheme="minorEastAsia"/>
          <w:bCs/>
          <w:kern w:val="0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4</w:t>
      </w:r>
      <w:r>
        <w:rPr>
          <w:b/>
          <w:bCs/>
        </w:rPr>
        <w:t xml:space="preserve">: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kern w:val="0"/>
          <w:sz w:val="24"/>
        </w:rPr>
        <w:t xml:space="preserve">quantitative </w:t>
      </w:r>
      <w:r>
        <w:rPr>
          <w:rFonts w:ascii="Times New Roman" w:hAnsi="Times New Roman" w:cs="Times New Roman"/>
          <w:kern w:val="0"/>
          <w:sz w:val="24"/>
        </w:rPr>
        <w:t>migration area</w:t>
      </w:r>
      <w:r>
        <w:rPr>
          <w:rFonts w:hint="eastAsia" w:ascii="Times New Roman" w:hAnsi="Times New Roman" w:cs="Times New Roman"/>
          <w:kern w:val="0"/>
          <w:sz w:val="24"/>
        </w:rPr>
        <w:t xml:space="preserve"> analysis of hUVEC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(*</w:t>
      </w:r>
      <w:r>
        <w:rPr>
          <w:rFonts w:hint="eastAsia" w:ascii="Times New Roman" w:hAnsi="Times New Roman" w:cs="Times New Roman"/>
          <w:i/>
          <w:iCs/>
          <w:kern w:val="0"/>
          <w:sz w:val="24"/>
        </w:rPr>
        <w:t>P</w:t>
      </w:r>
      <w:r>
        <w:rPr>
          <w:rFonts w:hint="eastAsia" w:ascii="Times New Roman" w:hAnsi="Times New Roman" w:cs="Times New Roman"/>
          <w:kern w:val="0"/>
          <w:sz w:val="24"/>
        </w:rPr>
        <w:t>＜0.05, n=3)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.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>: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Realtime-PCR and w</w:t>
      </w:r>
      <w:r>
        <w:rPr>
          <w:rFonts w:hint="eastAsia" w:ascii="Times New Roman" w:hAnsi="Times New Roman" w:cs="Times New Roman"/>
          <w:kern w:val="0"/>
          <w:sz w:val="24"/>
        </w:rPr>
        <w:t xml:space="preserve">estern blot analysis showed that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e</w:t>
      </w:r>
      <w:r>
        <w:rPr>
          <w:rFonts w:hint="eastAsia" w:ascii="Times New Roman" w:hAnsi="Times New Roman" w:cs="Times New Roman"/>
          <w:kern w:val="0"/>
          <w:sz w:val="24"/>
        </w:rPr>
        <w:t xml:space="preserve">phrinB2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g</w:t>
      </w:r>
      <w:r>
        <w:rPr>
          <w:rFonts w:hint="eastAsia" w:ascii="Times New Roman" w:hAnsi="Times New Roman" w:cs="Times New Roman"/>
          <w:kern w:val="0"/>
          <w:sz w:val="24"/>
        </w:rPr>
        <w:t>ene expression levels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kern w:val="0"/>
          <w:sz w:val="24"/>
        </w:rPr>
        <w:t xml:space="preserve">protein expression levels of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transfected</w:t>
      </w:r>
      <w:r>
        <w:rPr>
          <w:rFonts w:hint="eastAsia" w:ascii="Times New Roman" w:hAnsi="Times New Roman" w:cs="Times New Roman"/>
          <w:kern w:val="0"/>
          <w:sz w:val="24"/>
        </w:rPr>
        <w:t xml:space="preserve"> cells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were downregulated </w:t>
      </w:r>
      <w:r>
        <w:rPr>
          <w:rFonts w:hint="eastAsia" w:ascii="Times New Roman" w:hAnsi="Times New Roman" w:cs="Times New Roman"/>
          <w:kern w:val="0"/>
          <w:sz w:val="24"/>
        </w:rPr>
        <w:t>after lentivirus transfection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(*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**</w:t>
      </w:r>
      <w:r>
        <w:rPr>
          <w:rFonts w:hint="eastAsia" w:ascii="Times New Roman" w:hAnsi="Times New Roman" w:cs="Times New Roman"/>
          <w:i/>
          <w:iCs/>
          <w:kern w:val="0"/>
          <w:sz w:val="24"/>
        </w:rPr>
        <w:t>P</w:t>
      </w:r>
      <w:r>
        <w:rPr>
          <w:rFonts w:hint="eastAsia" w:ascii="Times New Roman" w:hAnsi="Times New Roman" w:cs="Times New Roman"/>
          <w:kern w:val="0"/>
          <w:sz w:val="24"/>
        </w:rPr>
        <w:t>＜0.0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01</w:t>
      </w:r>
      <w:r>
        <w:rPr>
          <w:rFonts w:hint="eastAsia" w:ascii="Times New Roman" w:hAnsi="Times New Roman" w:cs="Times New Roman"/>
          <w:kern w:val="0"/>
          <w:sz w:val="24"/>
        </w:rPr>
        <w:t>,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n=3).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6</w:t>
      </w:r>
      <w:r>
        <w:rPr>
          <w:b/>
          <w:bCs/>
        </w:rPr>
        <w:t>:</w:t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Representative images and analysis of tube formation at 4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 xml:space="preserve">and 8 h after hUVECs were co-cultured with BMSC-CMVs and BMSC-CMVs (EFNB2-shRNA). </w:t>
      </w:r>
    </w:p>
    <w:p>
      <w:pPr>
        <w:widowControl/>
        <w:spacing w:line="360" w:lineRule="auto"/>
        <w:jc w:val="both"/>
        <w:rPr>
          <w:rFonts w:hint="default" w:ascii="Times New Roman" w:hAnsi="Times New Roman" w:cs="Times New Roman"/>
          <w:kern w:val="0"/>
          <w:sz w:val="24"/>
          <w:lang w:val="en-US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kern w:val="0"/>
          <w:sz w:val="24"/>
        </w:rPr>
        <w:t>:</w:t>
      </w:r>
      <w:r>
        <w:rPr>
          <w:rFonts w:hint="eastAsia" w:ascii="Times New Roman" w:hAnsi="Times New Roman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 xml:space="preserve">BMSC-CMVs (EFNB2-shRNA) fluorescence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emission</w:t>
      </w:r>
      <w:r>
        <w:rPr>
          <w:rFonts w:hint="eastAsia" w:ascii="Times New Roman" w:hAnsi="Times New Roman" w:cs="Times New Roman"/>
          <w:kern w:val="0"/>
          <w:sz w:val="24"/>
        </w:rPr>
        <w:t xml:space="preserve"> (green) in hUVECs were lower, as compared to BMSC-CMVs fluorescence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emission</w:t>
      </w:r>
      <w:r>
        <w:rPr>
          <w:rFonts w:hint="eastAsia" w:ascii="Times New Roman" w:hAnsi="Times New Roman" w:cs="Times New Roman"/>
          <w:kern w:val="0"/>
          <w:sz w:val="24"/>
        </w:rPr>
        <w:t xml:space="preserve"> in </w:t>
      </w:r>
      <w:r>
        <w:rPr>
          <w:rFonts w:ascii="Times New Roman" w:hAnsi="Times New Roman" w:eastAsia="宋体" w:cs="Times New Roman"/>
          <w:sz w:val="24"/>
          <w:lang w:bidi="ar"/>
        </w:rPr>
        <w:t xml:space="preserve">Fig. </w:t>
      </w:r>
      <w:r>
        <w:rPr>
          <w:rFonts w:hint="eastAsia" w:ascii="Times New Roman" w:hAnsi="Times New Roman" w:eastAsia="宋体" w:cs="Times New Roman"/>
          <w:sz w:val="24"/>
          <w:lang w:bidi="ar"/>
        </w:rPr>
        <w:t>3f</w:t>
      </w:r>
      <w:r>
        <w:rPr>
          <w:rFonts w:hint="eastAsia" w:ascii="Times New Roman" w:hAnsi="Times New Roman" w:cs="Times New Roman"/>
          <w:kern w:val="0"/>
          <w:sz w:val="24"/>
        </w:rPr>
        <w:t>.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T</w:t>
      </w:r>
      <w:r>
        <w:rPr>
          <w:rFonts w:hint="eastAsia" w:ascii="Times New Roman" w:hAnsi="Times New Roman" w:cs="Times New Roman"/>
          <w:kern w:val="0"/>
          <w:sz w:val="24"/>
        </w:rPr>
        <w:t xml:space="preserve">he scale bar = 20 </w:t>
      </w:r>
      <w:r>
        <w:rPr>
          <w:rFonts w:ascii="Times New Roman" w:hAnsi="Times New Roman" w:cs="Times New Roman"/>
          <w:kern w:val="0"/>
          <w:sz w:val="24"/>
        </w:rPr>
        <w:t>μm.</w:t>
      </w:r>
    </w:p>
    <w:p>
      <w:pPr>
        <w:widowControl/>
        <w:spacing w:line="360" w:lineRule="auto"/>
        <w:jc w:val="both"/>
        <w:rPr>
          <w:rFonts w:hint="eastAsia"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kern w:val="0"/>
          <w:sz w:val="24"/>
        </w:rPr>
        <w:t>:</w:t>
      </w:r>
      <w:r>
        <w:rPr>
          <w:rFonts w:hint="eastAsia" w:ascii="Times New Roman" w:hAnsi="Times New Roman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Representative images of Matrigel plugs with hUVECs, hUVECs+BMSC-CMVs and hUVECs+BMSC-CMVs (EFNB2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-</w:t>
      </w:r>
      <w:r>
        <w:rPr>
          <w:rFonts w:hint="eastAsia" w:ascii="Times New Roman" w:hAnsi="Times New Roman" w:cs="Times New Roman"/>
          <w:kern w:val="0"/>
          <w:sz w:val="24"/>
        </w:rPr>
        <w:t xml:space="preserve">shRNA)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at </w:t>
      </w:r>
      <w:r>
        <w:rPr>
          <w:rFonts w:hint="eastAsia" w:ascii="Times New Roman" w:hAnsi="Times New Roman" w:cs="Times New Roman"/>
          <w:kern w:val="0"/>
          <w:sz w:val="24"/>
        </w:rPr>
        <w:t>4 days after subcutaneous injection in nude mice.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9</w:t>
      </w:r>
      <w:r>
        <w:rPr>
          <w:rFonts w:ascii="Times New Roman" w:hAnsi="Times New Roman" w:cs="Times New Roman"/>
          <w:b/>
          <w:bCs/>
          <w:kern w:val="0"/>
          <w:sz w:val="24"/>
        </w:rPr>
        <w:t>: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I</w:t>
      </w:r>
      <w:r>
        <w:rPr>
          <w:rFonts w:ascii="Times New Roman" w:hAnsi="Times New Roman" w:cs="Times New Roman"/>
          <w:kern w:val="0"/>
          <w:sz w:val="24"/>
        </w:rPr>
        <w:t xml:space="preserve">mmunohistochemistry staining images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for detection of</w:t>
      </w:r>
      <w:r>
        <w:rPr>
          <w:rFonts w:ascii="Times New Roman" w:hAnsi="Times New Roman" w:cs="Times New Roman"/>
          <w:kern w:val="0"/>
          <w:sz w:val="24"/>
        </w:rPr>
        <w:t xml:space="preserve"> CD31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expression within</w:t>
      </w:r>
      <w:r>
        <w:rPr>
          <w:rFonts w:ascii="Times New Roman" w:hAnsi="Times New Roman" w:cs="Times New Roman"/>
          <w:bCs/>
          <w:kern w:val="0"/>
          <w:sz w:val="24"/>
        </w:rPr>
        <w:t xml:space="preserve"> the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calvaria defects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of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the four groups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,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at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4 weeks and 8 weeks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post-implantation </w:t>
      </w:r>
      <w:r>
        <w:rPr>
          <w:rFonts w:hint="eastAsia" w:ascii="Times New Roman" w:hAnsi="Times New Roman" w:cs="Times New Roman"/>
          <w:bCs/>
          <w:kern w:val="0"/>
          <w:sz w:val="24"/>
        </w:rPr>
        <w:t>respectively</w:t>
      </w:r>
      <w:r>
        <w:rPr>
          <w:rFonts w:ascii="Times New Roman" w:hAnsi="Times New Roman" w:cs="Times New Roman"/>
          <w:bCs/>
          <w:kern w:val="0"/>
          <w:sz w:val="24"/>
        </w:rPr>
        <w:t>.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  <w:bCs/>
          <w:kern w:val="0"/>
          <w:sz w:val="24"/>
        </w:rPr>
      </w:pPr>
      <w:bookmarkStart w:id="1" w:name="_GoBack"/>
      <w:bookmarkEnd w:id="1"/>
    </w:p>
    <w:p>
      <w:pPr>
        <w:widowControl/>
        <w:jc w:val="left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jc w:val="left"/>
        <w:rPr>
          <w:rFonts w:ascii="Times New Roman" w:hAnsi="Times New Roman" w:cs="Times New Roman"/>
          <w:bCs/>
          <w:kern w:val="0"/>
          <w:sz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156845</wp:posOffset>
            </wp:positionV>
            <wp:extent cx="4365625" cy="3248660"/>
            <wp:effectExtent l="0" t="0" r="635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562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jc w:val="left"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/>
          <w:b/>
          <w:bCs w:val="0"/>
          <w:kern w:val="0"/>
          <w:sz w:val="24"/>
        </w:rPr>
        <w:t>Supplementary Figure 1: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4"/>
        </w:rPr>
        <w:t>CD90 immuno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cytochemical staining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images of human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4"/>
        </w:rPr>
        <w:t>umbilical vein endothelial cells.</w:t>
      </w:r>
    </w:p>
    <w:p>
      <w:pPr>
        <w:widowControl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/>
          <w:bCs/>
          <w:kern w:val="0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35560</wp:posOffset>
            </wp:positionV>
            <wp:extent cx="4307840" cy="3543300"/>
            <wp:effectExtent l="0" t="0" r="6985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/>
          <w:b/>
          <w:bCs w:val="0"/>
          <w:kern w:val="0"/>
          <w:sz w:val="24"/>
        </w:rPr>
        <w:t>Supplementary Figure</w:t>
      </w: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 xml:space="preserve"> 2</w:t>
      </w:r>
      <w:r>
        <w:rPr>
          <w:rFonts w:ascii="Times New Roman" w:hAnsi="Times New Roman" w:cs="Times New Roman"/>
          <w:b/>
          <w:bCs w:val="0"/>
          <w:kern w:val="0"/>
          <w:sz w:val="24"/>
        </w:rPr>
        <w:t xml:space="preserve">: </w:t>
      </w:r>
      <w:r>
        <w:rPr>
          <w:rFonts w:hint="eastAsia" w:ascii="Times New Roman" w:hAnsi="Times New Roman" w:cs="Times New Roman"/>
          <w:bCs/>
          <w:kern w:val="0"/>
          <w:sz w:val="24"/>
        </w:rPr>
        <w:t>CD31 immuno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cytochemical staining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images of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bone </w:t>
      </w:r>
      <w:r>
        <w:rPr>
          <w:rFonts w:hint="eastAsia" w:ascii="Times New Roman" w:hAnsi="Times New Roman" w:cs="Times New Roman"/>
          <w:bCs/>
          <w:kern w:val="0"/>
          <w:sz w:val="24"/>
        </w:rPr>
        <w:t>marrow mesenchymal stem cell</w:t>
      </w:r>
      <w:r>
        <w:rPr>
          <w:rFonts w:hint="eastAsia" w:ascii="Times New Roman" w:hAnsi="Times New Roman" w:cs="Times New Roman"/>
          <w:bCs/>
          <w:kern w:val="0"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bCs/>
          <w:kern w:val="0"/>
          <w:sz w:val="24"/>
        </w:rPr>
        <w:t>.</w:t>
      </w:r>
    </w:p>
    <w:p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b/>
          <w:bCs/>
          <w:kern w:val="0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kern w:val="0"/>
          <w:sz w:val="24"/>
          <w:lang w:eastAsia="zh-CN"/>
        </w:rPr>
        <w:drawing>
          <wp:inline distT="0" distB="0" distL="114300" distR="114300">
            <wp:extent cx="5114925" cy="1938655"/>
            <wp:effectExtent l="0" t="0" r="0" b="4445"/>
            <wp:docPr id="9" name="图片 9" descr="演示文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演示文稿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bCs/>
          <w:kern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>Supplementary Figure 3: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Changes in the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fibrous framework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of hBMSCs (a) and hUVECs (b) after treatment with CB for 30 minutes. The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formation of 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spherical cell capsules were observed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around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the cells.</w:t>
      </w:r>
      <w:r>
        <w:rPr>
          <w:rFonts w:hint="eastAsia" w:ascii="Times New Roman" w:hAnsi="Times New Roman" w:cs="Times New Roman"/>
          <w:bCs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T</w:t>
      </w:r>
      <w:r>
        <w:rPr>
          <w:rFonts w:hint="eastAsia" w:ascii="Times New Roman" w:hAnsi="Times New Roman" w:cs="Times New Roman"/>
          <w:kern w:val="0"/>
          <w:sz w:val="24"/>
        </w:rPr>
        <w:t xml:space="preserve">he scale bar =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kern w:val="0"/>
          <w:sz w:val="24"/>
        </w:rPr>
        <w:t xml:space="preserve">0 </w:t>
      </w:r>
      <w:r>
        <w:rPr>
          <w:rFonts w:ascii="Times New Roman" w:hAnsi="Times New Roman" w:cs="Times New Roman"/>
          <w:kern w:val="0"/>
          <w:sz w:val="24"/>
        </w:rPr>
        <w:t>μm.</w:t>
      </w:r>
    </w:p>
    <w:p>
      <w:pPr>
        <w:widowControl/>
        <w:spacing w:line="360" w:lineRule="auto"/>
        <w:rPr>
          <w:rFonts w:hint="eastAsia" w:ascii="Times New Roman" w:hAnsi="Times New Roman" w:cs="Times New Roman"/>
          <w:bCs/>
          <w:kern w:val="0"/>
          <w:sz w:val="24"/>
        </w:rPr>
      </w:pPr>
    </w:p>
    <w:p>
      <w:pPr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hint="default" w:ascii="Times New Roman" w:hAnsi="Times New Roman" w:cs="Times New Roman" w:eastAsiaTheme="minorEastAsia"/>
          <w:bCs/>
          <w:kern w:val="0"/>
          <w:sz w:val="24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925830</wp:posOffset>
            </wp:positionH>
            <wp:positionV relativeFrom="paragraph">
              <wp:posOffset>97155</wp:posOffset>
            </wp:positionV>
            <wp:extent cx="3358515" cy="3184525"/>
            <wp:effectExtent l="0" t="0" r="3810" b="635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4</w:t>
      </w:r>
      <w:r>
        <w:rPr>
          <w:b/>
          <w:bCs/>
        </w:rPr>
        <w:t xml:space="preserve">: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kern w:val="0"/>
          <w:sz w:val="24"/>
        </w:rPr>
        <w:t xml:space="preserve">quantitative </w:t>
      </w:r>
      <w:r>
        <w:rPr>
          <w:rFonts w:ascii="Times New Roman" w:hAnsi="Times New Roman" w:cs="Times New Roman"/>
          <w:kern w:val="0"/>
          <w:sz w:val="24"/>
        </w:rPr>
        <w:t>migration area</w:t>
      </w:r>
      <w:r>
        <w:rPr>
          <w:rFonts w:hint="eastAsia" w:ascii="Times New Roman" w:hAnsi="Times New Roman" w:cs="Times New Roman"/>
          <w:kern w:val="0"/>
          <w:sz w:val="24"/>
        </w:rPr>
        <w:t xml:space="preserve"> analysis of hUVEC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(*</w:t>
      </w:r>
      <w:r>
        <w:rPr>
          <w:rFonts w:hint="eastAsia" w:ascii="Times New Roman" w:hAnsi="Times New Roman" w:cs="Times New Roman"/>
          <w:i/>
          <w:iCs/>
          <w:kern w:val="0"/>
          <w:sz w:val="24"/>
        </w:rPr>
        <w:t>P</w:t>
      </w:r>
      <w:r>
        <w:rPr>
          <w:rFonts w:hint="eastAsia" w:ascii="Times New Roman" w:hAnsi="Times New Roman" w:cs="Times New Roman"/>
          <w:kern w:val="0"/>
          <w:sz w:val="24"/>
        </w:rPr>
        <w:t>＜0.05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kern w:val="0"/>
          <w:sz w:val="24"/>
        </w:rPr>
        <w:t>n=3)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.</w:t>
      </w: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15875</wp:posOffset>
            </wp:positionV>
            <wp:extent cx="5273675" cy="2239010"/>
            <wp:effectExtent l="0" t="0" r="3175" b="8890"/>
            <wp:wrapTopAndBottom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rPr>
          <w:rFonts w:hint="eastAsia" w:ascii="Times New Roman" w:hAnsi="Times New Roman" w:cs="Times New Roman"/>
          <w:kern w:val="0"/>
          <w:sz w:val="24"/>
        </w:rPr>
      </w:pP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 w:val="0"/>
          <w:kern w:val="0"/>
          <w:sz w:val="24"/>
        </w:rPr>
        <w:t>: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Realtime-PCR and w</w:t>
      </w:r>
      <w:r>
        <w:rPr>
          <w:rFonts w:hint="eastAsia" w:ascii="Times New Roman" w:hAnsi="Times New Roman" w:cs="Times New Roman"/>
          <w:kern w:val="0"/>
          <w:sz w:val="24"/>
        </w:rPr>
        <w:t xml:space="preserve">estern blot analysis showed that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e</w:t>
      </w:r>
      <w:r>
        <w:rPr>
          <w:rFonts w:hint="eastAsia" w:ascii="Times New Roman" w:hAnsi="Times New Roman" w:cs="Times New Roman"/>
          <w:kern w:val="0"/>
          <w:sz w:val="24"/>
        </w:rPr>
        <w:t xml:space="preserve">phrinB2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g</w:t>
      </w:r>
      <w:r>
        <w:rPr>
          <w:rFonts w:hint="eastAsia" w:ascii="Times New Roman" w:hAnsi="Times New Roman" w:cs="Times New Roman"/>
          <w:kern w:val="0"/>
          <w:sz w:val="24"/>
        </w:rPr>
        <w:t>ene expression levels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kern w:val="0"/>
          <w:sz w:val="24"/>
        </w:rPr>
        <w:t xml:space="preserve">protein expression levels of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transfected</w:t>
      </w:r>
      <w:r>
        <w:rPr>
          <w:rFonts w:hint="eastAsia" w:ascii="Times New Roman" w:hAnsi="Times New Roman" w:cs="Times New Roman"/>
          <w:kern w:val="0"/>
          <w:sz w:val="24"/>
        </w:rPr>
        <w:t xml:space="preserve"> cells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were downregulated </w:t>
      </w:r>
      <w:r>
        <w:rPr>
          <w:rFonts w:hint="eastAsia" w:ascii="Times New Roman" w:hAnsi="Times New Roman" w:cs="Times New Roman"/>
          <w:kern w:val="0"/>
          <w:sz w:val="24"/>
        </w:rPr>
        <w:t>after lentivirus transfection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(*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**</w:t>
      </w:r>
      <w:r>
        <w:rPr>
          <w:rFonts w:hint="eastAsia" w:ascii="Times New Roman" w:hAnsi="Times New Roman" w:cs="Times New Roman"/>
          <w:i/>
          <w:iCs/>
          <w:kern w:val="0"/>
          <w:sz w:val="24"/>
        </w:rPr>
        <w:t>P</w:t>
      </w:r>
      <w:r>
        <w:rPr>
          <w:rFonts w:hint="eastAsia" w:ascii="Times New Roman" w:hAnsi="Times New Roman" w:cs="Times New Roman"/>
          <w:kern w:val="0"/>
          <w:sz w:val="24"/>
        </w:rPr>
        <w:t>＜0.0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01</w:t>
      </w:r>
      <w:r>
        <w:rPr>
          <w:rFonts w:hint="eastAsia" w:ascii="Times New Roman" w:hAnsi="Times New Roman" w:cs="Times New Roman"/>
          <w:kern w:val="0"/>
          <w:sz w:val="24"/>
        </w:rPr>
        <w:t>,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n=3).</w:t>
      </w: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6</w:t>
      </w:r>
      <w:r>
        <w:rPr>
          <w:bCs/>
        </w:rPr>
        <w:t>: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12700</wp:posOffset>
            </wp:positionV>
            <wp:extent cx="4816475" cy="6169660"/>
            <wp:effectExtent l="0" t="0" r="3175" b="2540"/>
            <wp:wrapTopAndBottom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61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kern w:val="0"/>
          <w:sz w:val="24"/>
        </w:rPr>
        <w:t>Representative images and analysis of tube formation at 4 and 8 h after hUVECs were co-cultured with BMSC-CMVs and BMSC-CMVs (EFNB2-shRNA). a. Representative images of tube formation at 4 and 8 h after hUVECs were seeded on Matrigel and co-cultured with BMSC-CMVs and BMSC-CMVs (EFNB2-shRNA) respectively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untreated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h</w:t>
      </w:r>
      <w:r>
        <w:rPr>
          <w:rFonts w:hint="eastAsia" w:ascii="Times New Roman" w:hAnsi="Times New Roman" w:cs="Times New Roman"/>
          <w:kern w:val="0"/>
          <w:sz w:val="24"/>
        </w:rPr>
        <w:t xml:space="preserve">UVECs were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utilized</w:t>
      </w:r>
      <w:r>
        <w:rPr>
          <w:rFonts w:hint="eastAsia" w:ascii="Times New Roman" w:hAnsi="Times New Roman" w:cs="Times New Roman"/>
          <w:kern w:val="0"/>
          <w:sz w:val="24"/>
        </w:rPr>
        <w:t xml:space="preserve"> as a blank. b. Number of tubules, number of junctions and total tubule length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s</w:t>
      </w:r>
      <w:r>
        <w:rPr>
          <w:rFonts w:hint="eastAsia" w:ascii="Times New Roman" w:hAnsi="Times New Roman" w:cs="Times New Roman"/>
          <w:kern w:val="0"/>
          <w:sz w:val="24"/>
        </w:rPr>
        <w:t xml:space="preserve"> in each group at 4 and 8 h in </w:t>
      </w:r>
      <w:r>
        <w:rPr>
          <w:rFonts w:ascii="Times New Roman" w:hAnsi="Times New Roman" w:cs="Times New Roman"/>
          <w:bCs/>
          <w:kern w:val="0"/>
          <w:sz w:val="24"/>
        </w:rPr>
        <w:t xml:space="preserve">Supplementary Fig. </w:t>
      </w:r>
      <w:r>
        <w:rPr>
          <w:rFonts w:hint="eastAsia" w:ascii="Times New Roman" w:hAnsi="Times New Roman" w:cs="Times New Roman"/>
          <w:bCs/>
          <w:kern w:val="0"/>
          <w:sz w:val="24"/>
          <w:lang w:val="en-US" w:eastAsia="zh-CN"/>
        </w:rPr>
        <w:t>7</w:t>
      </w:r>
      <w:r>
        <w:rPr>
          <w:rFonts w:ascii="Times New Roman" w:hAnsi="Times New Roman" w:cs="Times New Roman"/>
          <w:bCs/>
          <w:kern w:val="0"/>
          <w:sz w:val="24"/>
        </w:rPr>
        <w:t>a</w:t>
      </w:r>
      <w:r>
        <w:rPr>
          <w:rFonts w:hint="eastAsia" w:ascii="Times New Roman" w:hAnsi="Times New Roman" w:cs="Times New Roman"/>
          <w:kern w:val="0"/>
          <w:sz w:val="24"/>
        </w:rPr>
        <w:t xml:space="preserve"> were quantified using Image Pro Plus 6.0 software (</w:t>
      </w:r>
      <w:r>
        <w:rPr>
          <w:rFonts w:ascii="Times New Roman" w:hAnsi="Times New Roman" w:cs="Times New Roman"/>
          <w:kern w:val="0"/>
          <w:sz w:val="24"/>
        </w:rPr>
        <w:t>*</w:t>
      </w:r>
      <w:r>
        <w:rPr>
          <w:rFonts w:ascii="Times New Roman" w:hAnsi="Times New Roman" w:cs="Times New Roman"/>
          <w:i/>
          <w:iCs/>
          <w:kern w:val="0"/>
          <w:sz w:val="24"/>
        </w:rPr>
        <w:t>P</w:t>
      </w:r>
      <w:r>
        <w:rPr>
          <w:rFonts w:ascii="Times New Roman" w:hAnsi="Times New Roman" w:cs="Times New Roman"/>
          <w:kern w:val="0"/>
          <w:sz w:val="24"/>
        </w:rPr>
        <w:t>＜0.</w:t>
      </w:r>
      <w:r>
        <w:rPr>
          <w:rFonts w:hint="eastAsia" w:ascii="Times New Roman" w:hAnsi="Times New Roman" w:cs="Times New Roman"/>
          <w:kern w:val="0"/>
          <w:sz w:val="24"/>
        </w:rPr>
        <w:t xml:space="preserve">05, </w:t>
      </w:r>
      <w:r>
        <w:rPr>
          <w:rFonts w:ascii="Times New Roman" w:hAnsi="Times New Roman" w:cs="Times New Roman"/>
          <w:kern w:val="0"/>
          <w:sz w:val="24"/>
        </w:rPr>
        <w:t>**</w:t>
      </w:r>
      <w:r>
        <w:rPr>
          <w:rFonts w:ascii="Times New Roman" w:hAnsi="Times New Roman" w:cs="Times New Roman"/>
          <w:i/>
          <w:iCs/>
          <w:kern w:val="0"/>
          <w:sz w:val="24"/>
        </w:rPr>
        <w:t>P</w:t>
      </w:r>
      <w:r>
        <w:rPr>
          <w:rFonts w:ascii="Times New Roman" w:hAnsi="Times New Roman" w:cs="Times New Roman"/>
          <w:kern w:val="0"/>
          <w:sz w:val="24"/>
        </w:rPr>
        <w:t>＜0.</w:t>
      </w:r>
      <w:r>
        <w:rPr>
          <w:rFonts w:hint="eastAsia" w:ascii="Times New Roman" w:hAnsi="Times New Roman" w:cs="Times New Roman"/>
          <w:kern w:val="0"/>
          <w:sz w:val="24"/>
        </w:rPr>
        <w:t>0</w:t>
      </w:r>
      <w:r>
        <w:rPr>
          <w:rFonts w:ascii="Times New Roman" w:hAnsi="Times New Roman" w:cs="Times New Roman"/>
          <w:kern w:val="0"/>
          <w:sz w:val="24"/>
        </w:rPr>
        <w:t>1, ***</w:t>
      </w:r>
      <w:r>
        <w:rPr>
          <w:rFonts w:ascii="Times New Roman" w:hAnsi="Times New Roman" w:cs="Times New Roman"/>
          <w:i/>
          <w:iCs/>
          <w:kern w:val="0"/>
          <w:sz w:val="24"/>
        </w:rPr>
        <w:t>P</w:t>
      </w:r>
      <w:r>
        <w:rPr>
          <w:rFonts w:ascii="Times New Roman" w:hAnsi="Times New Roman" w:cs="Times New Roman"/>
          <w:kern w:val="0"/>
          <w:sz w:val="24"/>
        </w:rPr>
        <w:t>＜0.0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0</w:t>
      </w:r>
      <w:r>
        <w:rPr>
          <w:rFonts w:ascii="Times New Roman" w:hAnsi="Times New Roman" w:cs="Times New Roman"/>
          <w:kern w:val="0"/>
          <w:sz w:val="24"/>
        </w:rPr>
        <w:t>1, ****</w:t>
      </w:r>
      <w:r>
        <w:rPr>
          <w:rFonts w:ascii="Times New Roman" w:hAnsi="Times New Roman" w:cs="Times New Roman"/>
          <w:i/>
          <w:iCs/>
          <w:kern w:val="0"/>
          <w:sz w:val="24"/>
        </w:rPr>
        <w:t>P</w:t>
      </w:r>
      <w:r>
        <w:rPr>
          <w:rFonts w:ascii="Times New Roman" w:hAnsi="Times New Roman" w:cs="Times New Roman"/>
          <w:kern w:val="0"/>
          <w:sz w:val="24"/>
        </w:rPr>
        <w:t>＜0.0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0</w:t>
      </w:r>
      <w:r>
        <w:rPr>
          <w:rFonts w:ascii="Times New Roman" w:hAnsi="Times New Roman" w:cs="Times New Roman"/>
          <w:kern w:val="0"/>
          <w:sz w:val="24"/>
        </w:rPr>
        <w:t>01, n=3</w:t>
      </w:r>
      <w:r>
        <w:rPr>
          <w:rFonts w:hint="eastAsia" w:ascii="Times New Roman" w:hAnsi="Times New Roman" w:cs="Times New Roman"/>
          <w:kern w:val="0"/>
          <w:sz w:val="24"/>
        </w:rPr>
        <w:t>).</w:t>
      </w:r>
    </w:p>
    <w:p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131445</wp:posOffset>
            </wp:positionV>
            <wp:extent cx="4867275" cy="1971675"/>
            <wp:effectExtent l="0" t="0" r="0" b="0"/>
            <wp:wrapTopAndBottom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7</w:t>
      </w:r>
      <w:r>
        <w:rPr>
          <w:rFonts w:ascii="Times New Roman" w:hAnsi="Times New Roman" w:cs="Times New Roman"/>
          <w:kern w:val="0"/>
          <w:sz w:val="24"/>
        </w:rPr>
        <w:t>:</w:t>
      </w:r>
      <w:r>
        <w:rPr>
          <w:rFonts w:hint="eastAsia" w:ascii="Times New Roman" w:hAnsi="Times New Roman" w:cs="Times New Roman"/>
          <w:kern w:val="0"/>
          <w:sz w:val="24"/>
        </w:rPr>
        <w:t xml:space="preserve"> BMSC-CMVs (EFNB2-shRNA) fluorescence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emission</w:t>
      </w:r>
      <w:r>
        <w:rPr>
          <w:rFonts w:hint="eastAsia" w:ascii="Times New Roman" w:hAnsi="Times New Roman" w:cs="Times New Roman"/>
          <w:kern w:val="0"/>
          <w:sz w:val="24"/>
        </w:rPr>
        <w:t xml:space="preserve"> (green) in hUVECs were lower, as compared to BMSC-CMVs fluorescence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emission</w:t>
      </w:r>
      <w:r>
        <w:rPr>
          <w:rFonts w:hint="eastAsia" w:ascii="Times New Roman" w:hAnsi="Times New Roman" w:cs="Times New Roman"/>
          <w:kern w:val="0"/>
          <w:sz w:val="24"/>
        </w:rPr>
        <w:t xml:space="preserve"> in </w:t>
      </w:r>
      <w:bookmarkStart w:id="0" w:name="OLE_LINK40"/>
      <w:r>
        <w:rPr>
          <w:rFonts w:ascii="Times New Roman" w:hAnsi="Times New Roman" w:eastAsia="宋体" w:cs="Times New Roman"/>
          <w:sz w:val="24"/>
          <w:lang w:bidi="ar"/>
        </w:rPr>
        <w:t xml:space="preserve">Fig. </w:t>
      </w:r>
      <w:bookmarkEnd w:id="0"/>
      <w:r>
        <w:rPr>
          <w:rFonts w:ascii="Times New Roman" w:hAnsi="Times New Roman" w:eastAsia="宋体" w:cs="Times New Roman"/>
          <w:sz w:val="24"/>
          <w:lang w:bidi="ar"/>
        </w:rPr>
        <w:t>5</w:t>
      </w:r>
      <w:r>
        <w:rPr>
          <w:rFonts w:hint="eastAsia" w:ascii="Times New Roman" w:hAnsi="Times New Roman" w:eastAsia="宋体" w:cs="Times New Roman"/>
          <w:sz w:val="24"/>
          <w:lang w:bidi="ar"/>
        </w:rPr>
        <w:t>f</w:t>
      </w:r>
      <w:r>
        <w:rPr>
          <w:rFonts w:hint="eastAsia" w:ascii="Times New Roman" w:hAnsi="Times New Roman" w:cs="Times New Roman"/>
          <w:kern w:val="0"/>
          <w:sz w:val="24"/>
        </w:rPr>
        <w:t xml:space="preserve">. </w:t>
      </w:r>
      <w:r>
        <w:rPr>
          <w:rFonts w:ascii="Times New Roman" w:hAnsi="Times New Roman" w:cs="Times New Roman"/>
          <w:kern w:val="0"/>
          <w:sz w:val="24"/>
        </w:rPr>
        <w:t>T</w:t>
      </w:r>
      <w:r>
        <w:rPr>
          <w:rFonts w:hint="eastAsia" w:ascii="Times New Roman" w:hAnsi="Times New Roman" w:cs="Times New Roman"/>
          <w:kern w:val="0"/>
          <w:sz w:val="24"/>
        </w:rPr>
        <w:t xml:space="preserve">he scale bar = 20 </w:t>
      </w:r>
      <w:r>
        <w:rPr>
          <w:rFonts w:ascii="Times New Roman" w:hAnsi="Times New Roman" w:cs="Times New Roman"/>
          <w:kern w:val="0"/>
          <w:sz w:val="24"/>
        </w:rPr>
        <w:t>μm.</w:t>
      </w:r>
    </w:p>
    <w:p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hint="eastAsia" w:ascii="Times New Roman" w:hAnsi="Times New Roman" w:cs="Times New Roman"/>
          <w:kern w:val="0"/>
          <w:sz w:val="24"/>
        </w:rPr>
        <w:drawing>
          <wp:inline distT="0" distB="0" distL="114300" distR="114300">
            <wp:extent cx="5266055" cy="2234565"/>
            <wp:effectExtent l="0" t="0" r="1270" b="3810"/>
            <wp:docPr id="22" name="图片 22" descr="裸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裸鼠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8</w:t>
      </w:r>
      <w:r>
        <w:rPr>
          <w:rFonts w:ascii="Times New Roman" w:hAnsi="Times New Roman" w:cs="Times New Roman"/>
          <w:kern w:val="0"/>
          <w:sz w:val="24"/>
        </w:rPr>
        <w:t>:</w:t>
      </w:r>
      <w:r>
        <w:rPr>
          <w:rFonts w:hint="eastAsia" w:ascii="Times New Roman" w:hAnsi="Times New Roman" w:cs="Times New Roman"/>
          <w:kern w:val="0"/>
          <w:sz w:val="24"/>
        </w:rPr>
        <w:t xml:space="preserve"> Representative images of Matrigel plugs with hUVECs, hUVECs+BMSC-CMVs and hUVECs+BMSC-CMVs (EFNB2</w:t>
      </w:r>
      <w:r>
        <w:rPr>
          <w:rFonts w:ascii="Times New Roman" w:hAnsi="Times New Roman" w:cs="Times New Roman"/>
          <w:kern w:val="0"/>
          <w:sz w:val="24"/>
        </w:rPr>
        <w:t>-</w:t>
      </w:r>
      <w:r>
        <w:rPr>
          <w:rFonts w:hint="eastAsia" w:ascii="Times New Roman" w:hAnsi="Times New Roman" w:cs="Times New Roman"/>
          <w:kern w:val="0"/>
          <w:sz w:val="24"/>
        </w:rPr>
        <w:t xml:space="preserve">shRNA)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at </w:t>
      </w:r>
      <w:r>
        <w:rPr>
          <w:rFonts w:hint="eastAsia" w:ascii="Times New Roman" w:hAnsi="Times New Roman" w:cs="Times New Roman"/>
          <w:kern w:val="0"/>
          <w:sz w:val="24"/>
        </w:rPr>
        <w:t xml:space="preserve">4 days after subcutaneous injection in nude mice. </w:t>
      </w:r>
      <w:r>
        <w:rPr>
          <w:rFonts w:ascii="Times New Roman" w:hAnsi="Times New Roman" w:cs="Times New Roman"/>
          <w:kern w:val="0"/>
          <w:sz w:val="24"/>
        </w:rPr>
        <w:t>Hematoxylin/eosin staining</w:t>
      </w:r>
      <w:r>
        <w:rPr>
          <w:rFonts w:hint="eastAsia" w:ascii="Times New Roman" w:hAnsi="Times New Roman" w:cs="Times New Roman"/>
          <w:kern w:val="0"/>
          <w:sz w:val="24"/>
        </w:rPr>
        <w:t xml:space="preserve"> and i</w:t>
      </w:r>
      <w:r>
        <w:rPr>
          <w:rFonts w:ascii="Times New Roman" w:hAnsi="Times New Roman" w:cs="Times New Roman"/>
          <w:kern w:val="0"/>
          <w:sz w:val="24"/>
        </w:rPr>
        <w:t xml:space="preserve">mmunohistochemistry staining images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for detection of</w:t>
      </w:r>
      <w:r>
        <w:rPr>
          <w:rFonts w:ascii="Times New Roman" w:hAnsi="Times New Roman" w:cs="Times New Roman"/>
          <w:kern w:val="0"/>
          <w:sz w:val="24"/>
        </w:rPr>
        <w:t xml:space="preserve"> CD31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expression within</w:t>
      </w:r>
      <w:r>
        <w:rPr>
          <w:rFonts w:ascii="Times New Roman" w:hAnsi="Times New Roman" w:cs="Times New Roman"/>
          <w:kern w:val="0"/>
          <w:sz w:val="24"/>
        </w:rPr>
        <w:t xml:space="preserve"> the </w:t>
      </w:r>
      <w:r>
        <w:rPr>
          <w:rFonts w:hint="eastAsia" w:ascii="Times New Roman" w:hAnsi="Times New Roman" w:cs="Times New Roman"/>
          <w:kern w:val="0"/>
          <w:sz w:val="24"/>
        </w:rPr>
        <w:t>three</w:t>
      </w:r>
      <w:r>
        <w:rPr>
          <w:rFonts w:ascii="Times New Roman" w:hAnsi="Times New Roman" w:cs="Times New Roman"/>
          <w:kern w:val="0"/>
          <w:sz w:val="24"/>
        </w:rPr>
        <w:t xml:space="preserve"> groups. The scale bar = 100 µm</w:t>
      </w:r>
      <w:r>
        <w:rPr>
          <w:rFonts w:hint="eastAsia" w:ascii="Times New Roman" w:hAnsi="Times New Roman" w:cs="Times New Roman"/>
          <w:kern w:val="0"/>
          <w:sz w:val="24"/>
        </w:rPr>
        <w:t>. CD31 area% were quantified using Image J software (*</w:t>
      </w:r>
      <w:r>
        <w:rPr>
          <w:rFonts w:hint="eastAsia" w:ascii="Times New Roman" w:hAnsi="Times New Roman" w:cs="Times New Roman"/>
          <w:i/>
          <w:iCs/>
          <w:kern w:val="0"/>
          <w:sz w:val="24"/>
        </w:rPr>
        <w:t>P</w:t>
      </w:r>
      <w:r>
        <w:rPr>
          <w:rFonts w:hint="eastAsia" w:ascii="Times New Roman" w:hAnsi="Times New Roman" w:cs="Times New Roman"/>
          <w:kern w:val="0"/>
          <w:sz w:val="24"/>
        </w:rPr>
        <w:t>＜0.05,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</w:rPr>
        <w:t>***</w:t>
      </w:r>
      <w:r>
        <w:rPr>
          <w:rFonts w:hint="eastAsia" w:ascii="Times New Roman" w:hAnsi="Times New Roman" w:cs="Times New Roman"/>
          <w:i/>
          <w:iCs/>
          <w:kern w:val="0"/>
          <w:sz w:val="24"/>
        </w:rPr>
        <w:t>P</w:t>
      </w:r>
      <w:r>
        <w:rPr>
          <w:rFonts w:hint="eastAsia" w:ascii="Times New Roman" w:hAnsi="Times New Roman" w:cs="Times New Roman"/>
          <w:kern w:val="0"/>
          <w:sz w:val="24"/>
        </w:rPr>
        <w:t>＜0.001, n=6).</w:t>
      </w:r>
    </w:p>
    <w:p/>
    <w:p/>
    <w:p/>
    <w:p/>
    <w:p/>
    <w:p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-1270</wp:posOffset>
            </wp:positionV>
            <wp:extent cx="4828540" cy="7501255"/>
            <wp:effectExtent l="0" t="0" r="635" b="4445"/>
            <wp:wrapTopAndBottom/>
            <wp:docPr id="23" name="图片 23" descr="结果处理ppt [自动保存的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结果处理ppt [自动保存的]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9</w:t>
      </w:r>
      <w:r>
        <w:rPr>
          <w:rFonts w:ascii="Times New Roman" w:hAnsi="Times New Roman" w:cs="Times New Roman"/>
          <w:kern w:val="0"/>
          <w:sz w:val="24"/>
        </w:rPr>
        <w:t>: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I</w:t>
      </w:r>
      <w:r>
        <w:rPr>
          <w:rFonts w:ascii="Times New Roman" w:hAnsi="Times New Roman" w:cs="Times New Roman"/>
          <w:kern w:val="0"/>
          <w:sz w:val="24"/>
        </w:rPr>
        <w:t>mmunohistochemi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>cal</w:t>
      </w:r>
      <w:r>
        <w:rPr>
          <w:rFonts w:ascii="Times New Roman" w:hAnsi="Times New Roman" w:cs="Times New Roman"/>
          <w:kern w:val="0"/>
          <w:sz w:val="24"/>
        </w:rPr>
        <w:t xml:space="preserve"> staining images </w:t>
      </w:r>
      <w:r>
        <w:rPr>
          <w:rFonts w:hint="default" w:ascii="Times New Roman" w:hAnsi="Times New Roman" w:cs="Times New Roman"/>
          <w:kern w:val="0"/>
          <w:sz w:val="24"/>
          <w:lang w:val="en-US"/>
        </w:rPr>
        <w:t xml:space="preserve">for detection </w:t>
      </w:r>
      <w:r>
        <w:rPr>
          <w:rFonts w:ascii="Times New Roman" w:hAnsi="Times New Roman" w:cs="Times New Roman"/>
          <w:kern w:val="0"/>
          <w:sz w:val="24"/>
        </w:rPr>
        <w:t>of CD31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expression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within</w:t>
      </w:r>
      <w:r>
        <w:rPr>
          <w:rFonts w:ascii="Times New Roman" w:hAnsi="Times New Roman" w:cs="Times New Roman"/>
          <w:bCs/>
          <w:kern w:val="0"/>
          <w:sz w:val="24"/>
        </w:rPr>
        <w:t xml:space="preserve"> the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calvaria defects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of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the four groups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>at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4 and 8 weeks 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post-implantation </w:t>
      </w:r>
      <w:r>
        <w:rPr>
          <w:rFonts w:hint="eastAsia" w:ascii="Times New Roman" w:hAnsi="Times New Roman" w:cs="Times New Roman"/>
          <w:bCs/>
          <w:kern w:val="0"/>
          <w:sz w:val="24"/>
        </w:rPr>
        <w:t>respectively</w:t>
      </w:r>
      <w:r>
        <w:rPr>
          <w:rFonts w:ascii="Times New Roman" w:hAnsi="Times New Roman" w:cs="Times New Roman"/>
          <w:bCs/>
          <w:kern w:val="0"/>
          <w:sz w:val="24"/>
        </w:rPr>
        <w:t>.</w:t>
      </w:r>
      <w:r>
        <w:rPr>
          <w:rFonts w:hint="eastAsia" w:ascii="Times New Roman" w:hAnsi="Times New Roman" w:cs="Times New Roman"/>
          <w:bCs/>
          <w:kern w:val="0"/>
          <w:sz w:val="24"/>
        </w:rPr>
        <w:t xml:space="preserve"> The images on the right showed </w:t>
      </w:r>
      <w:r>
        <w:rPr>
          <w:rFonts w:ascii="Times New Roman" w:hAnsi="Times New Roman" w:cs="Times New Roman"/>
          <w:bCs/>
          <w:kern w:val="0"/>
          <w:sz w:val="24"/>
        </w:rPr>
        <w:t xml:space="preserve">a higher magnification </w:t>
      </w:r>
      <w:r>
        <w:rPr>
          <w:rFonts w:hint="eastAsia" w:ascii="Times New Roman" w:hAnsi="Times New Roman" w:cs="Times New Roman"/>
          <w:bCs/>
          <w:kern w:val="0"/>
          <w:sz w:val="24"/>
        </w:rPr>
        <w:t>of the boxed region in the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4"/>
        </w:rPr>
        <w:t>images</w:t>
      </w:r>
      <w:r>
        <w:rPr>
          <w:rFonts w:hint="default" w:ascii="Times New Roman" w:hAnsi="Times New Roman" w:cs="Times New Roman"/>
          <w:bCs/>
          <w:kern w:val="0"/>
          <w:sz w:val="24"/>
          <w:lang w:val="en-US"/>
        </w:rPr>
        <w:t xml:space="preserve"> on the left</w:t>
      </w:r>
      <w:r>
        <w:rPr>
          <w:rFonts w:hint="eastAsia" w:ascii="Times New Roman" w:hAnsi="Times New Roman" w:cs="Times New Roman"/>
          <w:bCs/>
          <w:kern w:val="0"/>
          <w:sz w:val="24"/>
        </w:rPr>
        <w:t>.</w:t>
      </w:r>
      <w:r>
        <w:rPr>
          <w:rFonts w:hint="eastAsia" w:ascii="Times New Roman" w:hAnsi="Times New Roman" w:cs="Times New Roman"/>
          <w:bCs/>
          <w:kern w:val="0"/>
          <w:sz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271A4097"/>
    <w:rsid w:val="00225A45"/>
    <w:rsid w:val="002F1B8B"/>
    <w:rsid w:val="00360A8C"/>
    <w:rsid w:val="00381FBD"/>
    <w:rsid w:val="004E0E1D"/>
    <w:rsid w:val="008218BC"/>
    <w:rsid w:val="00827CB4"/>
    <w:rsid w:val="009365B1"/>
    <w:rsid w:val="009629FE"/>
    <w:rsid w:val="00AA7260"/>
    <w:rsid w:val="00BC24F9"/>
    <w:rsid w:val="00C93CB3"/>
    <w:rsid w:val="00D010C4"/>
    <w:rsid w:val="00D43EB3"/>
    <w:rsid w:val="00D92304"/>
    <w:rsid w:val="00FE300F"/>
    <w:rsid w:val="00FF628E"/>
    <w:rsid w:val="011F328C"/>
    <w:rsid w:val="01712EBE"/>
    <w:rsid w:val="058C45A9"/>
    <w:rsid w:val="0682638F"/>
    <w:rsid w:val="07E85F4B"/>
    <w:rsid w:val="08063306"/>
    <w:rsid w:val="0961101E"/>
    <w:rsid w:val="0A9A302A"/>
    <w:rsid w:val="0CE74EA1"/>
    <w:rsid w:val="0DAA5A0A"/>
    <w:rsid w:val="0DBC3E5C"/>
    <w:rsid w:val="0DF60E9D"/>
    <w:rsid w:val="0E890BB5"/>
    <w:rsid w:val="0F3F19DA"/>
    <w:rsid w:val="0FEF1910"/>
    <w:rsid w:val="11751DB7"/>
    <w:rsid w:val="12400670"/>
    <w:rsid w:val="12716E79"/>
    <w:rsid w:val="12887DFA"/>
    <w:rsid w:val="13085A5A"/>
    <w:rsid w:val="13DD09E1"/>
    <w:rsid w:val="145B5B59"/>
    <w:rsid w:val="161E4B4A"/>
    <w:rsid w:val="170E5215"/>
    <w:rsid w:val="17A541BC"/>
    <w:rsid w:val="18B725C6"/>
    <w:rsid w:val="196C4D41"/>
    <w:rsid w:val="19732F44"/>
    <w:rsid w:val="1A673750"/>
    <w:rsid w:val="1B20231F"/>
    <w:rsid w:val="1F827EA0"/>
    <w:rsid w:val="216554C4"/>
    <w:rsid w:val="221B014E"/>
    <w:rsid w:val="23CC07DA"/>
    <w:rsid w:val="262F7F18"/>
    <w:rsid w:val="271A4097"/>
    <w:rsid w:val="28360182"/>
    <w:rsid w:val="2CA45943"/>
    <w:rsid w:val="2E342143"/>
    <w:rsid w:val="2EB634D4"/>
    <w:rsid w:val="2EC30581"/>
    <w:rsid w:val="2F972DDE"/>
    <w:rsid w:val="2FE5354F"/>
    <w:rsid w:val="30AA5516"/>
    <w:rsid w:val="360311CD"/>
    <w:rsid w:val="36ED1558"/>
    <w:rsid w:val="3A6C0C37"/>
    <w:rsid w:val="3C3A2A01"/>
    <w:rsid w:val="3CAE3743"/>
    <w:rsid w:val="3D381DF2"/>
    <w:rsid w:val="3DF969E3"/>
    <w:rsid w:val="3EAB1EAE"/>
    <w:rsid w:val="3EE950AB"/>
    <w:rsid w:val="41601281"/>
    <w:rsid w:val="427F3DA2"/>
    <w:rsid w:val="428B1531"/>
    <w:rsid w:val="44035D33"/>
    <w:rsid w:val="44760E6C"/>
    <w:rsid w:val="448474FC"/>
    <w:rsid w:val="44DA41CB"/>
    <w:rsid w:val="456F5998"/>
    <w:rsid w:val="47B654EE"/>
    <w:rsid w:val="486B3BD7"/>
    <w:rsid w:val="496850A9"/>
    <w:rsid w:val="4A860FF7"/>
    <w:rsid w:val="4B681146"/>
    <w:rsid w:val="4B6A606A"/>
    <w:rsid w:val="4B812D05"/>
    <w:rsid w:val="4BD87256"/>
    <w:rsid w:val="4C817F85"/>
    <w:rsid w:val="4ED03D23"/>
    <w:rsid w:val="4F2D00A8"/>
    <w:rsid w:val="4F6207F2"/>
    <w:rsid w:val="509A5FEB"/>
    <w:rsid w:val="511F3CE1"/>
    <w:rsid w:val="512B7CF3"/>
    <w:rsid w:val="53355EBB"/>
    <w:rsid w:val="53C13826"/>
    <w:rsid w:val="54501629"/>
    <w:rsid w:val="54CF3D9E"/>
    <w:rsid w:val="558275C0"/>
    <w:rsid w:val="577519D6"/>
    <w:rsid w:val="5791706A"/>
    <w:rsid w:val="5C1A4218"/>
    <w:rsid w:val="5C2F4E05"/>
    <w:rsid w:val="5CA6628A"/>
    <w:rsid w:val="5E4C1E47"/>
    <w:rsid w:val="5F8E7100"/>
    <w:rsid w:val="60B56684"/>
    <w:rsid w:val="610058B1"/>
    <w:rsid w:val="6771764C"/>
    <w:rsid w:val="68490412"/>
    <w:rsid w:val="6A032666"/>
    <w:rsid w:val="6CCD1611"/>
    <w:rsid w:val="6D5C733C"/>
    <w:rsid w:val="6E71474D"/>
    <w:rsid w:val="6ECC446C"/>
    <w:rsid w:val="6EE13E50"/>
    <w:rsid w:val="6FC81F46"/>
    <w:rsid w:val="703C29A5"/>
    <w:rsid w:val="712B2E20"/>
    <w:rsid w:val="71B648E8"/>
    <w:rsid w:val="73E121D3"/>
    <w:rsid w:val="75D85E94"/>
    <w:rsid w:val="764264BD"/>
    <w:rsid w:val="76833E0F"/>
    <w:rsid w:val="788334CC"/>
    <w:rsid w:val="78D87374"/>
    <w:rsid w:val="7C232FFC"/>
    <w:rsid w:val="7C7154A9"/>
    <w:rsid w:val="7C9B745B"/>
    <w:rsid w:val="7CC065F4"/>
    <w:rsid w:val="7CD9190C"/>
    <w:rsid w:val="7F67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1071</Words>
  <Characters>6111</Characters>
  <Lines>50</Lines>
  <Paragraphs>14</Paragraphs>
  <TotalTime>0</TotalTime>
  <ScaleCrop>false</ScaleCrop>
  <LinksUpToDate>false</LinksUpToDate>
  <CharactersWithSpaces>7168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2022-09-19T03:13:00Z</dcterms:created>
  <dc:creator>_旺艾格_</dc:creator>
  <cp:lastModifiedBy>_旺艾格_</cp:lastModifiedBy>
  <dcterms:modified xsi:type="dcterms:W3CDTF">2023-04-12T09:17:15Z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3F9EB46A873D44638426720B895537B9</vt:lpwstr>
  </property>
</Properties>
</file>