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A4047" w14:textId="77777777" w:rsidR="0019000F" w:rsidRDefault="0019000F" w:rsidP="0019000F">
      <w:pPr>
        <w:spacing w:before="100" w:beforeAutospacing="1" w:after="100" w:afterAutospacing="1" w:line="480" w:lineRule="auto"/>
        <w:jc w:val="both"/>
        <w:rPr>
          <w:sz w:val="20"/>
          <w:szCs w:val="20"/>
        </w:rPr>
      </w:pPr>
    </w:p>
    <w:p w14:paraId="7610EAD0" w14:textId="77777777" w:rsidR="0019000F" w:rsidRDefault="0019000F" w:rsidP="0019000F">
      <w:pPr>
        <w:spacing w:before="100" w:beforeAutospacing="1" w:after="100" w:afterAutospacing="1" w:line="48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Supplementary Table-2:</w:t>
      </w:r>
    </w:p>
    <w:tbl>
      <w:tblPr>
        <w:tblpPr w:leftFromText="180" w:rightFromText="180" w:vertAnchor="text" w:horzAnchor="margin" w:tblpXSpec="center" w:tblpY="130"/>
        <w:tblW w:w="11240" w:type="dxa"/>
        <w:tblLook w:val="04A0" w:firstRow="1" w:lastRow="0" w:firstColumn="1" w:lastColumn="0" w:noHBand="0" w:noVBand="1"/>
      </w:tblPr>
      <w:tblGrid>
        <w:gridCol w:w="1840"/>
        <w:gridCol w:w="3300"/>
        <w:gridCol w:w="2720"/>
        <w:gridCol w:w="3380"/>
      </w:tblGrid>
      <w:tr w:rsidR="0019000F" w14:paraId="191A8BCE" w14:textId="77777777" w:rsidTr="0019000F">
        <w:trPr>
          <w:trHeight w:val="76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0D13B2" w14:textId="77777777" w:rsidR="0019000F" w:rsidRDefault="0019000F">
            <w:pPr>
              <w:rPr>
                <w:b/>
                <w:bCs/>
                <w:color w:val="FFFFFF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FFFFFF"/>
                <w:sz w:val="22"/>
                <w:szCs w:val="22"/>
                <w:lang w:eastAsia="en-GB"/>
              </w:rPr>
              <w:t>Column1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B936F4" w14:textId="77777777" w:rsidR="0019000F" w:rsidRDefault="00190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GB"/>
              </w:rPr>
              <w:t>Important findings in history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7E1DB0" w14:textId="77777777" w:rsidR="0019000F" w:rsidRDefault="00190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GB"/>
              </w:rPr>
              <w:t xml:space="preserve">Positive clinical findings supporting diagnosis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45BAC3" w14:textId="77777777" w:rsidR="0019000F" w:rsidRDefault="00190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GB"/>
              </w:rPr>
              <w:t>Positive laboratory findings supporting diagnosis</w:t>
            </w:r>
          </w:p>
        </w:tc>
      </w:tr>
      <w:tr w:rsidR="0019000F" w14:paraId="639B6D27" w14:textId="77777777" w:rsidTr="0019000F">
        <w:trPr>
          <w:trHeight w:val="142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2A7223D2" w14:textId="77777777" w:rsidR="0019000F" w:rsidRDefault="00190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GB"/>
              </w:rPr>
              <w:t>STK4 deficiency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7D4FBCA" w14:textId="77777777" w:rsidR="0019000F" w:rsidRDefault="0019000F">
            <w:pPr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Presence of consanguinity and family history of recurrent infections or PIDs 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0CC5FAE" w14:textId="77777777" w:rsidR="0019000F" w:rsidRDefault="0019000F">
            <w:pPr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Recurrent infections, viral skin infections, malignancy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B7F743E" w14:textId="77777777" w:rsidR="0019000F" w:rsidRDefault="0019000F">
            <w:pPr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Lymphopenia, low CD4+ T cell ratio/numbers, low RTE ratio/numbers, increased IFN-g+, TFH and normal Th17 cell ratio ± high serum IgE level</w:t>
            </w:r>
          </w:p>
        </w:tc>
      </w:tr>
      <w:tr w:rsidR="0019000F" w14:paraId="52DF20C6" w14:textId="77777777" w:rsidTr="0019000F">
        <w:trPr>
          <w:trHeight w:val="120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B74A1B" w14:textId="77777777" w:rsidR="0019000F" w:rsidRDefault="00190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GB"/>
              </w:rPr>
              <w:t>DOCK8 deficiency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2DEF2" w14:textId="77777777" w:rsidR="0019000F" w:rsidRDefault="0019000F">
            <w:pPr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Presence of consanguinity and family history of eczema/ recurrent infections or PIDs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FF4C2" w14:textId="77777777" w:rsidR="0019000F" w:rsidRDefault="0019000F">
            <w:pPr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Recurrent infections, eczema, viral skin infections, allergic diseases, mucocutaneous candidiasis, growth retardation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D8049" w14:textId="77777777" w:rsidR="0019000F" w:rsidRDefault="0019000F">
            <w:pPr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Lymphopenia, marked eosinophilia, high serum IgE level, low serum IgM level, low CD4+ T cell ratio/number, low Treg, low Th17 cell ratio </w:t>
            </w:r>
          </w:p>
        </w:tc>
      </w:tr>
      <w:tr w:rsidR="0019000F" w14:paraId="01872EFA" w14:textId="77777777" w:rsidTr="0019000F">
        <w:trPr>
          <w:trHeight w:val="90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54F924DE" w14:textId="77777777" w:rsidR="0019000F" w:rsidRDefault="00190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GB"/>
              </w:rPr>
              <w:t>STAT3 deficiency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50849CA" w14:textId="77777777" w:rsidR="0019000F" w:rsidRDefault="0019000F">
            <w:pPr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Presence of similar symptoms in family/ relatives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A03AEDC" w14:textId="77777777" w:rsidR="0019000F" w:rsidRDefault="0019000F">
            <w:pPr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severe eczema, skin abscess, mucocutaneous candidiasis ± recurrent infections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A581E17" w14:textId="77777777" w:rsidR="0019000F" w:rsidRDefault="0019000F">
            <w:pPr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Marked eosinophilia, high serum IgE level, low Th17 cell ratio</w:t>
            </w:r>
          </w:p>
        </w:tc>
      </w:tr>
    </w:tbl>
    <w:p w14:paraId="3A21DF66" w14:textId="77777777" w:rsidR="0019000F" w:rsidRDefault="0019000F" w:rsidP="0019000F">
      <w:pPr>
        <w:spacing w:before="100" w:beforeAutospacing="1" w:after="100" w:afterAutospacing="1" w:line="480" w:lineRule="auto"/>
        <w:jc w:val="both"/>
        <w:rPr>
          <w:sz w:val="20"/>
          <w:szCs w:val="20"/>
        </w:rPr>
      </w:pPr>
    </w:p>
    <w:p w14:paraId="408416D6" w14:textId="77777777" w:rsidR="0019000F" w:rsidRDefault="0019000F" w:rsidP="0019000F">
      <w:pPr>
        <w:spacing w:before="100" w:beforeAutospacing="1" w:after="100" w:afterAutospacing="1" w:line="480" w:lineRule="auto"/>
        <w:jc w:val="both"/>
        <w:rPr>
          <w:sz w:val="20"/>
          <w:szCs w:val="20"/>
        </w:rPr>
      </w:pPr>
    </w:p>
    <w:p w14:paraId="266CD953" w14:textId="77777777" w:rsidR="0019000F" w:rsidRDefault="0019000F" w:rsidP="0019000F">
      <w:pPr>
        <w:spacing w:before="100" w:beforeAutospacing="1" w:after="100" w:afterAutospacing="1" w:line="480" w:lineRule="auto"/>
        <w:jc w:val="both"/>
        <w:rPr>
          <w:sz w:val="20"/>
          <w:szCs w:val="20"/>
        </w:rPr>
      </w:pPr>
    </w:p>
    <w:p w14:paraId="4710A357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0F"/>
    <w:rsid w:val="0019000F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37B56"/>
  <w15:chartTrackingRefBased/>
  <w15:docId w15:val="{7AA6FD6D-8835-4259-ABF0-3CE0B2AB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4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>Springer Nature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2023-04-14T09:15:00Z</dcterms:created>
  <dcterms:modified xsi:type="dcterms:W3CDTF">2023-04-14T09:15:00Z</dcterms:modified>
</cp:coreProperties>
</file>