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A1261" w14:textId="41EDCB42" w:rsidR="00A84197" w:rsidRPr="00B05F73" w:rsidRDefault="00000000">
      <w:pPr>
        <w:rPr>
          <w:rFonts w:ascii="Times New Roman" w:hAnsi="Times New Roman"/>
          <w:i/>
          <w:iCs/>
        </w:rPr>
      </w:pPr>
      <w:r>
        <w:rPr>
          <w:rFonts w:ascii="Times New Roman" w:hAnsi="Times New Roman"/>
        </w:rPr>
        <w:t>Electronic Supplementary Material (ESI) for</w:t>
      </w:r>
      <w:r w:rsidR="003C7A10" w:rsidRPr="00B05F73">
        <w:rPr>
          <w:rFonts w:ascii="Times New Roman" w:hAnsi="Times New Roman"/>
          <w:i/>
          <w:iCs/>
        </w:rPr>
        <w:t xml:space="preserve"> </w:t>
      </w:r>
      <w:r w:rsidR="00F92A62" w:rsidRPr="00B05F73">
        <w:rPr>
          <w:rFonts w:ascii="Times New Roman" w:hAnsi="Times New Roman"/>
          <w:b/>
          <w:bCs/>
          <w:i/>
          <w:iCs/>
        </w:rPr>
        <w:t>Food Analytical Methods</w:t>
      </w:r>
    </w:p>
    <w:p w14:paraId="500FBE2C" w14:textId="77777777" w:rsidR="00A84197" w:rsidRPr="007754FB" w:rsidRDefault="00A84197">
      <w:pPr>
        <w:spacing w:line="360" w:lineRule="auto"/>
        <w:jc w:val="center"/>
        <w:rPr>
          <w:rFonts w:ascii="Times New Roman" w:hAnsi="Times New Roman" w:cs="Times New Roman"/>
          <w:b/>
          <w:bCs/>
          <w:sz w:val="24"/>
          <w:szCs w:val="28"/>
        </w:rPr>
      </w:pPr>
    </w:p>
    <w:p w14:paraId="06FF7AE6" w14:textId="77777777" w:rsidR="00A84197" w:rsidRDefault="00000000">
      <w:pPr>
        <w:widowControl/>
        <w:spacing w:after="360" w:line="480" w:lineRule="auto"/>
        <w:jc w:val="center"/>
        <w:rPr>
          <w:rFonts w:ascii="Times New Roman" w:hAnsi="Times New Roman"/>
          <w:b/>
          <w:bCs/>
          <w:kern w:val="0"/>
          <w:sz w:val="32"/>
          <w:szCs w:val="32"/>
        </w:rPr>
      </w:pPr>
      <w:r>
        <w:rPr>
          <w:rFonts w:ascii="Times New Roman" w:eastAsia="MS Mincho" w:hAnsi="Times New Roman"/>
          <w:b/>
          <w:bCs/>
          <w:kern w:val="0"/>
          <w:sz w:val="32"/>
          <w:szCs w:val="32"/>
        </w:rPr>
        <w:t>Electronic Supplementary Material</w:t>
      </w:r>
    </w:p>
    <w:p w14:paraId="121A8606" w14:textId="77777777" w:rsidR="00A84197" w:rsidRDefault="00A84197">
      <w:pPr>
        <w:spacing w:line="360" w:lineRule="auto"/>
        <w:jc w:val="center"/>
        <w:rPr>
          <w:rFonts w:ascii="Times New Roman" w:hAnsi="Times New Roman" w:cs="Times New Roman"/>
          <w:b/>
          <w:bCs/>
          <w:sz w:val="24"/>
          <w:szCs w:val="28"/>
        </w:rPr>
      </w:pPr>
    </w:p>
    <w:p w14:paraId="23810EFE" w14:textId="77777777" w:rsidR="008C2A99" w:rsidRDefault="008C2A99" w:rsidP="008C2A99">
      <w:pPr>
        <w:pStyle w:val="1"/>
        <w:jc w:val="center"/>
      </w:pPr>
      <w:bookmarkStart w:id="0" w:name="OLE_LINK40"/>
      <w:bookmarkStart w:id="1" w:name="OLE_LINK41"/>
      <w:r w:rsidRPr="00C4523B">
        <w:t xml:space="preserve">A fluorescent probe </w:t>
      </w:r>
      <w:bookmarkStart w:id="2" w:name="OLE_LINK16"/>
      <w:bookmarkStart w:id="3" w:name="OLE_LINK17"/>
      <w:r w:rsidRPr="00C4523B">
        <w:t>based on aptamer gold nanoclusters</w:t>
      </w:r>
      <w:bookmarkEnd w:id="2"/>
      <w:bookmarkEnd w:id="3"/>
      <w:r w:rsidRPr="00423163">
        <w:t xml:space="preserve"> for </w:t>
      </w:r>
      <w:r w:rsidRPr="00C4523B">
        <w:t>rapid detection</w:t>
      </w:r>
      <w:r w:rsidRPr="00423163">
        <w:t xml:space="preserve"> of </w:t>
      </w:r>
      <w:r w:rsidRPr="00C4523B">
        <w:t>mercury ions</w:t>
      </w:r>
    </w:p>
    <w:p w14:paraId="1E945E10" w14:textId="361A216C" w:rsidR="00A84197" w:rsidRDefault="00000000">
      <w:pPr>
        <w:spacing w:line="360" w:lineRule="auto"/>
        <w:jc w:val="center"/>
        <w:rPr>
          <w:rFonts w:ascii="Times New Roman" w:eastAsia="宋体" w:hAnsi="Times New Roman" w:cs="Times New Roman"/>
          <w:b/>
          <w:bCs/>
          <w:sz w:val="24"/>
          <w:szCs w:val="24"/>
        </w:rPr>
      </w:pPr>
      <w:r>
        <w:rPr>
          <w:rFonts w:ascii="Times New Roman" w:eastAsia="宋体" w:hAnsi="Times New Roman" w:cs="Times New Roman" w:hint="eastAsia"/>
          <w:b/>
          <w:bCs/>
          <w:color w:val="000000" w:themeColor="text1"/>
          <w:sz w:val="24"/>
          <w:szCs w:val="24"/>
        </w:rPr>
        <w:t xml:space="preserve"> </w:t>
      </w:r>
      <w:r>
        <w:rPr>
          <w:rFonts w:ascii="Times New Roman" w:eastAsia="宋体" w:hAnsi="Times New Roman" w:cs="Times New Roman"/>
          <w:b/>
          <w:bCs/>
          <w:color w:val="000000" w:themeColor="text1"/>
          <w:sz w:val="24"/>
          <w:szCs w:val="24"/>
        </w:rPr>
        <w:t xml:space="preserve"> </w:t>
      </w:r>
      <w:bookmarkEnd w:id="0"/>
      <w:bookmarkEnd w:id="1"/>
    </w:p>
    <w:p w14:paraId="5BBD8516" w14:textId="6D2D9928" w:rsidR="00A84197" w:rsidRPr="008C2A99" w:rsidRDefault="008C2A99" w:rsidP="008C2A99">
      <w:pPr>
        <w:spacing w:line="360" w:lineRule="auto"/>
        <w:jc w:val="center"/>
        <w:rPr>
          <w:rFonts w:ascii="Times New Roman" w:eastAsia="宋体" w:hAnsi="Times New Roman" w:cs="Times New Roman"/>
          <w:szCs w:val="21"/>
        </w:rPr>
      </w:pPr>
      <w:r w:rsidRPr="008C2A99">
        <w:rPr>
          <w:rFonts w:ascii="Times New Roman" w:eastAsia="宋体" w:hAnsi="Times New Roman" w:cs="Times New Roman"/>
          <w:szCs w:val="21"/>
        </w:rPr>
        <w:t xml:space="preserve">Ying Wang </w:t>
      </w:r>
      <w:r w:rsidRPr="008C2A99">
        <w:rPr>
          <w:rFonts w:ascii="Times New Roman" w:eastAsia="宋体" w:hAnsi="Times New Roman" w:cs="Times New Roman"/>
          <w:szCs w:val="21"/>
          <w:vertAlign w:val="superscript"/>
        </w:rPr>
        <w:t>1</w:t>
      </w:r>
      <w:r w:rsidRPr="008C2A99">
        <w:rPr>
          <w:rFonts w:ascii="Times New Roman" w:eastAsia="宋体" w:hAnsi="Times New Roman" w:cs="Times New Roman"/>
          <w:szCs w:val="21"/>
        </w:rPr>
        <w:t xml:space="preserve">, Shan Luo </w:t>
      </w:r>
      <w:r w:rsidRPr="008C2A99">
        <w:rPr>
          <w:rFonts w:ascii="Times New Roman" w:eastAsia="宋体" w:hAnsi="Times New Roman" w:cs="Times New Roman"/>
          <w:szCs w:val="21"/>
          <w:vertAlign w:val="superscript"/>
        </w:rPr>
        <w:t>1</w:t>
      </w:r>
      <w:r w:rsidRPr="008C2A99">
        <w:rPr>
          <w:rFonts w:ascii="Times New Roman" w:eastAsia="宋体" w:hAnsi="Times New Roman" w:cs="Times New Roman"/>
          <w:szCs w:val="21"/>
        </w:rPr>
        <w:t xml:space="preserve">, </w:t>
      </w:r>
      <w:proofErr w:type="spellStart"/>
      <w:r w:rsidRPr="008C2A99">
        <w:rPr>
          <w:rFonts w:ascii="Times New Roman" w:eastAsia="宋体" w:hAnsi="Times New Roman" w:cs="Times New Roman"/>
          <w:szCs w:val="21"/>
        </w:rPr>
        <w:t>Ruina</w:t>
      </w:r>
      <w:proofErr w:type="spellEnd"/>
      <w:r w:rsidRPr="008C2A99">
        <w:rPr>
          <w:rFonts w:ascii="Times New Roman" w:eastAsia="宋体" w:hAnsi="Times New Roman" w:cs="Times New Roman"/>
          <w:szCs w:val="21"/>
        </w:rPr>
        <w:t xml:space="preserve"> Jiang </w:t>
      </w:r>
      <w:r w:rsidRPr="008C2A99">
        <w:rPr>
          <w:rFonts w:ascii="Times New Roman" w:eastAsia="宋体" w:hAnsi="Times New Roman" w:cs="Times New Roman"/>
          <w:szCs w:val="21"/>
          <w:vertAlign w:val="superscript"/>
        </w:rPr>
        <w:t>1</w:t>
      </w:r>
      <w:r w:rsidRPr="008C2A99">
        <w:rPr>
          <w:rFonts w:ascii="Times New Roman" w:eastAsia="宋体" w:hAnsi="Times New Roman" w:cs="Times New Roman"/>
          <w:szCs w:val="21"/>
        </w:rPr>
        <w:t xml:space="preserve">, </w:t>
      </w:r>
      <w:proofErr w:type="spellStart"/>
      <w:r w:rsidRPr="008C2A99">
        <w:rPr>
          <w:rFonts w:ascii="Times New Roman" w:eastAsia="宋体" w:hAnsi="Times New Roman" w:cs="Times New Roman"/>
          <w:szCs w:val="21"/>
        </w:rPr>
        <w:t>Quanyong</w:t>
      </w:r>
      <w:proofErr w:type="spellEnd"/>
      <w:r w:rsidRPr="008C2A99">
        <w:rPr>
          <w:rFonts w:ascii="Times New Roman" w:eastAsia="宋体" w:hAnsi="Times New Roman" w:cs="Times New Roman"/>
          <w:szCs w:val="21"/>
        </w:rPr>
        <w:t xml:space="preserve"> Dong </w:t>
      </w:r>
      <w:r w:rsidRPr="008C2A99">
        <w:rPr>
          <w:rFonts w:ascii="Times New Roman" w:eastAsia="宋体" w:hAnsi="Times New Roman" w:cs="Times New Roman"/>
          <w:szCs w:val="21"/>
          <w:vertAlign w:val="superscript"/>
        </w:rPr>
        <w:t>1</w:t>
      </w:r>
      <w:r w:rsidRPr="008C2A99">
        <w:rPr>
          <w:rFonts w:ascii="Times New Roman" w:eastAsia="宋体" w:hAnsi="Times New Roman" w:cs="Times New Roman"/>
          <w:szCs w:val="21"/>
        </w:rPr>
        <w:t>, Yingying Sun</w:t>
      </w:r>
      <w:r w:rsidRPr="008C2A99">
        <w:rPr>
          <w:rFonts w:ascii="Times New Roman" w:eastAsia="宋体" w:hAnsi="Times New Roman" w:cs="Times New Roman"/>
          <w:szCs w:val="21"/>
          <w:vertAlign w:val="superscript"/>
        </w:rPr>
        <w:t xml:space="preserve"> 1</w:t>
      </w:r>
      <w:r w:rsidRPr="008C2A99">
        <w:rPr>
          <w:rFonts w:ascii="Times New Roman" w:eastAsia="宋体" w:hAnsi="Times New Roman" w:cs="Times New Roman"/>
          <w:szCs w:val="21"/>
        </w:rPr>
        <w:t xml:space="preserve">, Xin </w:t>
      </w:r>
      <w:proofErr w:type="spellStart"/>
      <w:r w:rsidRPr="008C2A99">
        <w:rPr>
          <w:rFonts w:ascii="Times New Roman" w:eastAsia="宋体" w:hAnsi="Times New Roman" w:cs="Times New Roman"/>
          <w:szCs w:val="21"/>
        </w:rPr>
        <w:t>Qiao</w:t>
      </w:r>
      <w:proofErr w:type="spellEnd"/>
      <w:r w:rsidRPr="008C2A99">
        <w:rPr>
          <w:rFonts w:ascii="Times New Roman" w:eastAsia="宋体" w:hAnsi="Times New Roman" w:cs="Times New Roman"/>
          <w:szCs w:val="21"/>
        </w:rPr>
        <w:t xml:space="preserve"> </w:t>
      </w:r>
      <w:r w:rsidRPr="008C2A99">
        <w:rPr>
          <w:rFonts w:ascii="Times New Roman" w:eastAsia="宋体" w:hAnsi="Times New Roman" w:cs="Times New Roman"/>
          <w:szCs w:val="21"/>
          <w:vertAlign w:val="superscript"/>
        </w:rPr>
        <w:t>1</w:t>
      </w:r>
      <w:r w:rsidRPr="008C2A99">
        <w:rPr>
          <w:rFonts w:ascii="Times New Roman" w:eastAsia="宋体" w:hAnsi="Times New Roman" w:cs="Times New Roman"/>
          <w:szCs w:val="21"/>
        </w:rPr>
        <w:t xml:space="preserve">, Sili Yi </w:t>
      </w:r>
      <w:r w:rsidRPr="008C2A99">
        <w:rPr>
          <w:rFonts w:ascii="Times New Roman" w:eastAsia="宋体" w:hAnsi="Times New Roman" w:cs="Times New Roman"/>
          <w:szCs w:val="21"/>
          <w:vertAlign w:val="superscript"/>
        </w:rPr>
        <w:t>2</w:t>
      </w:r>
      <w:r w:rsidRPr="008C2A99">
        <w:rPr>
          <w:rFonts w:ascii="Times New Roman" w:eastAsia="宋体" w:hAnsi="Times New Roman" w:cs="Times New Roman"/>
          <w:szCs w:val="21"/>
        </w:rPr>
        <w:t xml:space="preserve">, *, Qian Wen </w:t>
      </w:r>
      <w:r w:rsidRPr="008C2A99">
        <w:rPr>
          <w:rFonts w:ascii="Times New Roman" w:eastAsia="宋体" w:hAnsi="Times New Roman" w:cs="Times New Roman"/>
          <w:szCs w:val="21"/>
          <w:vertAlign w:val="superscript"/>
        </w:rPr>
        <w:t>1</w:t>
      </w:r>
      <w:r w:rsidRPr="008C2A99">
        <w:rPr>
          <w:rFonts w:ascii="Times New Roman" w:eastAsia="宋体" w:hAnsi="Times New Roman" w:cs="Times New Roman"/>
          <w:szCs w:val="21"/>
        </w:rPr>
        <w:t>, *</w:t>
      </w:r>
    </w:p>
    <w:p w14:paraId="08F9CC79" w14:textId="120BDA72" w:rsidR="008C2A99" w:rsidRPr="008C2A99" w:rsidRDefault="008C2A99" w:rsidP="008C2A99">
      <w:pPr>
        <w:spacing w:line="360" w:lineRule="auto"/>
        <w:rPr>
          <w:rFonts w:ascii="Times New Roman" w:hAnsi="Times New Roman"/>
          <w:bCs/>
          <w:iCs/>
          <w:szCs w:val="21"/>
          <w:lang w:val="en-GB"/>
        </w:rPr>
      </w:pPr>
      <w:r w:rsidRPr="008C2A99">
        <w:rPr>
          <w:rFonts w:ascii="Times New Roman" w:hAnsi="Times New Roman"/>
          <w:bCs/>
          <w:iCs/>
          <w:szCs w:val="21"/>
          <w:vertAlign w:val="superscript"/>
          <w:lang w:val="en-GB"/>
        </w:rPr>
        <w:t xml:space="preserve">1 </w:t>
      </w:r>
      <w:r w:rsidRPr="008C2A99">
        <w:rPr>
          <w:rFonts w:ascii="Times New Roman" w:hAnsi="Times New Roman"/>
          <w:bCs/>
          <w:iCs/>
          <w:szCs w:val="21"/>
          <w:lang w:val="en-GB"/>
        </w:rPr>
        <w:t>National Engineering Laboratory for Deep Processing of Rice and By-products, Hunan Key Laboratory of Processed Food for Special Medical Purpose, Hunan Key Laboratory of Forestry Edible Sources Safety and Processing, College of Food Science and Engineering, Central South University of Forestry and Technology, Changsha 410004, People's Republic of China. Hunan Provincial Key Laboratory of Food Safety Monitoring and Early Warning, Hunan Institute Food Quality Supervision Inspection and Research, Changsha 410004, People's Republic of China.</w:t>
      </w:r>
    </w:p>
    <w:p w14:paraId="722602F7" w14:textId="77777777" w:rsidR="008C2A99" w:rsidRPr="008C2A99" w:rsidRDefault="008C2A99" w:rsidP="008C2A99">
      <w:pPr>
        <w:spacing w:line="360" w:lineRule="auto"/>
        <w:rPr>
          <w:rFonts w:ascii="Times New Roman" w:hAnsi="Times New Roman"/>
          <w:bCs/>
          <w:iCs/>
          <w:szCs w:val="21"/>
          <w:lang w:val="en-GB"/>
        </w:rPr>
      </w:pPr>
      <w:r w:rsidRPr="008C2A99">
        <w:rPr>
          <w:rFonts w:ascii="Times New Roman" w:hAnsi="Times New Roman"/>
          <w:bCs/>
          <w:iCs/>
          <w:szCs w:val="21"/>
          <w:vertAlign w:val="superscript"/>
          <w:lang w:val="en-GB"/>
        </w:rPr>
        <w:t>2</w:t>
      </w:r>
      <w:r w:rsidRPr="008C2A99">
        <w:rPr>
          <w:rFonts w:ascii="Times New Roman" w:hAnsi="Times New Roman"/>
          <w:bCs/>
          <w:iCs/>
          <w:szCs w:val="21"/>
          <w:lang w:val="en-GB"/>
        </w:rPr>
        <w:t xml:space="preserve"> School of Chemistry and Materials Science, </w:t>
      </w:r>
      <w:proofErr w:type="spellStart"/>
      <w:r w:rsidRPr="008C2A99">
        <w:rPr>
          <w:rFonts w:ascii="Times New Roman" w:hAnsi="Times New Roman"/>
          <w:bCs/>
          <w:iCs/>
          <w:szCs w:val="21"/>
          <w:lang w:val="en-GB"/>
        </w:rPr>
        <w:t>Huaihua</w:t>
      </w:r>
      <w:proofErr w:type="spellEnd"/>
      <w:r w:rsidRPr="008C2A99">
        <w:rPr>
          <w:rFonts w:ascii="Times New Roman" w:hAnsi="Times New Roman"/>
          <w:bCs/>
          <w:iCs/>
          <w:szCs w:val="21"/>
          <w:lang w:val="en-GB"/>
        </w:rPr>
        <w:t xml:space="preserve"> University, </w:t>
      </w:r>
      <w:proofErr w:type="spellStart"/>
      <w:r w:rsidRPr="008C2A99">
        <w:rPr>
          <w:rFonts w:ascii="Times New Roman" w:hAnsi="Times New Roman"/>
          <w:bCs/>
          <w:iCs/>
          <w:szCs w:val="21"/>
          <w:lang w:val="en-GB"/>
        </w:rPr>
        <w:t>Huaihua</w:t>
      </w:r>
      <w:proofErr w:type="spellEnd"/>
      <w:r w:rsidRPr="008C2A99">
        <w:rPr>
          <w:rFonts w:ascii="Times New Roman" w:hAnsi="Times New Roman"/>
          <w:bCs/>
          <w:iCs/>
          <w:szCs w:val="21"/>
          <w:lang w:val="en-GB"/>
        </w:rPr>
        <w:t>, 418000, PR China.</w:t>
      </w:r>
    </w:p>
    <w:p w14:paraId="7E0AF5D5" w14:textId="56B8A684" w:rsidR="00A84197" w:rsidRPr="008C2A99" w:rsidRDefault="008C2A99" w:rsidP="008C2A99">
      <w:pPr>
        <w:spacing w:line="360" w:lineRule="auto"/>
        <w:rPr>
          <w:rFonts w:ascii="Times New Roman" w:hAnsi="Times New Roman"/>
          <w:bCs/>
          <w:szCs w:val="21"/>
        </w:rPr>
      </w:pPr>
      <w:r w:rsidRPr="008C2A99">
        <w:rPr>
          <w:rFonts w:ascii="Times New Roman" w:hAnsi="Times New Roman"/>
          <w:bCs/>
          <w:iCs/>
          <w:szCs w:val="21"/>
          <w:vertAlign w:val="superscript"/>
          <w:lang w:val="en-GB"/>
        </w:rPr>
        <w:t>*</w:t>
      </w:r>
      <w:r w:rsidRPr="008C2A99">
        <w:rPr>
          <w:rFonts w:ascii="Times New Roman" w:hAnsi="Times New Roman"/>
          <w:bCs/>
          <w:iCs/>
          <w:szCs w:val="21"/>
          <w:lang w:val="en-GB"/>
        </w:rPr>
        <w:t>Corresponding Author. E-mail address: ysl@hhtc.edu.cn, wenqian_1104@163.com</w:t>
      </w:r>
    </w:p>
    <w:p w14:paraId="0585DE33" w14:textId="74727857" w:rsidR="00A84197" w:rsidRPr="008C2A99" w:rsidRDefault="00A84197">
      <w:pPr>
        <w:spacing w:line="360" w:lineRule="auto"/>
        <w:jc w:val="center"/>
        <w:rPr>
          <w:rFonts w:ascii="Times New Roman" w:eastAsia="宋体" w:hAnsi="Times New Roman" w:cs="Times New Roman" w:hint="eastAsia"/>
          <w:b/>
          <w:bCs/>
          <w:color w:val="000000" w:themeColor="text1"/>
          <w:sz w:val="24"/>
        </w:rPr>
      </w:pPr>
    </w:p>
    <w:p w14:paraId="7BA9FAB4" w14:textId="2DADF292" w:rsidR="00A84197" w:rsidRDefault="00A84197">
      <w:pPr>
        <w:spacing w:line="360" w:lineRule="auto"/>
        <w:jc w:val="center"/>
        <w:rPr>
          <w:rFonts w:ascii="Times New Roman" w:eastAsia="宋体" w:hAnsi="Times New Roman"/>
          <w:b/>
          <w:bCs/>
          <w:sz w:val="24"/>
        </w:rPr>
      </w:pPr>
    </w:p>
    <w:p w14:paraId="4303C3BA" w14:textId="1CD3DFC1" w:rsidR="00A84197" w:rsidRDefault="00000000">
      <w:pPr>
        <w:widowControl/>
        <w:spacing w:line="360" w:lineRule="auto"/>
        <w:rPr>
          <w:rFonts w:ascii="Times New Roman" w:eastAsiaTheme="minorEastAsia" w:hAnsi="Times New Roman" w:cs="Times New Roman"/>
          <w:b/>
          <w:bCs/>
          <w:sz w:val="24"/>
          <w:szCs w:val="28"/>
        </w:rPr>
      </w:pPr>
      <w:r>
        <w:rPr>
          <w:rFonts w:ascii="Times New Roman" w:eastAsiaTheme="minorEastAsia" w:hAnsi="Times New Roman" w:cs="Times New Roman"/>
          <w:b/>
          <w:bCs/>
          <w:sz w:val="24"/>
          <w:szCs w:val="28"/>
        </w:rPr>
        <w:br w:type="page"/>
      </w:r>
    </w:p>
    <w:p w14:paraId="6452C892" w14:textId="3DFE75C9" w:rsidR="00B05F73" w:rsidRDefault="00B05F73">
      <w:pPr>
        <w:widowControl/>
        <w:spacing w:line="360" w:lineRule="auto"/>
        <w:jc w:val="left"/>
        <w:rPr>
          <w:rFonts w:ascii="Times New Roman" w:eastAsia="宋体" w:hAnsi="Times New Roman" w:hint="eastAsia"/>
          <w:b/>
          <w:bCs/>
          <w:noProof/>
          <w:sz w:val="24"/>
        </w:rPr>
      </w:pPr>
      <w:r>
        <w:rPr>
          <w:rFonts w:ascii="Times New Roman" w:eastAsia="宋体" w:hAnsi="Times New Roman"/>
          <w:b/>
          <w:bCs/>
          <w:noProof/>
          <w:sz w:val="24"/>
        </w:rPr>
        <w:lastRenderedPageBreak/>
        <w:drawing>
          <wp:anchor distT="0" distB="0" distL="114300" distR="114300" simplePos="0" relativeHeight="251672576" behindDoc="0" locked="1" layoutInCell="1" allowOverlap="0" wp14:anchorId="1800816F" wp14:editId="46B6E8C5">
            <wp:simplePos x="0" y="0"/>
            <wp:positionH relativeFrom="page">
              <wp:posOffset>1720850</wp:posOffset>
            </wp:positionH>
            <wp:positionV relativeFrom="paragraph">
              <wp:posOffset>174625</wp:posOffset>
            </wp:positionV>
            <wp:extent cx="4034790" cy="3086100"/>
            <wp:effectExtent l="0" t="0" r="3810" b="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34790" cy="3086100"/>
                    </a:xfrm>
                    <a:prstGeom prst="rect">
                      <a:avLst/>
                    </a:prstGeom>
                  </pic:spPr>
                </pic:pic>
              </a:graphicData>
            </a:graphic>
            <wp14:sizeRelH relativeFrom="margin">
              <wp14:pctWidth>0</wp14:pctWidth>
            </wp14:sizeRelH>
            <wp14:sizeRelV relativeFrom="margin">
              <wp14:pctHeight>0</wp14:pctHeight>
            </wp14:sizeRelV>
          </wp:anchor>
        </w:drawing>
      </w:r>
    </w:p>
    <w:p w14:paraId="325055C8" w14:textId="13BBFE1F" w:rsidR="00A84197" w:rsidRDefault="00000000">
      <w:pPr>
        <w:widowControl/>
        <w:spacing w:line="360" w:lineRule="auto"/>
        <w:jc w:val="center"/>
        <w:rPr>
          <w:rFonts w:ascii="Times New Roman" w:eastAsiaTheme="minorEastAsia" w:hAnsi="Times New Roman" w:cs="Times New Roman"/>
          <w:b/>
          <w:bCs/>
          <w:sz w:val="24"/>
          <w:szCs w:val="28"/>
        </w:rPr>
      </w:pPr>
      <w:r>
        <w:rPr>
          <w:rFonts w:ascii="Times New Roman" w:eastAsiaTheme="minorEastAsia" w:hAnsi="Times New Roman" w:cs="Times New Roman"/>
          <w:b/>
          <w:bCs/>
          <w:sz w:val="24"/>
          <w:szCs w:val="28"/>
        </w:rPr>
        <w:t xml:space="preserve">Fig. </w:t>
      </w:r>
      <w:r>
        <w:rPr>
          <w:rFonts w:ascii="Times New Roman" w:eastAsiaTheme="minorEastAsia" w:hAnsi="Times New Roman" w:cs="Times New Roman" w:hint="eastAsia"/>
          <w:b/>
          <w:bCs/>
          <w:sz w:val="24"/>
          <w:szCs w:val="28"/>
        </w:rPr>
        <w:t>S</w:t>
      </w:r>
      <w:r>
        <w:rPr>
          <w:rFonts w:ascii="Times New Roman" w:eastAsiaTheme="minorEastAsia" w:hAnsi="Times New Roman" w:cs="Times New Roman"/>
          <w:b/>
          <w:bCs/>
          <w:sz w:val="24"/>
          <w:szCs w:val="28"/>
        </w:rPr>
        <w:t xml:space="preserve">1. </w:t>
      </w:r>
      <w:r w:rsidR="00B05F73" w:rsidRPr="00B05F73">
        <w:rPr>
          <w:rFonts w:ascii="Times New Roman" w:eastAsiaTheme="minorEastAsia" w:hAnsi="Times New Roman" w:cs="Times New Roman"/>
          <w:b/>
          <w:bCs/>
          <w:sz w:val="24"/>
          <w:szCs w:val="28"/>
        </w:rPr>
        <w:t>Zeta-potential changes of apt-AuNCs solutions treated in the presence of or in the absence of Hg</w:t>
      </w:r>
      <w:r w:rsidR="00B05F73" w:rsidRPr="00B05F73">
        <w:rPr>
          <w:rFonts w:ascii="Times New Roman" w:eastAsiaTheme="minorEastAsia" w:hAnsi="Times New Roman" w:cs="Times New Roman"/>
          <w:b/>
          <w:bCs/>
          <w:sz w:val="24"/>
          <w:szCs w:val="28"/>
          <w:vertAlign w:val="superscript"/>
        </w:rPr>
        <w:t>2+</w:t>
      </w:r>
      <w:r w:rsidR="00B05F73" w:rsidRPr="00B05F73">
        <w:rPr>
          <w:rFonts w:ascii="Times New Roman" w:eastAsiaTheme="minorEastAsia" w:hAnsi="Times New Roman" w:cs="Times New Roman"/>
          <w:b/>
          <w:bCs/>
          <w:sz w:val="24"/>
          <w:szCs w:val="28"/>
        </w:rPr>
        <w:t>.</w:t>
      </w:r>
    </w:p>
    <w:p w14:paraId="0F186789" w14:textId="1C38AF95" w:rsidR="00A84197" w:rsidRDefault="00000000" w:rsidP="00B05F73">
      <w:pPr>
        <w:widowControl/>
        <w:spacing w:line="360" w:lineRule="auto"/>
        <w:jc w:val="left"/>
        <w:rPr>
          <w:rFonts w:ascii="Times New Roman" w:eastAsiaTheme="minorEastAsia" w:hAnsi="Times New Roman" w:cs="Times New Roman"/>
          <w:b/>
          <w:bCs/>
          <w:sz w:val="24"/>
          <w:szCs w:val="28"/>
        </w:rPr>
      </w:pPr>
      <w:r>
        <w:rPr>
          <w:rFonts w:ascii="Times New Roman" w:eastAsiaTheme="minorEastAsia" w:hAnsi="Times New Roman" w:cs="Times New Roman"/>
          <w:b/>
          <w:bCs/>
          <w:sz w:val="24"/>
          <w:szCs w:val="28"/>
        </w:rPr>
        <w:br w:type="page"/>
      </w:r>
    </w:p>
    <w:p w14:paraId="3648BC46" w14:textId="294A05D1" w:rsidR="00A84197" w:rsidRDefault="00B05F73">
      <w:pPr>
        <w:widowControl/>
        <w:spacing w:line="360" w:lineRule="auto"/>
        <w:jc w:val="center"/>
        <w:rPr>
          <w:rFonts w:ascii="Times New Roman" w:eastAsiaTheme="minorEastAsia" w:hAnsi="Times New Roman" w:cs="Times New Roman"/>
          <w:b/>
          <w:bCs/>
          <w:sz w:val="24"/>
          <w:szCs w:val="28"/>
        </w:rPr>
      </w:pPr>
      <w:r>
        <w:rPr>
          <w:rFonts w:ascii="Times New Roman" w:eastAsiaTheme="minorEastAsia" w:hAnsi="Times New Roman" w:cs="Times New Roman"/>
          <w:b/>
          <w:bCs/>
          <w:sz w:val="24"/>
          <w:szCs w:val="28"/>
        </w:rPr>
        <w:lastRenderedPageBreak/>
        <w:drawing>
          <wp:anchor distT="0" distB="0" distL="114300" distR="114300" simplePos="0" relativeHeight="251673600" behindDoc="0" locked="1" layoutInCell="1" allowOverlap="0" wp14:anchorId="7CB73F01" wp14:editId="44C9BFE1">
            <wp:simplePos x="0" y="0"/>
            <wp:positionH relativeFrom="page">
              <wp:posOffset>1903730</wp:posOffset>
            </wp:positionH>
            <wp:positionV relativeFrom="paragraph">
              <wp:posOffset>121285</wp:posOffset>
            </wp:positionV>
            <wp:extent cx="3700780" cy="2886075"/>
            <wp:effectExtent l="0" t="0" r="0" b="9525"/>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rotWithShape="1">
                    <a:blip r:embed="rId8" cstate="print">
                      <a:extLst>
                        <a:ext uri="{28A0092B-C50C-407E-A947-70E740481C1C}">
                          <a14:useLocalDpi xmlns:a14="http://schemas.microsoft.com/office/drawing/2010/main" val="0"/>
                        </a:ext>
                      </a:extLst>
                    </a:blip>
                    <a:srcRect l="3601" t="9300" r="7461"/>
                    <a:stretch/>
                  </pic:blipFill>
                  <pic:spPr bwMode="auto">
                    <a:xfrm>
                      <a:off x="0" y="0"/>
                      <a:ext cx="3700780" cy="2886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rFonts w:ascii="Times New Roman" w:eastAsiaTheme="minorEastAsia" w:hAnsi="Times New Roman" w:cs="Times New Roman"/>
          <w:b/>
          <w:bCs/>
          <w:sz w:val="24"/>
          <w:szCs w:val="28"/>
        </w:rPr>
        <w:t xml:space="preserve">Fig. </w:t>
      </w:r>
      <w:r w:rsidR="00000000">
        <w:rPr>
          <w:rFonts w:ascii="Times New Roman" w:eastAsiaTheme="minorEastAsia" w:hAnsi="Times New Roman" w:cs="Times New Roman" w:hint="eastAsia"/>
          <w:b/>
          <w:bCs/>
          <w:sz w:val="24"/>
          <w:szCs w:val="28"/>
        </w:rPr>
        <w:t>S</w:t>
      </w:r>
      <w:r w:rsidR="00000000">
        <w:rPr>
          <w:rFonts w:ascii="Times New Roman" w:eastAsiaTheme="minorEastAsia" w:hAnsi="Times New Roman" w:cs="Times New Roman"/>
          <w:b/>
          <w:bCs/>
          <w:sz w:val="24"/>
          <w:szCs w:val="28"/>
        </w:rPr>
        <w:t xml:space="preserve">2. </w:t>
      </w:r>
      <w:r w:rsidRPr="00B05F73">
        <w:rPr>
          <w:rFonts w:ascii="Times New Roman" w:eastAsiaTheme="minorEastAsia" w:hAnsi="Times New Roman" w:cs="Times New Roman"/>
          <w:b/>
          <w:bCs/>
          <w:sz w:val="24"/>
          <w:szCs w:val="28"/>
        </w:rPr>
        <w:t>Optimization of incubation Time.</w:t>
      </w:r>
    </w:p>
    <w:p w14:paraId="7802A49F" w14:textId="641F6000" w:rsidR="00A84197" w:rsidRDefault="00A84197" w:rsidP="007543CF">
      <w:pPr>
        <w:widowControl/>
        <w:spacing w:line="360" w:lineRule="auto"/>
        <w:jc w:val="left"/>
        <w:rPr>
          <w:rFonts w:ascii="Times New Roman" w:eastAsiaTheme="minorEastAsia" w:hAnsi="Times New Roman" w:cs="Times New Roman" w:hint="eastAsia"/>
          <w:b/>
          <w:bCs/>
          <w:sz w:val="24"/>
          <w:szCs w:val="28"/>
        </w:rPr>
      </w:pPr>
    </w:p>
    <w:sectPr w:rsidR="00A841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F4F6E" w14:textId="77777777" w:rsidR="007843BD" w:rsidRDefault="007843BD" w:rsidP="0097533E">
      <w:r>
        <w:separator/>
      </w:r>
    </w:p>
  </w:endnote>
  <w:endnote w:type="continuationSeparator" w:id="0">
    <w:p w14:paraId="4C1DB259" w14:textId="77777777" w:rsidR="007843BD" w:rsidRDefault="007843BD" w:rsidP="00975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CF3B5" w14:textId="77777777" w:rsidR="007843BD" w:rsidRDefault="007843BD" w:rsidP="0097533E">
      <w:r>
        <w:separator/>
      </w:r>
    </w:p>
  </w:footnote>
  <w:footnote w:type="continuationSeparator" w:id="0">
    <w:p w14:paraId="1C1EEBB4" w14:textId="77777777" w:rsidR="007843BD" w:rsidRDefault="007843BD" w:rsidP="009753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FB8"/>
    <w:rsid w:val="A4EF4E68"/>
    <w:rsid w:val="D3BF2BC8"/>
    <w:rsid w:val="000007FA"/>
    <w:rsid w:val="000047F6"/>
    <w:rsid w:val="000059D5"/>
    <w:rsid w:val="0003770F"/>
    <w:rsid w:val="000513DC"/>
    <w:rsid w:val="00072341"/>
    <w:rsid w:val="000A2135"/>
    <w:rsid w:val="000E7080"/>
    <w:rsid w:val="000F2D47"/>
    <w:rsid w:val="00101DC3"/>
    <w:rsid w:val="00102552"/>
    <w:rsid w:val="00134E88"/>
    <w:rsid w:val="001435FD"/>
    <w:rsid w:val="00152529"/>
    <w:rsid w:val="0015319E"/>
    <w:rsid w:val="001A7393"/>
    <w:rsid w:val="001B5E0B"/>
    <w:rsid w:val="001C5FD1"/>
    <w:rsid w:val="001E1579"/>
    <w:rsid w:val="0020637D"/>
    <w:rsid w:val="00211F01"/>
    <w:rsid w:val="00223796"/>
    <w:rsid w:val="002257CD"/>
    <w:rsid w:val="00247FD7"/>
    <w:rsid w:val="002541AA"/>
    <w:rsid w:val="00272591"/>
    <w:rsid w:val="002E42F1"/>
    <w:rsid w:val="003262D2"/>
    <w:rsid w:val="00344F06"/>
    <w:rsid w:val="00356D6E"/>
    <w:rsid w:val="00366E2F"/>
    <w:rsid w:val="003A4613"/>
    <w:rsid w:val="003B357D"/>
    <w:rsid w:val="003C7A10"/>
    <w:rsid w:val="003E2B6F"/>
    <w:rsid w:val="00407360"/>
    <w:rsid w:val="0042777E"/>
    <w:rsid w:val="00446D82"/>
    <w:rsid w:val="00462ECB"/>
    <w:rsid w:val="00463C88"/>
    <w:rsid w:val="004D4801"/>
    <w:rsid w:val="00503EF2"/>
    <w:rsid w:val="00530661"/>
    <w:rsid w:val="00552635"/>
    <w:rsid w:val="00585211"/>
    <w:rsid w:val="005A0834"/>
    <w:rsid w:val="005D60AC"/>
    <w:rsid w:val="005F26F8"/>
    <w:rsid w:val="005F60EE"/>
    <w:rsid w:val="00646E47"/>
    <w:rsid w:val="00654E85"/>
    <w:rsid w:val="006E4859"/>
    <w:rsid w:val="00712972"/>
    <w:rsid w:val="00731709"/>
    <w:rsid w:val="00732183"/>
    <w:rsid w:val="007543CF"/>
    <w:rsid w:val="00756DB6"/>
    <w:rsid w:val="007754FB"/>
    <w:rsid w:val="00776770"/>
    <w:rsid w:val="00781924"/>
    <w:rsid w:val="00782736"/>
    <w:rsid w:val="007843BD"/>
    <w:rsid w:val="007B73F0"/>
    <w:rsid w:val="008502A6"/>
    <w:rsid w:val="0087737C"/>
    <w:rsid w:val="008C2A99"/>
    <w:rsid w:val="008E7FD2"/>
    <w:rsid w:val="00905D8A"/>
    <w:rsid w:val="00932091"/>
    <w:rsid w:val="00946445"/>
    <w:rsid w:val="0097533E"/>
    <w:rsid w:val="00983260"/>
    <w:rsid w:val="00997367"/>
    <w:rsid w:val="009A13E8"/>
    <w:rsid w:val="009D5793"/>
    <w:rsid w:val="009D5DF3"/>
    <w:rsid w:val="009E3C0D"/>
    <w:rsid w:val="00A02564"/>
    <w:rsid w:val="00A425EB"/>
    <w:rsid w:val="00A83492"/>
    <w:rsid w:val="00A84197"/>
    <w:rsid w:val="00AA0F33"/>
    <w:rsid w:val="00AA13B9"/>
    <w:rsid w:val="00AA2A1E"/>
    <w:rsid w:val="00AA4822"/>
    <w:rsid w:val="00AA52B0"/>
    <w:rsid w:val="00AD3CBE"/>
    <w:rsid w:val="00AF3037"/>
    <w:rsid w:val="00B05F73"/>
    <w:rsid w:val="00B25055"/>
    <w:rsid w:val="00B2599C"/>
    <w:rsid w:val="00B74D84"/>
    <w:rsid w:val="00B8572B"/>
    <w:rsid w:val="00BA2283"/>
    <w:rsid w:val="00BB69E7"/>
    <w:rsid w:val="00BB7575"/>
    <w:rsid w:val="00C01D51"/>
    <w:rsid w:val="00C33822"/>
    <w:rsid w:val="00C5496E"/>
    <w:rsid w:val="00C80A7D"/>
    <w:rsid w:val="00C93077"/>
    <w:rsid w:val="00CA4C1C"/>
    <w:rsid w:val="00CC2189"/>
    <w:rsid w:val="00CC71C2"/>
    <w:rsid w:val="00CD536C"/>
    <w:rsid w:val="00D00061"/>
    <w:rsid w:val="00D63A5F"/>
    <w:rsid w:val="00D9780A"/>
    <w:rsid w:val="00DA2EDE"/>
    <w:rsid w:val="00DA5697"/>
    <w:rsid w:val="00DE00C8"/>
    <w:rsid w:val="00DE5344"/>
    <w:rsid w:val="00DE550D"/>
    <w:rsid w:val="00E43BC2"/>
    <w:rsid w:val="00E61958"/>
    <w:rsid w:val="00E66AC9"/>
    <w:rsid w:val="00EA7B4A"/>
    <w:rsid w:val="00EB161C"/>
    <w:rsid w:val="00EC59A9"/>
    <w:rsid w:val="00EE36B6"/>
    <w:rsid w:val="00EE7A3E"/>
    <w:rsid w:val="00F03FB8"/>
    <w:rsid w:val="00F05114"/>
    <w:rsid w:val="00F26EC5"/>
    <w:rsid w:val="00F92A62"/>
    <w:rsid w:val="00FA531A"/>
    <w:rsid w:val="00FC0592"/>
    <w:rsid w:val="00FC6787"/>
    <w:rsid w:val="00FD7322"/>
    <w:rsid w:val="00FE1221"/>
    <w:rsid w:val="00FF7F54"/>
    <w:rsid w:val="7D775E7B"/>
    <w:rsid w:val="7F27D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68F103F"/>
  <w15:docId w15:val="{FACD4DA1-94ED-4A7D-89F8-4BB9FF455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等线"/>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imes New Roman" w:hAnsiTheme="minorHAnsi" w:cstheme="minorBidi"/>
      <w:kern w:val="2"/>
      <w:sz w:val="21"/>
      <w:szCs w:val="22"/>
    </w:rPr>
  </w:style>
  <w:style w:type="paragraph" w:styleId="1">
    <w:name w:val="heading 1"/>
    <w:basedOn w:val="a"/>
    <w:next w:val="a"/>
    <w:link w:val="10"/>
    <w:uiPriority w:val="9"/>
    <w:qFormat/>
    <w:rsid w:val="008C2A99"/>
    <w:pPr>
      <w:keepNext/>
      <w:keepLines/>
      <w:spacing w:line="480" w:lineRule="auto"/>
      <w:outlineLvl w:val="0"/>
    </w:pPr>
    <w:rPr>
      <w:rFonts w:ascii="Times New Roman" w:hAnsi="Times New Roman"/>
      <w:b/>
      <w:bCs/>
      <w:kern w:val="44"/>
      <w:sz w:val="30"/>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rFonts w:eastAsia="Times New Roman"/>
      <w:sz w:val="18"/>
      <w:szCs w:val="18"/>
    </w:rPr>
  </w:style>
  <w:style w:type="character" w:customStyle="1" w:styleId="a4">
    <w:name w:val="页脚 字符"/>
    <w:basedOn w:val="a0"/>
    <w:link w:val="a3"/>
    <w:uiPriority w:val="99"/>
    <w:qFormat/>
    <w:rPr>
      <w:rFonts w:eastAsia="Times New Roman"/>
      <w:sz w:val="18"/>
      <w:szCs w:val="18"/>
    </w:rPr>
  </w:style>
  <w:style w:type="table" w:customStyle="1" w:styleId="4-31">
    <w:name w:val="网格表 4 - 着色 31"/>
    <w:basedOn w:val="a1"/>
    <w:uiPriority w:val="49"/>
    <w:qFormat/>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10">
    <w:name w:val="标题 1 字符"/>
    <w:basedOn w:val="a0"/>
    <w:link w:val="1"/>
    <w:uiPriority w:val="9"/>
    <w:qFormat/>
    <w:rsid w:val="008C2A99"/>
    <w:rPr>
      <w:rFonts w:ascii="Times New Roman" w:eastAsia="Times New Roman" w:hAnsi="Times New Roman" w:cstheme="minorBidi"/>
      <w:b/>
      <w:bCs/>
      <w:kern w:val="44"/>
      <w:sz w:val="30"/>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177</Words>
  <Characters>1009</Characters>
  <Application>Microsoft Office Word</Application>
  <DocSecurity>0</DocSecurity>
  <Lines>8</Lines>
  <Paragraphs>2</Paragraphs>
  <ScaleCrop>false</ScaleCrop>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彭 瑞晨</dc:creator>
  <cp:lastModifiedBy>ying</cp:lastModifiedBy>
  <cp:revision>7</cp:revision>
  <dcterms:created xsi:type="dcterms:W3CDTF">2023-04-03T12:06:00Z</dcterms:created>
  <dcterms:modified xsi:type="dcterms:W3CDTF">2023-04-03T14:41:00Z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2052-4.1.0.6538</vt:lpwstr>
  </property>
</Properties>
</file>