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C15" w:rsidRDefault="00EA1C15" w:rsidP="00EA1C15">
      <w:pPr>
        <w:jc w:val="both"/>
        <w:rPr>
          <w:rFonts w:cstheme="minorHAnsi"/>
          <w:b/>
          <w:bCs/>
        </w:rPr>
      </w:pPr>
      <w:r w:rsidRPr="004502B7">
        <w:rPr>
          <w:rFonts w:cstheme="minorHAnsi"/>
          <w:b/>
          <w:bCs/>
        </w:rPr>
        <w:t>Harmonization of brain PET images in multi-center PET studies using Hoffman phantom scan</w:t>
      </w:r>
    </w:p>
    <w:p w:rsidR="00EA1C15" w:rsidRPr="004502B7" w:rsidRDefault="00EA1C15" w:rsidP="00EA1C15">
      <w:pPr>
        <w:jc w:val="both"/>
        <w:rPr>
          <w:rFonts w:cstheme="minorHAnsi"/>
          <w:bCs/>
        </w:rPr>
      </w:pPr>
      <w:r w:rsidRPr="004502B7">
        <w:rPr>
          <w:rFonts w:cstheme="minorHAnsi"/>
          <w:bCs/>
        </w:rPr>
        <w:t>Mahnaz Shekari</w:t>
      </w:r>
      <w:r>
        <w:rPr>
          <w:rFonts w:cstheme="minorHAnsi"/>
          <w:bCs/>
          <w:vertAlign w:val="superscript"/>
        </w:rPr>
        <w:t>1-3</w:t>
      </w:r>
      <w:r w:rsidRPr="004502B7">
        <w:rPr>
          <w:rFonts w:cstheme="minorHAnsi"/>
          <w:bCs/>
        </w:rPr>
        <w:t xml:space="preserve">, </w:t>
      </w:r>
      <w:proofErr w:type="spellStart"/>
      <w:r w:rsidRPr="00C52D5C">
        <w:rPr>
          <w:rFonts w:cstheme="minorHAnsi"/>
          <w:bCs/>
        </w:rPr>
        <w:t>E</w:t>
      </w:r>
      <w:r>
        <w:rPr>
          <w:rFonts w:cstheme="minorHAnsi"/>
          <w:bCs/>
        </w:rPr>
        <w:t>line</w:t>
      </w:r>
      <w:proofErr w:type="spellEnd"/>
      <w:r>
        <w:rPr>
          <w:rFonts w:cstheme="minorHAnsi"/>
          <w:bCs/>
        </w:rPr>
        <w:t>.</w:t>
      </w:r>
      <w:r w:rsidRPr="00C52D5C">
        <w:rPr>
          <w:rFonts w:cstheme="minorHAnsi"/>
          <w:bCs/>
        </w:rPr>
        <w:t xml:space="preserve"> E. Verwer</w:t>
      </w:r>
      <w:r w:rsidRPr="002C4F0C">
        <w:rPr>
          <w:rFonts w:cstheme="minorHAnsi"/>
          <w:bCs/>
          <w:vertAlign w:val="superscript"/>
        </w:rPr>
        <w:t>4</w:t>
      </w:r>
      <w:r w:rsidRPr="004502B7">
        <w:rPr>
          <w:rFonts w:cstheme="minorHAnsi"/>
          <w:bCs/>
        </w:rPr>
        <w:t xml:space="preserve">, </w:t>
      </w:r>
      <w:proofErr w:type="spellStart"/>
      <w:r w:rsidRPr="004502B7">
        <w:rPr>
          <w:rFonts w:cstheme="minorHAnsi"/>
          <w:bCs/>
        </w:rPr>
        <w:t>Maqsood</w:t>
      </w:r>
      <w:proofErr w:type="spellEnd"/>
      <w:r w:rsidRPr="004502B7">
        <w:rPr>
          <w:rFonts w:cstheme="minorHAnsi"/>
          <w:bCs/>
        </w:rPr>
        <w:t xml:space="preserve"> Yaqub</w:t>
      </w:r>
      <w:r>
        <w:rPr>
          <w:rFonts w:cstheme="minorHAnsi"/>
          <w:bCs/>
          <w:vertAlign w:val="superscript"/>
        </w:rPr>
        <w:t>4</w:t>
      </w:r>
      <w:r w:rsidRPr="004502B7">
        <w:rPr>
          <w:rFonts w:cstheme="minorHAnsi"/>
          <w:bCs/>
        </w:rPr>
        <w:t xml:space="preserve">, </w:t>
      </w:r>
      <w:r w:rsidRPr="00784D81">
        <w:rPr>
          <w:rFonts w:cstheme="minorHAnsi"/>
          <w:bCs/>
        </w:rPr>
        <w:t>Marcel Daamen</w:t>
      </w:r>
      <w:r>
        <w:rPr>
          <w:rFonts w:cstheme="minorHAnsi"/>
          <w:bCs/>
          <w:vertAlign w:val="superscript"/>
        </w:rPr>
        <w:t>5</w:t>
      </w:r>
      <w:r>
        <w:rPr>
          <w:rFonts w:cstheme="minorHAnsi"/>
          <w:bCs/>
        </w:rPr>
        <w:t>,</w:t>
      </w:r>
      <w:r w:rsidRPr="00784D81">
        <w:rPr>
          <w:rFonts w:cstheme="minorHAnsi"/>
          <w:bCs/>
        </w:rPr>
        <w:t xml:space="preserve"> </w:t>
      </w:r>
      <w:r w:rsidRPr="00BD2931">
        <w:rPr>
          <w:rFonts w:cstheme="minorHAnsi"/>
          <w:bCs/>
        </w:rPr>
        <w:t>Christopher Buckley</w:t>
      </w:r>
      <w:r>
        <w:rPr>
          <w:rFonts w:cstheme="minorHAnsi"/>
          <w:bCs/>
          <w:vertAlign w:val="superscript"/>
        </w:rPr>
        <w:t>6</w:t>
      </w:r>
      <w:r>
        <w:rPr>
          <w:rFonts w:cstheme="minorHAnsi"/>
          <w:bCs/>
        </w:rPr>
        <w:t>,</w:t>
      </w:r>
      <w:r w:rsidRPr="00BD2931">
        <w:rPr>
          <w:rFonts w:cstheme="minorHAnsi"/>
          <w:bCs/>
        </w:rPr>
        <w:t xml:space="preserve"> Giovanni B. Frisoni</w:t>
      </w:r>
      <w:r>
        <w:rPr>
          <w:rFonts w:cstheme="minorHAnsi"/>
          <w:bCs/>
          <w:vertAlign w:val="superscript"/>
        </w:rPr>
        <w:t>7,8</w:t>
      </w:r>
      <w:r>
        <w:rPr>
          <w:rFonts w:cstheme="minorHAnsi"/>
          <w:bCs/>
        </w:rPr>
        <w:t xml:space="preserve">, </w:t>
      </w:r>
      <w:r w:rsidRPr="007D59DD">
        <w:rPr>
          <w:rFonts w:cstheme="minorHAnsi"/>
          <w:bCs/>
        </w:rPr>
        <w:t xml:space="preserve">Pieter </w:t>
      </w:r>
      <w:proofErr w:type="spellStart"/>
      <w:r w:rsidRPr="007D59DD">
        <w:rPr>
          <w:rFonts w:cstheme="minorHAnsi"/>
          <w:bCs/>
        </w:rPr>
        <w:t>Jelle</w:t>
      </w:r>
      <w:proofErr w:type="spellEnd"/>
      <w:r w:rsidRPr="007D59DD">
        <w:rPr>
          <w:rFonts w:cstheme="minorHAnsi"/>
          <w:bCs/>
        </w:rPr>
        <w:t xml:space="preserve"> </w:t>
      </w:r>
      <w:r w:rsidRPr="007D59DD">
        <w:rPr>
          <w:rFonts w:cstheme="minorHAnsi"/>
          <w:bCs/>
        </w:rPr>
        <w:t>Visser</w:t>
      </w:r>
      <w:r>
        <w:rPr>
          <w:rFonts w:cstheme="minorHAnsi"/>
          <w:bCs/>
          <w:vertAlign w:val="superscript"/>
        </w:rPr>
        <w:t>9-</w:t>
      </w:r>
      <w:r>
        <w:rPr>
          <w:rFonts w:cstheme="minorHAnsi"/>
          <w:bCs/>
          <w:vertAlign w:val="superscript"/>
        </w:rPr>
        <w:t>1</w:t>
      </w:r>
      <w:r>
        <w:rPr>
          <w:rFonts w:cstheme="minorHAnsi"/>
          <w:bCs/>
          <w:vertAlign w:val="superscript"/>
        </w:rPr>
        <w:t>2</w:t>
      </w:r>
      <w:r>
        <w:rPr>
          <w:rFonts w:cstheme="minorHAnsi"/>
          <w:bCs/>
        </w:rPr>
        <w:t xml:space="preserve">, </w:t>
      </w:r>
      <w:r w:rsidRPr="00BD2931">
        <w:rPr>
          <w:rFonts w:cstheme="minorHAnsi"/>
          <w:bCs/>
        </w:rPr>
        <w:t>Gill Farrar</w:t>
      </w:r>
      <w:r>
        <w:rPr>
          <w:rFonts w:cstheme="minorHAnsi"/>
          <w:bCs/>
          <w:vertAlign w:val="superscript"/>
        </w:rPr>
        <w:t>6</w:t>
      </w:r>
      <w:r>
        <w:rPr>
          <w:rFonts w:cstheme="minorHAnsi"/>
          <w:bCs/>
        </w:rPr>
        <w:t xml:space="preserve">, </w:t>
      </w:r>
      <w:r w:rsidRPr="004502B7">
        <w:rPr>
          <w:rFonts w:cstheme="minorHAnsi"/>
          <w:bCs/>
        </w:rPr>
        <w:t xml:space="preserve">Frederik </w:t>
      </w:r>
      <w:r w:rsidRPr="004502B7">
        <w:rPr>
          <w:rFonts w:cstheme="minorHAnsi"/>
          <w:bCs/>
        </w:rPr>
        <w:t>Barkhof</w:t>
      </w:r>
      <w:r>
        <w:rPr>
          <w:rFonts w:cstheme="minorHAnsi"/>
          <w:bCs/>
          <w:vertAlign w:val="superscript"/>
        </w:rPr>
        <w:t>1</w:t>
      </w:r>
      <w:r>
        <w:rPr>
          <w:rFonts w:cstheme="minorHAnsi"/>
          <w:bCs/>
          <w:vertAlign w:val="superscript"/>
        </w:rPr>
        <w:t>3,</w:t>
      </w:r>
      <w:r>
        <w:rPr>
          <w:rFonts w:cstheme="minorHAnsi"/>
          <w:bCs/>
          <w:vertAlign w:val="superscript"/>
        </w:rPr>
        <w:t>1</w:t>
      </w:r>
      <w:r>
        <w:rPr>
          <w:rFonts w:cstheme="minorHAnsi"/>
          <w:bCs/>
          <w:vertAlign w:val="superscript"/>
        </w:rPr>
        <w:t>4</w:t>
      </w:r>
      <w:r w:rsidRPr="004502B7">
        <w:rPr>
          <w:rFonts w:cstheme="minorHAnsi"/>
          <w:bCs/>
        </w:rPr>
        <w:t>,</w:t>
      </w:r>
      <w:r>
        <w:rPr>
          <w:rFonts w:cstheme="minorHAnsi"/>
          <w:bCs/>
        </w:rPr>
        <w:t xml:space="preserve"> </w:t>
      </w:r>
      <w:r w:rsidRPr="004502B7">
        <w:rPr>
          <w:rFonts w:cstheme="minorHAnsi"/>
          <w:bCs/>
        </w:rPr>
        <w:t>Juan Domingo Gispert</w:t>
      </w:r>
      <w:r>
        <w:rPr>
          <w:rFonts w:cstheme="minorHAnsi"/>
          <w:bCs/>
          <w:vertAlign w:val="superscript"/>
        </w:rPr>
        <w:t>1-3,</w:t>
      </w:r>
      <w:r>
        <w:rPr>
          <w:rFonts w:cstheme="minorHAnsi"/>
          <w:bCs/>
          <w:vertAlign w:val="superscript"/>
        </w:rPr>
        <w:t>1</w:t>
      </w:r>
      <w:r>
        <w:rPr>
          <w:rFonts w:cstheme="minorHAnsi"/>
          <w:bCs/>
          <w:vertAlign w:val="superscript"/>
        </w:rPr>
        <w:t>5*</w:t>
      </w:r>
      <w:r w:rsidRPr="004502B7">
        <w:rPr>
          <w:rFonts w:cstheme="minorHAnsi"/>
          <w:bCs/>
        </w:rPr>
        <w:t>, Ronald Boellaard</w:t>
      </w:r>
      <w:r>
        <w:rPr>
          <w:rFonts w:cstheme="minorHAnsi"/>
          <w:bCs/>
          <w:vertAlign w:val="superscript"/>
        </w:rPr>
        <w:t>4*</w:t>
      </w:r>
      <w:r w:rsidRPr="004502B7">
        <w:rPr>
          <w:rFonts w:cstheme="minorHAnsi"/>
          <w:bCs/>
        </w:rPr>
        <w:t>, on behalf of the AMYPAD Consortium</w:t>
      </w:r>
    </w:p>
    <w:p w:rsidR="00EA1C15" w:rsidRPr="00DA2726" w:rsidRDefault="00EA1C15" w:rsidP="00EA1C15">
      <w:pPr>
        <w:jc w:val="both"/>
        <w:rPr>
          <w:sz w:val="18"/>
          <w:szCs w:val="16"/>
          <w:lang w:val="es-ES"/>
        </w:rPr>
      </w:pPr>
      <w:r w:rsidRPr="00DA2726">
        <w:rPr>
          <w:sz w:val="18"/>
          <w:szCs w:val="16"/>
          <w:vertAlign w:val="superscript"/>
        </w:rPr>
        <w:t>1</w:t>
      </w:r>
      <w:r w:rsidRPr="00DA2726">
        <w:rPr>
          <w:sz w:val="18"/>
          <w:szCs w:val="16"/>
        </w:rPr>
        <w:t>Barcelona</w:t>
      </w:r>
      <w:r w:rsidRPr="00DA2726">
        <w:rPr>
          <w:sz w:val="18"/>
          <w:szCs w:val="16"/>
          <w:lang w:val="es-ES"/>
        </w:rPr>
        <w:t>β</w:t>
      </w:r>
      <w:r w:rsidRPr="00DA2726">
        <w:rPr>
          <w:sz w:val="18"/>
          <w:szCs w:val="16"/>
        </w:rPr>
        <w:t xml:space="preserve">eta Brain Research Center (BBRC), Pasqual </w:t>
      </w:r>
      <w:proofErr w:type="spellStart"/>
      <w:r w:rsidRPr="00DA2726">
        <w:rPr>
          <w:sz w:val="18"/>
          <w:szCs w:val="16"/>
        </w:rPr>
        <w:t>Maragall</w:t>
      </w:r>
      <w:proofErr w:type="spellEnd"/>
      <w:r w:rsidRPr="00DA2726">
        <w:rPr>
          <w:sz w:val="18"/>
          <w:szCs w:val="16"/>
        </w:rPr>
        <w:t xml:space="preserve"> Foundation. </w:t>
      </w:r>
      <w:r w:rsidRPr="00DA2726">
        <w:rPr>
          <w:sz w:val="18"/>
          <w:szCs w:val="16"/>
          <w:lang w:val="es-ES"/>
        </w:rPr>
        <w:t xml:space="preserve">Barcelona, </w:t>
      </w:r>
      <w:proofErr w:type="spellStart"/>
      <w:r w:rsidRPr="00DA2726">
        <w:rPr>
          <w:sz w:val="18"/>
          <w:szCs w:val="16"/>
          <w:lang w:val="es-ES"/>
        </w:rPr>
        <w:t>Spain</w:t>
      </w:r>
      <w:proofErr w:type="spellEnd"/>
    </w:p>
    <w:p w:rsidR="00EA1C15" w:rsidRPr="00DA2726" w:rsidRDefault="00EA1C15" w:rsidP="00EA1C15">
      <w:pPr>
        <w:jc w:val="both"/>
        <w:rPr>
          <w:sz w:val="18"/>
          <w:szCs w:val="16"/>
          <w:lang w:val="es-ES"/>
        </w:rPr>
      </w:pPr>
      <w:r w:rsidRPr="00DA2726">
        <w:rPr>
          <w:sz w:val="18"/>
          <w:szCs w:val="16"/>
          <w:vertAlign w:val="superscript"/>
          <w:lang w:val="es-ES"/>
        </w:rPr>
        <w:t>2</w:t>
      </w:r>
      <w:r w:rsidRPr="00DA2726">
        <w:rPr>
          <w:sz w:val="18"/>
          <w:szCs w:val="16"/>
          <w:lang w:val="es-ES"/>
        </w:rPr>
        <w:t xml:space="preserve">IMIM (Hospital del Mar Medical </w:t>
      </w:r>
      <w:proofErr w:type="spellStart"/>
      <w:r w:rsidRPr="00DA2726">
        <w:rPr>
          <w:sz w:val="18"/>
          <w:szCs w:val="16"/>
          <w:lang w:val="es-ES"/>
        </w:rPr>
        <w:t>Research</w:t>
      </w:r>
      <w:proofErr w:type="spellEnd"/>
      <w:r w:rsidRPr="00DA2726">
        <w:rPr>
          <w:sz w:val="18"/>
          <w:szCs w:val="16"/>
          <w:lang w:val="es-ES"/>
        </w:rPr>
        <w:t xml:space="preserve"> </w:t>
      </w:r>
      <w:proofErr w:type="spellStart"/>
      <w:r w:rsidRPr="00DA2726">
        <w:rPr>
          <w:sz w:val="18"/>
          <w:szCs w:val="16"/>
          <w:lang w:val="es-ES"/>
        </w:rPr>
        <w:t>Institute</w:t>
      </w:r>
      <w:proofErr w:type="spellEnd"/>
      <w:r w:rsidRPr="00DA2726">
        <w:rPr>
          <w:sz w:val="18"/>
          <w:szCs w:val="16"/>
          <w:lang w:val="es-ES"/>
        </w:rPr>
        <w:t xml:space="preserve">), Barcelona, </w:t>
      </w:r>
      <w:proofErr w:type="spellStart"/>
      <w:r w:rsidRPr="00DA2726">
        <w:rPr>
          <w:sz w:val="18"/>
          <w:szCs w:val="16"/>
          <w:lang w:val="es-ES"/>
        </w:rPr>
        <w:t>Spain</w:t>
      </w:r>
      <w:proofErr w:type="spellEnd"/>
    </w:p>
    <w:p w:rsidR="00EA1C15" w:rsidRPr="004B2EC0" w:rsidRDefault="00EA1C15" w:rsidP="00EA1C15">
      <w:pPr>
        <w:jc w:val="both"/>
        <w:rPr>
          <w:sz w:val="18"/>
          <w:szCs w:val="16"/>
        </w:rPr>
      </w:pPr>
      <w:r w:rsidRPr="004B2EC0">
        <w:rPr>
          <w:sz w:val="18"/>
          <w:szCs w:val="16"/>
          <w:vertAlign w:val="superscript"/>
        </w:rPr>
        <w:t>3</w:t>
      </w:r>
      <w:r w:rsidRPr="004B2EC0">
        <w:rPr>
          <w:sz w:val="18"/>
          <w:szCs w:val="16"/>
        </w:rPr>
        <w:t xml:space="preserve">Universitat </w:t>
      </w:r>
      <w:proofErr w:type="spellStart"/>
      <w:r w:rsidRPr="004B2EC0">
        <w:rPr>
          <w:sz w:val="18"/>
          <w:szCs w:val="16"/>
        </w:rPr>
        <w:t>Pompeu</w:t>
      </w:r>
      <w:proofErr w:type="spellEnd"/>
      <w:r w:rsidRPr="004B2EC0">
        <w:rPr>
          <w:sz w:val="18"/>
          <w:szCs w:val="16"/>
        </w:rPr>
        <w:t xml:space="preserve"> </w:t>
      </w:r>
      <w:proofErr w:type="spellStart"/>
      <w:r w:rsidRPr="004B2EC0">
        <w:rPr>
          <w:sz w:val="18"/>
          <w:szCs w:val="16"/>
        </w:rPr>
        <w:t>Fabra</w:t>
      </w:r>
      <w:proofErr w:type="spellEnd"/>
      <w:r w:rsidRPr="004B2EC0">
        <w:rPr>
          <w:sz w:val="18"/>
          <w:szCs w:val="16"/>
        </w:rPr>
        <w:t>, Barcelona, Spain</w:t>
      </w:r>
    </w:p>
    <w:p w:rsidR="00EA1C15" w:rsidRPr="00DA2726" w:rsidRDefault="00EA1C15" w:rsidP="00EA1C15">
      <w:pPr>
        <w:jc w:val="both"/>
        <w:rPr>
          <w:sz w:val="18"/>
          <w:szCs w:val="16"/>
        </w:rPr>
      </w:pPr>
      <w:r w:rsidRPr="00DA2726">
        <w:rPr>
          <w:sz w:val="18"/>
          <w:szCs w:val="16"/>
          <w:vertAlign w:val="superscript"/>
        </w:rPr>
        <w:t>4</w:t>
      </w:r>
      <w:r w:rsidRPr="00DA2726">
        <w:rPr>
          <w:sz w:val="18"/>
          <w:szCs w:val="16"/>
        </w:rPr>
        <w:t xml:space="preserve">Department of Radiology &amp; Nuclear Medicine, Amsterdam, University Medical Centers, location </w:t>
      </w:r>
      <w:proofErr w:type="spellStart"/>
      <w:r w:rsidRPr="00DA2726">
        <w:rPr>
          <w:sz w:val="18"/>
          <w:szCs w:val="16"/>
        </w:rPr>
        <w:t>VUmc</w:t>
      </w:r>
      <w:proofErr w:type="spellEnd"/>
      <w:r w:rsidRPr="00DA2726">
        <w:rPr>
          <w:sz w:val="18"/>
          <w:szCs w:val="16"/>
        </w:rPr>
        <w:t xml:space="preserve">, De </w:t>
      </w:r>
      <w:proofErr w:type="spellStart"/>
      <w:r w:rsidRPr="00DA2726">
        <w:rPr>
          <w:sz w:val="18"/>
          <w:szCs w:val="16"/>
        </w:rPr>
        <w:t>Boelelaan</w:t>
      </w:r>
      <w:proofErr w:type="spellEnd"/>
      <w:r w:rsidRPr="00DA2726">
        <w:rPr>
          <w:sz w:val="18"/>
          <w:szCs w:val="16"/>
        </w:rPr>
        <w:t xml:space="preserve"> 1117, 1081 HV Amsterdam, The Netherlands</w:t>
      </w:r>
    </w:p>
    <w:p w:rsidR="00EA1C15" w:rsidRDefault="00EA1C15" w:rsidP="00EA1C15">
      <w:pPr>
        <w:jc w:val="both"/>
        <w:rPr>
          <w:sz w:val="18"/>
          <w:szCs w:val="16"/>
        </w:rPr>
      </w:pPr>
      <w:r>
        <w:rPr>
          <w:sz w:val="18"/>
          <w:szCs w:val="16"/>
          <w:vertAlign w:val="superscript"/>
        </w:rPr>
        <w:t>5</w:t>
      </w:r>
      <w:r w:rsidRPr="00BD2931">
        <w:rPr>
          <w:sz w:val="18"/>
          <w:szCs w:val="16"/>
        </w:rPr>
        <w:t>German Center for Neurodegenerative</w:t>
      </w:r>
      <w:r>
        <w:rPr>
          <w:sz w:val="18"/>
          <w:szCs w:val="16"/>
        </w:rPr>
        <w:t xml:space="preserve"> </w:t>
      </w:r>
      <w:r w:rsidRPr="00BD2931">
        <w:rPr>
          <w:sz w:val="18"/>
          <w:szCs w:val="16"/>
        </w:rPr>
        <w:t>Diseases</w:t>
      </w:r>
      <w:r>
        <w:rPr>
          <w:sz w:val="18"/>
          <w:szCs w:val="16"/>
        </w:rPr>
        <w:t xml:space="preserve"> </w:t>
      </w:r>
      <w:r w:rsidRPr="00BD2931">
        <w:rPr>
          <w:sz w:val="18"/>
          <w:szCs w:val="16"/>
        </w:rPr>
        <w:t>(DZNE), Bonn, Germany</w:t>
      </w:r>
    </w:p>
    <w:p w:rsidR="00EA1C15" w:rsidRDefault="00EA1C15" w:rsidP="00EA1C15">
      <w:pPr>
        <w:jc w:val="both"/>
        <w:rPr>
          <w:sz w:val="18"/>
          <w:szCs w:val="16"/>
        </w:rPr>
      </w:pPr>
      <w:r>
        <w:rPr>
          <w:sz w:val="18"/>
          <w:szCs w:val="16"/>
          <w:vertAlign w:val="superscript"/>
        </w:rPr>
        <w:t>6</w:t>
      </w:r>
      <w:r w:rsidRPr="0038628B">
        <w:rPr>
          <w:sz w:val="18"/>
          <w:szCs w:val="16"/>
        </w:rPr>
        <w:t xml:space="preserve">GE Healthcare, </w:t>
      </w:r>
      <w:proofErr w:type="spellStart"/>
      <w:r w:rsidRPr="0038628B">
        <w:rPr>
          <w:sz w:val="18"/>
          <w:szCs w:val="16"/>
        </w:rPr>
        <w:t>Amersham</w:t>
      </w:r>
      <w:proofErr w:type="spellEnd"/>
      <w:r w:rsidRPr="0038628B">
        <w:rPr>
          <w:sz w:val="18"/>
          <w:szCs w:val="16"/>
        </w:rPr>
        <w:t>, United Kingdom</w:t>
      </w:r>
    </w:p>
    <w:p w:rsidR="00EA1C15" w:rsidRDefault="00EA1C15" w:rsidP="00EA1C15">
      <w:pPr>
        <w:jc w:val="both"/>
        <w:rPr>
          <w:sz w:val="18"/>
          <w:szCs w:val="16"/>
        </w:rPr>
      </w:pPr>
      <w:r>
        <w:rPr>
          <w:sz w:val="18"/>
          <w:szCs w:val="16"/>
          <w:vertAlign w:val="superscript"/>
        </w:rPr>
        <w:t>7</w:t>
      </w:r>
      <w:r w:rsidRPr="006B7458">
        <w:rPr>
          <w:sz w:val="18"/>
          <w:szCs w:val="16"/>
        </w:rPr>
        <w:t>Laboratory of Neuroimaging of Aging (LANVIE), University of Geneva, Geneva, Switzerland</w:t>
      </w:r>
    </w:p>
    <w:p w:rsidR="00EA1C15" w:rsidRDefault="00EA1C15" w:rsidP="00EA1C15">
      <w:pPr>
        <w:rPr>
          <w:sz w:val="18"/>
          <w:szCs w:val="16"/>
        </w:rPr>
      </w:pPr>
      <w:r>
        <w:rPr>
          <w:sz w:val="18"/>
          <w:szCs w:val="16"/>
          <w:vertAlign w:val="superscript"/>
        </w:rPr>
        <w:t>8</w:t>
      </w:r>
      <w:r w:rsidRPr="007D59DD">
        <w:rPr>
          <w:sz w:val="18"/>
          <w:szCs w:val="16"/>
        </w:rPr>
        <w:t xml:space="preserve">Memory </w:t>
      </w:r>
      <w:r w:rsidRPr="007D59DD">
        <w:rPr>
          <w:sz w:val="18"/>
          <w:szCs w:val="16"/>
        </w:rPr>
        <w:t xml:space="preserve">Center, Department of Rehabilitation and Geriatrics, University Hospitals and University of Geneva </w:t>
      </w:r>
      <w:proofErr w:type="spellStart"/>
      <w:r w:rsidRPr="007D59DD">
        <w:rPr>
          <w:sz w:val="18"/>
          <w:szCs w:val="16"/>
        </w:rPr>
        <w:t>Geneva</w:t>
      </w:r>
      <w:proofErr w:type="spellEnd"/>
      <w:r w:rsidRPr="007D59DD">
        <w:rPr>
          <w:sz w:val="18"/>
          <w:szCs w:val="16"/>
        </w:rPr>
        <w:t>, Switzerland</w:t>
      </w:r>
    </w:p>
    <w:p w:rsidR="00EA1C15" w:rsidRPr="007D59DD" w:rsidRDefault="00EA1C15" w:rsidP="00EA1C15">
      <w:pPr>
        <w:rPr>
          <w:sz w:val="18"/>
          <w:szCs w:val="16"/>
        </w:rPr>
      </w:pPr>
      <w:r>
        <w:rPr>
          <w:sz w:val="18"/>
          <w:szCs w:val="16"/>
          <w:vertAlign w:val="superscript"/>
        </w:rPr>
        <w:t>9</w:t>
      </w:r>
      <w:r w:rsidRPr="007D59DD">
        <w:rPr>
          <w:sz w:val="18"/>
          <w:szCs w:val="16"/>
        </w:rPr>
        <w:t xml:space="preserve">Alzheimer </w:t>
      </w:r>
      <w:r w:rsidRPr="007D59DD">
        <w:rPr>
          <w:sz w:val="18"/>
          <w:szCs w:val="16"/>
        </w:rPr>
        <w:t xml:space="preserve">Center Amsterdam, Neurology, </w:t>
      </w:r>
      <w:proofErr w:type="spellStart"/>
      <w:r w:rsidRPr="007D59DD">
        <w:rPr>
          <w:sz w:val="18"/>
          <w:szCs w:val="16"/>
        </w:rPr>
        <w:t>Vrije</w:t>
      </w:r>
      <w:proofErr w:type="spellEnd"/>
      <w:r w:rsidRPr="007D59DD">
        <w:rPr>
          <w:sz w:val="18"/>
          <w:szCs w:val="16"/>
        </w:rPr>
        <w:t xml:space="preserve"> </w:t>
      </w:r>
      <w:proofErr w:type="spellStart"/>
      <w:r w:rsidRPr="007D59DD">
        <w:rPr>
          <w:sz w:val="18"/>
          <w:szCs w:val="16"/>
        </w:rPr>
        <w:t>Universiteit</w:t>
      </w:r>
      <w:proofErr w:type="spellEnd"/>
      <w:r w:rsidRPr="007D59DD">
        <w:rPr>
          <w:sz w:val="18"/>
          <w:szCs w:val="16"/>
        </w:rPr>
        <w:t xml:space="preserve"> Amsterdam, Amsterdam UMC</w:t>
      </w:r>
    </w:p>
    <w:p w:rsidR="00EA1C15" w:rsidRDefault="00EA1C15" w:rsidP="00EA1C15">
      <w:pPr>
        <w:rPr>
          <w:sz w:val="18"/>
          <w:szCs w:val="16"/>
        </w:rPr>
      </w:pPr>
      <w:r w:rsidRPr="007D59DD">
        <w:rPr>
          <w:sz w:val="18"/>
          <w:szCs w:val="16"/>
        </w:rPr>
        <w:t xml:space="preserve">location </w:t>
      </w:r>
      <w:proofErr w:type="spellStart"/>
      <w:r w:rsidRPr="007D59DD">
        <w:rPr>
          <w:sz w:val="18"/>
          <w:szCs w:val="16"/>
        </w:rPr>
        <w:t>VUmc</w:t>
      </w:r>
      <w:proofErr w:type="spellEnd"/>
      <w:r w:rsidRPr="007D59DD">
        <w:rPr>
          <w:sz w:val="18"/>
          <w:szCs w:val="16"/>
        </w:rPr>
        <w:t>, Amsterdam, The Netherlands</w:t>
      </w:r>
    </w:p>
    <w:p w:rsidR="00EA1C15" w:rsidRDefault="00EA1C15" w:rsidP="00EA1C15">
      <w:pPr>
        <w:rPr>
          <w:sz w:val="18"/>
          <w:szCs w:val="16"/>
        </w:rPr>
      </w:pPr>
      <w:r>
        <w:rPr>
          <w:sz w:val="18"/>
          <w:szCs w:val="16"/>
          <w:vertAlign w:val="superscript"/>
        </w:rPr>
        <w:t>10</w:t>
      </w:r>
      <w:r w:rsidRPr="007D59DD">
        <w:rPr>
          <w:sz w:val="18"/>
          <w:szCs w:val="16"/>
        </w:rPr>
        <w:t xml:space="preserve">Amsterdam </w:t>
      </w:r>
      <w:r w:rsidRPr="007D59DD">
        <w:rPr>
          <w:sz w:val="18"/>
          <w:szCs w:val="16"/>
        </w:rPr>
        <w:t>Neuroscience, Neurodegeneration, Amsterdam, The Netherlands</w:t>
      </w:r>
    </w:p>
    <w:p w:rsidR="00EA1C15" w:rsidRPr="007D59DD" w:rsidRDefault="00EA1C15" w:rsidP="00EA1C15">
      <w:pPr>
        <w:rPr>
          <w:sz w:val="18"/>
          <w:szCs w:val="16"/>
        </w:rPr>
      </w:pPr>
      <w:r>
        <w:rPr>
          <w:sz w:val="18"/>
          <w:szCs w:val="16"/>
          <w:vertAlign w:val="superscript"/>
        </w:rPr>
        <w:t>11</w:t>
      </w:r>
      <w:r w:rsidRPr="007D59DD">
        <w:rPr>
          <w:sz w:val="18"/>
          <w:szCs w:val="16"/>
        </w:rPr>
        <w:t xml:space="preserve">Alzheimer </w:t>
      </w:r>
      <w:r w:rsidRPr="007D59DD">
        <w:rPr>
          <w:sz w:val="18"/>
          <w:szCs w:val="16"/>
        </w:rPr>
        <w:t>Center Limburg, School for Mental Health and Neuroscience, Maastricht</w:t>
      </w:r>
    </w:p>
    <w:p w:rsidR="00EA1C15" w:rsidRDefault="00EA1C15" w:rsidP="00EA1C15">
      <w:pPr>
        <w:rPr>
          <w:sz w:val="18"/>
          <w:szCs w:val="16"/>
        </w:rPr>
      </w:pPr>
      <w:r w:rsidRPr="007D59DD">
        <w:rPr>
          <w:sz w:val="18"/>
          <w:szCs w:val="16"/>
        </w:rPr>
        <w:t>University, Maastricht, the Netherlands</w:t>
      </w:r>
    </w:p>
    <w:p w:rsidR="00EA1C15" w:rsidRPr="00FC60EB" w:rsidRDefault="00EA1C15" w:rsidP="00EA1C15">
      <w:pPr>
        <w:rPr>
          <w:sz w:val="18"/>
          <w:szCs w:val="16"/>
        </w:rPr>
      </w:pPr>
      <w:r>
        <w:rPr>
          <w:sz w:val="18"/>
          <w:szCs w:val="16"/>
          <w:vertAlign w:val="superscript"/>
        </w:rPr>
        <w:t>1</w:t>
      </w:r>
      <w:r>
        <w:rPr>
          <w:sz w:val="18"/>
          <w:szCs w:val="16"/>
          <w:vertAlign w:val="superscript"/>
        </w:rPr>
        <w:t>2</w:t>
      </w:r>
      <w:r w:rsidRPr="007D59DD">
        <w:rPr>
          <w:sz w:val="18"/>
          <w:szCs w:val="16"/>
        </w:rPr>
        <w:t xml:space="preserve">Department </w:t>
      </w:r>
      <w:r w:rsidRPr="007D59DD">
        <w:rPr>
          <w:sz w:val="18"/>
          <w:szCs w:val="16"/>
        </w:rPr>
        <w:t xml:space="preserve">of Neurobiology, Care Sciences and Society, Division of </w:t>
      </w:r>
      <w:proofErr w:type="spellStart"/>
      <w:r w:rsidRPr="007D59DD">
        <w:rPr>
          <w:sz w:val="18"/>
          <w:szCs w:val="16"/>
        </w:rPr>
        <w:t>Neurogeriatrics</w:t>
      </w:r>
      <w:proofErr w:type="spellEnd"/>
      <w:r w:rsidRPr="007D59DD">
        <w:rPr>
          <w:sz w:val="18"/>
          <w:szCs w:val="16"/>
        </w:rPr>
        <w:t>,</w:t>
      </w:r>
      <w:r w:rsidRPr="00FC60EB">
        <w:rPr>
          <w:sz w:val="18"/>
          <w:szCs w:val="16"/>
        </w:rPr>
        <w:t xml:space="preserve"> </w:t>
      </w:r>
      <w:proofErr w:type="spellStart"/>
      <w:r w:rsidRPr="00FC60EB">
        <w:rPr>
          <w:sz w:val="18"/>
          <w:szCs w:val="16"/>
        </w:rPr>
        <w:t>Karolinska</w:t>
      </w:r>
      <w:proofErr w:type="spellEnd"/>
      <w:r w:rsidRPr="00FC60EB">
        <w:rPr>
          <w:sz w:val="18"/>
          <w:szCs w:val="16"/>
        </w:rPr>
        <w:t xml:space="preserve"> </w:t>
      </w:r>
      <w:proofErr w:type="spellStart"/>
      <w:r w:rsidRPr="00FC60EB">
        <w:rPr>
          <w:sz w:val="18"/>
          <w:szCs w:val="16"/>
        </w:rPr>
        <w:t>Institutet</w:t>
      </w:r>
      <w:proofErr w:type="spellEnd"/>
      <w:r w:rsidRPr="00FC60EB">
        <w:rPr>
          <w:sz w:val="18"/>
          <w:szCs w:val="16"/>
        </w:rPr>
        <w:t>, Stockholm Sweden</w:t>
      </w:r>
    </w:p>
    <w:p w:rsidR="00EA1C15" w:rsidRDefault="00EA1C15" w:rsidP="00EA1C15">
      <w:pPr>
        <w:jc w:val="both"/>
        <w:rPr>
          <w:sz w:val="18"/>
          <w:szCs w:val="16"/>
        </w:rPr>
      </w:pPr>
      <w:r>
        <w:rPr>
          <w:sz w:val="18"/>
          <w:szCs w:val="16"/>
          <w:vertAlign w:val="superscript"/>
        </w:rPr>
        <w:t>1</w:t>
      </w:r>
      <w:r>
        <w:rPr>
          <w:sz w:val="18"/>
          <w:szCs w:val="16"/>
          <w:vertAlign w:val="superscript"/>
        </w:rPr>
        <w:t>3</w:t>
      </w:r>
      <w:r w:rsidRPr="00784D81">
        <w:rPr>
          <w:sz w:val="18"/>
          <w:szCs w:val="16"/>
        </w:rPr>
        <w:t xml:space="preserve">Amsterdam </w:t>
      </w:r>
      <w:r w:rsidRPr="00784D81">
        <w:rPr>
          <w:sz w:val="18"/>
          <w:szCs w:val="16"/>
        </w:rPr>
        <w:t xml:space="preserve">UMC, </w:t>
      </w:r>
      <w:proofErr w:type="spellStart"/>
      <w:r w:rsidRPr="00784D81">
        <w:rPr>
          <w:sz w:val="18"/>
          <w:szCs w:val="16"/>
        </w:rPr>
        <w:t>Vrije</w:t>
      </w:r>
      <w:proofErr w:type="spellEnd"/>
      <w:r w:rsidRPr="00784D81">
        <w:rPr>
          <w:sz w:val="18"/>
          <w:szCs w:val="16"/>
        </w:rPr>
        <w:t xml:space="preserve"> </w:t>
      </w:r>
      <w:proofErr w:type="spellStart"/>
      <w:r w:rsidRPr="00784D81">
        <w:rPr>
          <w:sz w:val="18"/>
          <w:szCs w:val="16"/>
        </w:rPr>
        <w:t>Universiteit</w:t>
      </w:r>
      <w:proofErr w:type="spellEnd"/>
      <w:r w:rsidRPr="00784D81">
        <w:rPr>
          <w:sz w:val="18"/>
          <w:szCs w:val="16"/>
        </w:rPr>
        <w:t xml:space="preserve"> Amsterdam, Department of Radiology and Nuclear Medicine, De </w:t>
      </w:r>
      <w:proofErr w:type="spellStart"/>
      <w:r w:rsidRPr="00784D81">
        <w:rPr>
          <w:sz w:val="18"/>
          <w:szCs w:val="16"/>
        </w:rPr>
        <w:t>Boelelaan</w:t>
      </w:r>
      <w:proofErr w:type="spellEnd"/>
      <w:r w:rsidRPr="00784D81">
        <w:rPr>
          <w:sz w:val="18"/>
          <w:szCs w:val="16"/>
        </w:rPr>
        <w:t xml:space="preserve"> 1117, Amsterdam, Netherlands</w:t>
      </w:r>
    </w:p>
    <w:p w:rsidR="00EA1C15" w:rsidRDefault="00EA1C15" w:rsidP="00EA1C15">
      <w:pPr>
        <w:jc w:val="both"/>
        <w:rPr>
          <w:sz w:val="18"/>
          <w:szCs w:val="16"/>
        </w:rPr>
      </w:pPr>
      <w:r>
        <w:rPr>
          <w:sz w:val="18"/>
          <w:szCs w:val="16"/>
          <w:vertAlign w:val="superscript"/>
        </w:rPr>
        <w:t>1</w:t>
      </w:r>
      <w:r>
        <w:rPr>
          <w:sz w:val="18"/>
          <w:szCs w:val="16"/>
          <w:vertAlign w:val="superscript"/>
        </w:rPr>
        <w:t>4</w:t>
      </w:r>
      <w:r w:rsidRPr="00BD2931">
        <w:rPr>
          <w:sz w:val="18"/>
          <w:szCs w:val="16"/>
        </w:rPr>
        <w:t xml:space="preserve">Institute </w:t>
      </w:r>
      <w:r w:rsidRPr="00BD2931">
        <w:rPr>
          <w:sz w:val="18"/>
          <w:szCs w:val="16"/>
        </w:rPr>
        <w:t>of Neurology and Centre for Medical Image Computing, University College London, UK</w:t>
      </w:r>
    </w:p>
    <w:p w:rsidR="00EA1C15" w:rsidRDefault="00EA1C15" w:rsidP="00EA1C15">
      <w:pPr>
        <w:jc w:val="both"/>
        <w:rPr>
          <w:sz w:val="18"/>
          <w:szCs w:val="16"/>
          <w:lang w:val="es-ES"/>
        </w:rPr>
      </w:pPr>
      <w:r>
        <w:rPr>
          <w:sz w:val="18"/>
          <w:szCs w:val="16"/>
          <w:vertAlign w:val="superscript"/>
          <w:lang w:val="es-ES"/>
        </w:rPr>
        <w:t>1</w:t>
      </w:r>
      <w:r>
        <w:rPr>
          <w:sz w:val="18"/>
          <w:szCs w:val="16"/>
          <w:vertAlign w:val="superscript"/>
          <w:lang w:val="es-ES"/>
        </w:rPr>
        <w:t>5</w:t>
      </w:r>
      <w:r w:rsidRPr="00DA2726">
        <w:rPr>
          <w:sz w:val="18"/>
          <w:szCs w:val="16"/>
          <w:lang w:val="es-ES"/>
        </w:rPr>
        <w:t xml:space="preserve">Centro </w:t>
      </w:r>
      <w:r w:rsidRPr="00DA2726">
        <w:rPr>
          <w:sz w:val="18"/>
          <w:szCs w:val="16"/>
          <w:lang w:val="es-ES"/>
        </w:rPr>
        <w:t xml:space="preserve">de Investigación Biomédica en Red Bioingeniería, Biomateriales y </w:t>
      </w:r>
      <w:proofErr w:type="spellStart"/>
      <w:r w:rsidRPr="00DA2726">
        <w:rPr>
          <w:sz w:val="18"/>
          <w:szCs w:val="16"/>
          <w:lang w:val="es-ES"/>
        </w:rPr>
        <w:t>Nanomedicina</w:t>
      </w:r>
      <w:proofErr w:type="spellEnd"/>
      <w:r w:rsidRPr="00DA2726">
        <w:rPr>
          <w:sz w:val="18"/>
          <w:szCs w:val="16"/>
          <w:lang w:val="es-ES"/>
        </w:rPr>
        <w:t xml:space="preserve">, (CIBER-BBN), Barcelona, </w:t>
      </w:r>
      <w:proofErr w:type="spellStart"/>
      <w:r w:rsidRPr="00DA2726">
        <w:rPr>
          <w:sz w:val="18"/>
          <w:szCs w:val="16"/>
          <w:lang w:val="es-ES"/>
        </w:rPr>
        <w:t>Spain</w:t>
      </w:r>
      <w:proofErr w:type="spellEnd"/>
    </w:p>
    <w:p w:rsidR="00EA1C15" w:rsidRPr="002F5557" w:rsidRDefault="00EA1C15" w:rsidP="00EA1C15">
      <w:pPr>
        <w:jc w:val="both"/>
        <w:rPr>
          <w:rFonts w:cstheme="minorHAnsi"/>
          <w:b/>
          <w:bCs/>
          <w:sz w:val="18"/>
          <w:szCs w:val="18"/>
        </w:rPr>
      </w:pPr>
      <w:r w:rsidRPr="002F5557">
        <w:rPr>
          <w:rFonts w:cstheme="minorHAnsi"/>
          <w:b/>
          <w:bCs/>
          <w:sz w:val="18"/>
          <w:szCs w:val="18"/>
        </w:rPr>
        <w:t>*Corresponding authors</w:t>
      </w:r>
    </w:p>
    <w:p w:rsidR="00EA5764" w:rsidRDefault="00DB38BB" w:rsidP="004611B1">
      <w:pPr>
        <w:keepNext/>
        <w:spacing w:after="0"/>
        <w:jc w:val="center"/>
      </w:pPr>
      <w:bookmarkStart w:id="0" w:name="_GoBack"/>
      <w:bookmarkEnd w:id="0"/>
      <w:r w:rsidRPr="004502B7">
        <w:rPr>
          <w:rFonts w:cstheme="minorHAnsi"/>
          <w:noProof/>
          <w:color w:val="000000" w:themeColor="text1"/>
          <w:sz w:val="18"/>
          <w:szCs w:val="18"/>
        </w:rPr>
        <w:lastRenderedPageBreak/>
        <w:drawing>
          <wp:inline distT="0" distB="0" distL="0" distR="0" wp14:anchorId="72B5E743" wp14:editId="4775F159">
            <wp:extent cx="4676140" cy="440182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76140" cy="4401820"/>
                    </a:xfrm>
                    <a:prstGeom prst="rect">
                      <a:avLst/>
                    </a:prstGeom>
                    <a:noFill/>
                  </pic:spPr>
                </pic:pic>
              </a:graphicData>
            </a:graphic>
          </wp:inline>
        </w:drawing>
      </w:r>
    </w:p>
    <w:p w:rsidR="001C1E72" w:rsidRPr="004611B1" w:rsidRDefault="00AD0A9C" w:rsidP="004611B1">
      <w:pPr>
        <w:pStyle w:val="Descripcin"/>
        <w:ind w:left="630" w:right="639"/>
        <w:rPr>
          <w:color w:val="000000" w:themeColor="text1"/>
        </w:rPr>
      </w:pPr>
      <w:r>
        <w:rPr>
          <w:color w:val="000000" w:themeColor="text1"/>
        </w:rPr>
        <w:t>Figure_S1</w:t>
      </w:r>
      <w:r w:rsidR="00EA5764" w:rsidRPr="004611B1">
        <w:rPr>
          <w:color w:val="000000" w:themeColor="text1"/>
        </w:rPr>
        <w:t>. Digital reference object (DRO) provided by toolbox (A) Site-specific DRO after realignment with PET scan (B) Example of PET phantom image with the overlaid contour of site-specific DRO</w:t>
      </w:r>
    </w:p>
    <w:p w:rsidR="006E5411" w:rsidRPr="004611B1" w:rsidRDefault="006E5411" w:rsidP="004611B1">
      <w:pPr>
        <w:keepNext/>
        <w:spacing w:after="0"/>
        <w:ind w:left="360"/>
        <w:jc w:val="center"/>
        <w:rPr>
          <w:color w:val="000000" w:themeColor="text1"/>
        </w:rPr>
      </w:pPr>
      <w:r w:rsidRPr="004611B1">
        <w:rPr>
          <w:rFonts w:cstheme="minorHAnsi"/>
          <w:noProof/>
          <w:color w:val="000000" w:themeColor="text1"/>
        </w:rPr>
        <w:drawing>
          <wp:inline distT="0" distB="0" distL="0" distR="0" wp14:anchorId="76EE6F7F" wp14:editId="34385D5D">
            <wp:extent cx="4749165" cy="133960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49165" cy="1339605"/>
                    </a:xfrm>
                    <a:prstGeom prst="rect">
                      <a:avLst/>
                    </a:prstGeom>
                    <a:noFill/>
                  </pic:spPr>
                </pic:pic>
              </a:graphicData>
            </a:graphic>
          </wp:inline>
        </w:drawing>
      </w:r>
    </w:p>
    <w:p w:rsidR="006E5411" w:rsidRPr="004611B1" w:rsidRDefault="00AD0A9C" w:rsidP="003119E0">
      <w:pPr>
        <w:pStyle w:val="Descripcin"/>
        <w:ind w:left="810" w:right="459"/>
        <w:jc w:val="both"/>
        <w:rPr>
          <w:color w:val="000000" w:themeColor="text1"/>
        </w:rPr>
      </w:pPr>
      <w:r>
        <w:rPr>
          <w:color w:val="000000" w:themeColor="text1"/>
        </w:rPr>
        <w:t>Figure_S2</w:t>
      </w:r>
      <w:r w:rsidR="006E5411" w:rsidRPr="004611B1">
        <w:rPr>
          <w:color w:val="000000" w:themeColor="text1"/>
        </w:rPr>
        <w:t>. Sagittal view of (A) digital reference object (B) smoothed DRO with Gaussian filter with an FWHM of 8 mm (S8-DRO), and (C) Hoffman phantom PET image. Blue counters in image (A) and (B) shows voxels with intensity above 0.98 and voxels included for calculating image-derived activity concentration, respectively</w:t>
      </w:r>
    </w:p>
    <w:p w:rsidR="00455A22" w:rsidRDefault="00455A22" w:rsidP="004611B1">
      <w:pPr>
        <w:keepNext/>
        <w:spacing w:after="0"/>
        <w:jc w:val="center"/>
      </w:pPr>
      <w:r w:rsidRPr="004502B7">
        <w:rPr>
          <w:rFonts w:cstheme="minorHAnsi"/>
          <w:noProof/>
          <w:shd w:val="clear" w:color="auto" w:fill="FFFFFF" w:themeFill="background1"/>
        </w:rPr>
        <w:lastRenderedPageBreak/>
        <w:drawing>
          <wp:inline distT="0" distB="0" distL="0" distR="0" wp14:anchorId="441755FB" wp14:editId="4E4A67D5">
            <wp:extent cx="4572693" cy="4095750"/>
            <wp:effectExtent l="19050" t="19050" r="18415" b="190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11908" cy="4130875"/>
                    </a:xfrm>
                    <a:prstGeom prst="rect">
                      <a:avLst/>
                    </a:prstGeom>
                    <a:noFill/>
                    <a:ln>
                      <a:solidFill>
                        <a:sysClr val="window" lastClr="FFFFFF">
                          <a:lumMod val="75000"/>
                        </a:sysClr>
                      </a:solidFill>
                    </a:ln>
                  </pic:spPr>
                </pic:pic>
              </a:graphicData>
            </a:graphic>
          </wp:inline>
        </w:drawing>
      </w:r>
    </w:p>
    <w:p w:rsidR="00455A22" w:rsidRPr="004611B1" w:rsidRDefault="00AD0A9C" w:rsidP="004611B1">
      <w:pPr>
        <w:pStyle w:val="Descripcin"/>
        <w:spacing w:after="0"/>
        <w:ind w:left="720" w:right="729"/>
        <w:jc w:val="both"/>
        <w:rPr>
          <w:rFonts w:cstheme="minorHAnsi"/>
          <w:color w:val="000000" w:themeColor="text1"/>
        </w:rPr>
      </w:pPr>
      <w:r>
        <w:rPr>
          <w:color w:val="000000" w:themeColor="text1"/>
        </w:rPr>
        <w:t>Figure_S3</w:t>
      </w:r>
      <w:r w:rsidR="00455A22" w:rsidRPr="004611B1">
        <w:rPr>
          <w:color w:val="000000" w:themeColor="text1"/>
        </w:rPr>
        <w:t xml:space="preserve">. </w:t>
      </w:r>
      <w:r w:rsidR="00455A22" w:rsidRPr="004611B1">
        <w:rPr>
          <w:rFonts w:cstheme="minorHAnsi"/>
          <w:color w:val="000000" w:themeColor="text1"/>
        </w:rPr>
        <w:t>Schematic of processing steps for estimating effective image resolution for each acquired phantom PET image</w:t>
      </w:r>
    </w:p>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E01A12" w:rsidP="003F246F"/>
    <w:p w:rsidR="00E01A12" w:rsidRDefault="00AD0A9C" w:rsidP="006C7C6A">
      <w:pPr>
        <w:jc w:val="both"/>
        <w:rPr>
          <w:rFonts w:cstheme="minorHAnsi"/>
        </w:rPr>
      </w:pPr>
      <w:r>
        <w:rPr>
          <w:rFonts w:cstheme="minorHAnsi"/>
        </w:rPr>
        <w:lastRenderedPageBreak/>
        <w:t>Figure_S4</w:t>
      </w:r>
      <w:r w:rsidR="00E01A12">
        <w:rPr>
          <w:rFonts w:cstheme="minorHAnsi"/>
        </w:rPr>
        <w:t xml:space="preserve"> (A)</w:t>
      </w:r>
      <w:r w:rsidR="00E01A12" w:rsidRPr="004502B7">
        <w:rPr>
          <w:rFonts w:cstheme="minorHAnsi"/>
        </w:rPr>
        <w:fldChar w:fldCharType="begin"/>
      </w:r>
      <w:r w:rsidR="00E01A12" w:rsidRPr="004502B7">
        <w:rPr>
          <w:rFonts w:cstheme="minorHAnsi"/>
        </w:rPr>
        <w:instrText xml:space="preserve"> REF _Ref106722625 \h  \* MERGEFORMAT </w:instrText>
      </w:r>
      <w:r w:rsidR="00E01A12" w:rsidRPr="004502B7">
        <w:rPr>
          <w:rFonts w:cstheme="minorHAnsi"/>
        </w:rPr>
      </w:r>
      <w:r w:rsidR="00E01A12" w:rsidRPr="004502B7">
        <w:rPr>
          <w:rFonts w:cstheme="minorHAnsi"/>
        </w:rPr>
        <w:fldChar w:fldCharType="end"/>
      </w:r>
      <w:r w:rsidR="00E01A12" w:rsidRPr="004502B7">
        <w:rPr>
          <w:rFonts w:cstheme="minorHAnsi"/>
        </w:rPr>
        <w:t xml:space="preserve"> shows the global mean absolute difference</w:t>
      </w:r>
      <w:r w:rsidR="00E01A12">
        <w:rPr>
          <w:rFonts w:cstheme="minorHAnsi"/>
        </w:rPr>
        <w:t xml:space="preserve"> (across all voxels)</w:t>
      </w:r>
      <w:r w:rsidR="00E01A12" w:rsidRPr="004502B7">
        <w:rPr>
          <w:rFonts w:cstheme="minorHAnsi"/>
        </w:rPr>
        <w:t xml:space="preserve"> between the acquired 3D Hoffman phantom and the DRO for smoothing kernels ranging from 0.1 to 10 mm FWHM as an example of the behavior of the method for estimating the EIR of a Siemens Biograph </w:t>
      </w:r>
      <w:proofErr w:type="spellStart"/>
      <w:r w:rsidR="00E01A12" w:rsidRPr="004502B7">
        <w:rPr>
          <w:rFonts w:cstheme="minorHAnsi"/>
        </w:rPr>
        <w:t>mCT</w:t>
      </w:r>
      <w:proofErr w:type="spellEnd"/>
      <w:r w:rsidR="00E01A12" w:rsidRPr="004502B7">
        <w:rPr>
          <w:rFonts w:cstheme="minorHAnsi"/>
        </w:rPr>
        <w:t xml:space="preserve"> 128 PET/CT scanner. The mean absolute global difference converged to a minimum for a Gaussian filter of 4 mm</w:t>
      </w:r>
      <w:r w:rsidR="00E01A12" w:rsidRPr="00E760E9">
        <w:rPr>
          <w:rFonts w:cstheme="minorHAnsi"/>
        </w:rPr>
        <w:t xml:space="preserve"> </w:t>
      </w:r>
      <w:r w:rsidR="00E01A12" w:rsidRPr="004502B7">
        <w:rPr>
          <w:rFonts w:cstheme="minorHAnsi"/>
        </w:rPr>
        <w:t xml:space="preserve">FWHM, which was determined as effective image resolution (EIR). </w:t>
      </w:r>
      <w:r w:rsidR="00E01A12">
        <w:rPr>
          <w:rFonts w:cstheme="minorHAnsi"/>
        </w:rPr>
        <w:t>The p</w:t>
      </w:r>
      <w:r w:rsidR="00E01A12" w:rsidRPr="004502B7">
        <w:rPr>
          <w:rFonts w:cstheme="minorHAnsi"/>
        </w:rPr>
        <w:t>hantom PET image converged to the target effective image resolution while applying a post-smoothing Gaussian filter of 6.6 mm</w:t>
      </w:r>
      <w:r w:rsidR="00E01A12" w:rsidRPr="00E760E9">
        <w:rPr>
          <w:rFonts w:cstheme="minorHAnsi"/>
        </w:rPr>
        <w:t xml:space="preserve"> </w:t>
      </w:r>
      <w:r w:rsidR="00E01A12" w:rsidRPr="004502B7">
        <w:rPr>
          <w:rFonts w:cstheme="minorHAnsi"/>
        </w:rPr>
        <w:t>FWHM, where the mean global absolute difference reached the minimum value (</w:t>
      </w:r>
      <w:r w:rsidR="006C7C6A">
        <w:rPr>
          <w:rFonts w:cstheme="minorHAnsi"/>
        </w:rPr>
        <w:t>Figure_S4</w:t>
      </w:r>
      <w:r w:rsidR="00E01A12" w:rsidRPr="004502B7">
        <w:rPr>
          <w:rFonts w:cstheme="minorHAnsi"/>
        </w:rPr>
        <w:t xml:space="preserve"> (B)).</w:t>
      </w:r>
    </w:p>
    <w:p w:rsidR="00E01A12" w:rsidRDefault="00E01A12" w:rsidP="003F246F">
      <w:pPr>
        <w:keepNext/>
        <w:spacing w:after="0"/>
        <w:jc w:val="center"/>
      </w:pPr>
      <w:r w:rsidRPr="004502B7">
        <w:rPr>
          <w:rFonts w:cstheme="minorHAnsi"/>
          <w:noProof/>
        </w:rPr>
        <w:drawing>
          <wp:inline distT="0" distB="0" distL="0" distR="0" wp14:anchorId="5BE648FE" wp14:editId="2C8B1410">
            <wp:extent cx="4489450" cy="5543525"/>
            <wp:effectExtent l="19050" t="19050" r="25400" b="1968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93961" cy="5549096"/>
                    </a:xfrm>
                    <a:prstGeom prst="rect">
                      <a:avLst/>
                    </a:prstGeom>
                    <a:noFill/>
                    <a:ln>
                      <a:solidFill>
                        <a:sysClr val="window" lastClr="FFFFFF">
                          <a:lumMod val="75000"/>
                        </a:sysClr>
                      </a:solidFill>
                    </a:ln>
                  </pic:spPr>
                </pic:pic>
              </a:graphicData>
            </a:graphic>
          </wp:inline>
        </w:drawing>
      </w:r>
    </w:p>
    <w:p w:rsidR="00E01A12" w:rsidRPr="004611B1" w:rsidRDefault="00AD0A9C" w:rsidP="004611B1">
      <w:pPr>
        <w:pStyle w:val="Descripcin"/>
        <w:spacing w:after="0"/>
        <w:ind w:left="810" w:right="819"/>
        <w:jc w:val="both"/>
        <w:rPr>
          <w:color w:val="000000" w:themeColor="text1"/>
        </w:rPr>
      </w:pPr>
      <w:r>
        <w:rPr>
          <w:color w:val="000000" w:themeColor="text1"/>
        </w:rPr>
        <w:t>Figure_S4</w:t>
      </w:r>
      <w:r w:rsidR="00E01A12" w:rsidRPr="004611B1">
        <w:rPr>
          <w:color w:val="000000" w:themeColor="text1"/>
        </w:rPr>
        <w:t>. Mean absolute global difference (±95% confidence interval) between (A) PET and site-specific DRO    smoothed for estimating EIR (B) 8 mm smoothed DRO and phantom PET image for estimating harmonization kernel as a function of FWHM of the Gaussian filters. Phantom PET images were acquired for four frames of 5 min. It was reconstructed with ordered subset expectation maximization (OSEM) algorithms, using four iterations and 24 subsets, without any post-smoothing filter.</w:t>
      </w:r>
    </w:p>
    <w:p w:rsidR="002A2B12" w:rsidRDefault="002A2B12" w:rsidP="003F246F"/>
    <w:p w:rsidR="00E92596" w:rsidRDefault="00E92596" w:rsidP="003F246F">
      <w:pPr>
        <w:jc w:val="both"/>
      </w:pPr>
      <w:r>
        <w:lastRenderedPageBreak/>
        <w:t xml:space="preserve">A subset of PET images (21 scans) with EIR between 4 and 6 mm was selected for evaluating the possibility of harmonizing PET scans with sharper EIR. Figure_S5 (panels A, B, C, </w:t>
      </w:r>
      <w:r w:rsidR="00074306">
        <w:t>D, and E</w:t>
      </w:r>
      <w:r>
        <w:t>) shows the visual comparison between</w:t>
      </w:r>
      <w:r w:rsidR="00074306">
        <w:t xml:space="preserve"> 5 different scans with EIRs ranging from 4.3 to 5.9mm. A COV% ranging from 6% to 23% is observed in the images between harmonization, and 3 scans have COV%&gt;15%, exceeding the upper acceptable limit of COV% for image quality. Panel A’, B’, C’, and D’ represent PET scans after harmonizing to a target resolution of 6 mm, producing COV% ranging from 5.50% to 9.63%.</w:t>
      </w:r>
    </w:p>
    <w:p w:rsidR="00E82FFE" w:rsidRDefault="00E82FFE" w:rsidP="003F246F">
      <w:pPr>
        <w:keepNext/>
        <w:spacing w:after="0"/>
      </w:pPr>
      <w:r>
        <w:rPr>
          <w:noProof/>
        </w:rPr>
        <w:drawing>
          <wp:inline distT="0" distB="0" distL="0" distR="0" wp14:anchorId="0D13C606">
            <wp:extent cx="5505450" cy="472714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04"/>
                    <a:stretch/>
                  </pic:blipFill>
                  <pic:spPr bwMode="auto">
                    <a:xfrm>
                      <a:off x="0" y="0"/>
                      <a:ext cx="5534069" cy="4751713"/>
                    </a:xfrm>
                    <a:prstGeom prst="rect">
                      <a:avLst/>
                    </a:prstGeom>
                    <a:noFill/>
                    <a:ln>
                      <a:noFill/>
                    </a:ln>
                    <a:extLst>
                      <a:ext uri="{53640926-AAD7-44D8-BBD7-CCE9431645EC}">
                        <a14:shadowObscured xmlns:a14="http://schemas.microsoft.com/office/drawing/2010/main"/>
                      </a:ext>
                    </a:extLst>
                  </pic:spPr>
                </pic:pic>
              </a:graphicData>
            </a:graphic>
          </wp:inline>
        </w:drawing>
      </w:r>
    </w:p>
    <w:p w:rsidR="002A2B12" w:rsidRDefault="00AD0A9C" w:rsidP="00AD0A9C">
      <w:pPr>
        <w:pStyle w:val="Descripcin"/>
        <w:jc w:val="both"/>
        <w:rPr>
          <w:color w:val="auto"/>
        </w:rPr>
      </w:pPr>
      <w:r>
        <w:rPr>
          <w:color w:val="auto"/>
        </w:rPr>
        <w:t>Figure_S5</w:t>
      </w:r>
      <w:r w:rsidR="00E82FFE" w:rsidRPr="00026F08">
        <w:rPr>
          <w:color w:val="auto"/>
        </w:rPr>
        <w:t>. Visual comparison of phantom PET images acquired in 5 different sites before (A, B, C, D, and E) and after (A´, B´, C´, D´, and E´) harmonization. It should be noted scans with similar EIR can represent different levels of COV% before harmonization, whereas harmonizing images resulted in providing similar image qualities and uniformity without</w:t>
      </w:r>
      <w:r w:rsidR="004611B1">
        <w:rPr>
          <w:color w:val="auto"/>
        </w:rPr>
        <w:t xml:space="preserve"> significant signal degradation.</w:t>
      </w:r>
    </w:p>
    <w:p w:rsidR="004611B1" w:rsidRPr="004611B1" w:rsidRDefault="004611B1" w:rsidP="004611B1"/>
    <w:p w:rsidR="002A2B12" w:rsidRDefault="002A2B12" w:rsidP="003F246F"/>
    <w:p w:rsidR="002A2B12" w:rsidRDefault="002A2B12" w:rsidP="003F246F"/>
    <w:p w:rsidR="002A2B12" w:rsidRDefault="002A2B12" w:rsidP="003F246F"/>
    <w:p w:rsidR="002A2B12" w:rsidRDefault="00A66674" w:rsidP="006C7C6A">
      <w:r>
        <w:lastRenderedPageBreak/>
        <w:t xml:space="preserve">Table_S1 shows image quality and quantitative metrics calculated for scans before and after harmonization. </w:t>
      </w:r>
      <w:r w:rsidR="00073E04">
        <w:t xml:space="preserve">Matching </w:t>
      </w:r>
      <w:r w:rsidR="006C7C6A">
        <w:t xml:space="preserve">the </w:t>
      </w:r>
      <w:r w:rsidR="00073E04">
        <w:t xml:space="preserve">EIR of the images to 6mm </w:t>
      </w:r>
      <w:r w:rsidR="006C7C6A">
        <w:t>resulted</w:t>
      </w:r>
      <w:r w:rsidR="00073E04">
        <w:t xml:space="preserve"> in reducing the variability of COV% from 5.35 to 1.97, and producing images with COV%&lt;15%. However, </w:t>
      </w:r>
      <w:r w:rsidR="00073E04" w:rsidRPr="00073E04">
        <w:t>harmonization did not affect the variabilities of other quantitative metrics</w:t>
      </w:r>
      <w:r w:rsidR="00073E04">
        <w:t xml:space="preserve"> (Contrast, GMRC), and all represented similar standard deviations pre and post-harmonization.</w:t>
      </w:r>
    </w:p>
    <w:tbl>
      <w:tblPr>
        <w:tblStyle w:val="Tabladelista2"/>
        <w:tblpPr w:leftFromText="180" w:rightFromText="180" w:vertAnchor="text" w:horzAnchor="margin" w:tblpY="206"/>
        <w:tblW w:w="8721" w:type="dxa"/>
        <w:tblLook w:val="04A0" w:firstRow="1" w:lastRow="0" w:firstColumn="1" w:lastColumn="0" w:noHBand="0" w:noVBand="1"/>
      </w:tblPr>
      <w:tblGrid>
        <w:gridCol w:w="1415"/>
        <w:gridCol w:w="2297"/>
        <w:gridCol w:w="2300"/>
        <w:gridCol w:w="2709"/>
      </w:tblGrid>
      <w:tr w:rsidR="00A66674" w:rsidRPr="00AD0A9C" w:rsidTr="00AD0A9C">
        <w:trPr>
          <w:cnfStyle w:val="100000000000" w:firstRow="1" w:lastRow="0" w:firstColumn="0" w:lastColumn="0" w:oddVBand="0" w:evenVBand="0" w:oddHBand="0"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3F246F">
            <w:pPr>
              <w:tabs>
                <w:tab w:val="left" w:pos="1970"/>
              </w:tabs>
              <w:jc w:val="center"/>
              <w:rPr>
                <w:sz w:val="20"/>
                <w:szCs w:val="20"/>
              </w:rPr>
            </w:pPr>
            <w:r w:rsidRPr="00AD0A9C">
              <w:rPr>
                <w:sz w:val="20"/>
                <w:szCs w:val="20"/>
              </w:rPr>
              <w:t>Quantification metrics</w:t>
            </w:r>
          </w:p>
        </w:tc>
        <w:tc>
          <w:tcPr>
            <w:tcW w:w="2301" w:type="dxa"/>
          </w:tcPr>
          <w:p w:rsidR="00A66674" w:rsidRPr="00AD0A9C" w:rsidRDefault="00A66674" w:rsidP="003F246F">
            <w:pPr>
              <w:tabs>
                <w:tab w:val="left" w:pos="1970"/>
              </w:tabs>
              <w:jc w:val="center"/>
              <w:cnfStyle w:val="100000000000" w:firstRow="1" w:lastRow="0" w:firstColumn="0" w:lastColumn="0" w:oddVBand="0" w:evenVBand="0" w:oddHBand="0" w:evenHBand="0" w:firstRowFirstColumn="0" w:firstRowLastColumn="0" w:lastRowFirstColumn="0" w:lastRowLastColumn="0"/>
              <w:rPr>
                <w:sz w:val="20"/>
                <w:szCs w:val="20"/>
              </w:rPr>
            </w:pPr>
            <w:r w:rsidRPr="00AD0A9C">
              <w:rPr>
                <w:sz w:val="20"/>
                <w:szCs w:val="20"/>
              </w:rPr>
              <w:t>Non-Harmonized</w:t>
            </w:r>
          </w:p>
          <w:p w:rsidR="00A66674" w:rsidRPr="00AD0A9C" w:rsidRDefault="00A66674" w:rsidP="003F246F">
            <w:pPr>
              <w:tabs>
                <w:tab w:val="left" w:pos="1970"/>
              </w:tabs>
              <w:jc w:val="center"/>
              <w:cnfStyle w:val="100000000000" w:firstRow="1" w:lastRow="0" w:firstColumn="0" w:lastColumn="0" w:oddVBand="0" w:evenVBand="0" w:oddHBand="0" w:evenHBand="0" w:firstRowFirstColumn="0" w:firstRowLastColumn="0" w:lastRowFirstColumn="0" w:lastRowLastColumn="0"/>
              <w:rPr>
                <w:sz w:val="20"/>
                <w:szCs w:val="20"/>
              </w:rPr>
            </w:pPr>
            <w:r w:rsidRPr="00AD0A9C">
              <w:rPr>
                <w:sz w:val="20"/>
                <w:szCs w:val="20"/>
              </w:rPr>
              <w:t>Mean</w:t>
            </w:r>
            <w:r w:rsidRPr="00AD0A9C">
              <w:rPr>
                <w:rFonts w:cstheme="minorHAnsi"/>
                <w:sz w:val="20"/>
                <w:szCs w:val="20"/>
              </w:rPr>
              <w:t>±</w:t>
            </w:r>
            <w:r w:rsidRPr="00AD0A9C">
              <w:rPr>
                <w:sz w:val="20"/>
                <w:szCs w:val="20"/>
              </w:rPr>
              <w:t>SD(range)</w:t>
            </w:r>
          </w:p>
        </w:tc>
        <w:tc>
          <w:tcPr>
            <w:tcW w:w="2304" w:type="dxa"/>
          </w:tcPr>
          <w:p w:rsidR="00A66674" w:rsidRPr="00AD0A9C" w:rsidRDefault="00A66674" w:rsidP="003F246F">
            <w:pPr>
              <w:tabs>
                <w:tab w:val="left" w:pos="1970"/>
              </w:tabs>
              <w:jc w:val="center"/>
              <w:cnfStyle w:val="100000000000" w:firstRow="1" w:lastRow="0" w:firstColumn="0" w:lastColumn="0" w:oddVBand="0" w:evenVBand="0" w:oddHBand="0" w:evenHBand="0" w:firstRowFirstColumn="0" w:firstRowLastColumn="0" w:lastRowFirstColumn="0" w:lastRowLastColumn="0"/>
              <w:rPr>
                <w:sz w:val="20"/>
                <w:szCs w:val="20"/>
              </w:rPr>
            </w:pPr>
            <w:r w:rsidRPr="00AD0A9C">
              <w:rPr>
                <w:sz w:val="20"/>
                <w:szCs w:val="20"/>
              </w:rPr>
              <w:t>Harmonized</w:t>
            </w:r>
          </w:p>
          <w:p w:rsidR="00A66674" w:rsidRPr="00AD0A9C" w:rsidRDefault="00A66674" w:rsidP="003F246F">
            <w:pPr>
              <w:tabs>
                <w:tab w:val="left" w:pos="1970"/>
              </w:tabs>
              <w:jc w:val="center"/>
              <w:cnfStyle w:val="100000000000" w:firstRow="1" w:lastRow="0" w:firstColumn="0" w:lastColumn="0" w:oddVBand="0" w:evenVBand="0" w:oddHBand="0" w:evenHBand="0" w:firstRowFirstColumn="0" w:firstRowLastColumn="0" w:lastRowFirstColumn="0" w:lastRowLastColumn="0"/>
              <w:rPr>
                <w:sz w:val="20"/>
                <w:szCs w:val="20"/>
              </w:rPr>
            </w:pPr>
            <w:r w:rsidRPr="00AD0A9C">
              <w:rPr>
                <w:sz w:val="20"/>
                <w:szCs w:val="20"/>
              </w:rPr>
              <w:t>Mean</w:t>
            </w:r>
            <w:r w:rsidRPr="00AD0A9C">
              <w:rPr>
                <w:rFonts w:cstheme="minorHAnsi"/>
                <w:sz w:val="20"/>
                <w:szCs w:val="20"/>
              </w:rPr>
              <w:t>±</w:t>
            </w:r>
            <w:r w:rsidRPr="00AD0A9C">
              <w:rPr>
                <w:sz w:val="20"/>
                <w:szCs w:val="20"/>
              </w:rPr>
              <w:t>SD(range)</w:t>
            </w:r>
          </w:p>
        </w:tc>
        <w:tc>
          <w:tcPr>
            <w:tcW w:w="2715" w:type="dxa"/>
          </w:tcPr>
          <w:p w:rsidR="00A66674" w:rsidRPr="00AD0A9C" w:rsidRDefault="00A66674" w:rsidP="003F246F">
            <w:pPr>
              <w:tabs>
                <w:tab w:val="left" w:pos="1970"/>
              </w:tabs>
              <w:jc w:val="center"/>
              <w:cnfStyle w:val="100000000000" w:firstRow="1" w:lastRow="0" w:firstColumn="0" w:lastColumn="0" w:oddVBand="0" w:evenVBand="0" w:oddHBand="0" w:evenHBand="0" w:firstRowFirstColumn="0" w:firstRowLastColumn="0" w:lastRowFirstColumn="0" w:lastRowLastColumn="0"/>
              <w:rPr>
                <w:sz w:val="20"/>
                <w:szCs w:val="20"/>
              </w:rPr>
            </w:pPr>
            <w:r w:rsidRPr="00AD0A9C">
              <w:rPr>
                <w:sz w:val="20"/>
                <w:szCs w:val="20"/>
              </w:rPr>
              <w:t>Difference</w:t>
            </w:r>
          </w:p>
          <w:p w:rsidR="00A66674" w:rsidRPr="00AD0A9C" w:rsidRDefault="00A66674" w:rsidP="003F246F">
            <w:pPr>
              <w:tabs>
                <w:tab w:val="left" w:pos="1970"/>
              </w:tabs>
              <w:jc w:val="center"/>
              <w:cnfStyle w:val="100000000000" w:firstRow="1" w:lastRow="0" w:firstColumn="0" w:lastColumn="0" w:oddVBand="0" w:evenVBand="0" w:oddHBand="0" w:evenHBand="0" w:firstRowFirstColumn="0" w:firstRowLastColumn="0" w:lastRowFirstColumn="0" w:lastRowLastColumn="0"/>
              <w:rPr>
                <w:sz w:val="20"/>
                <w:szCs w:val="20"/>
              </w:rPr>
            </w:pPr>
            <w:r w:rsidRPr="00AD0A9C">
              <w:rPr>
                <w:sz w:val="20"/>
                <w:szCs w:val="20"/>
              </w:rPr>
              <w:t>Mean</w:t>
            </w:r>
            <w:r w:rsidRPr="00AD0A9C">
              <w:rPr>
                <w:rFonts w:cstheme="minorHAnsi"/>
                <w:sz w:val="20"/>
                <w:szCs w:val="20"/>
              </w:rPr>
              <w:t>±</w:t>
            </w:r>
            <w:r w:rsidRPr="00AD0A9C">
              <w:rPr>
                <w:sz w:val="20"/>
                <w:szCs w:val="20"/>
              </w:rPr>
              <w:t>SD(range)</w:t>
            </w:r>
          </w:p>
        </w:tc>
      </w:tr>
      <w:tr w:rsidR="00A66674" w:rsidRPr="00AD0A9C" w:rsidTr="00AD0A9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3F246F">
            <w:pPr>
              <w:tabs>
                <w:tab w:val="left" w:pos="1970"/>
              </w:tabs>
              <w:rPr>
                <w:sz w:val="20"/>
                <w:szCs w:val="20"/>
              </w:rPr>
            </w:pPr>
            <w:r w:rsidRPr="00AD0A9C">
              <w:rPr>
                <w:sz w:val="20"/>
                <w:szCs w:val="20"/>
              </w:rPr>
              <w:t>COV%</w:t>
            </w:r>
          </w:p>
        </w:tc>
        <w:tc>
          <w:tcPr>
            <w:tcW w:w="2301"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b/>
                <w:bCs/>
                <w:sz w:val="20"/>
                <w:szCs w:val="20"/>
              </w:rPr>
              <w:t>18.21</w:t>
            </w:r>
            <w:r w:rsidRPr="00AD0A9C">
              <w:rPr>
                <w:rFonts w:cstheme="minorHAnsi"/>
                <w:b/>
                <w:bCs/>
                <w:sz w:val="20"/>
                <w:szCs w:val="20"/>
              </w:rPr>
              <w:t>±5.35 (6 to 28.20)</w:t>
            </w:r>
          </w:p>
        </w:tc>
        <w:tc>
          <w:tcPr>
            <w:tcW w:w="2304"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rFonts w:cstheme="minorHAnsi"/>
                <w:b/>
                <w:bCs/>
                <w:sz w:val="20"/>
                <w:szCs w:val="20"/>
              </w:rPr>
              <w:t>8.98±1.97 (5.50 to 12.10)</w:t>
            </w:r>
          </w:p>
        </w:tc>
        <w:tc>
          <w:tcPr>
            <w:tcW w:w="2715"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AD0A9C">
              <w:rPr>
                <w:rFonts w:cstheme="minorHAnsi"/>
                <w:b/>
                <w:bCs/>
                <w:sz w:val="20"/>
                <w:szCs w:val="20"/>
              </w:rPr>
              <w:t>9.22±4.18 (0.50 to 18.54)</w:t>
            </w:r>
          </w:p>
        </w:tc>
      </w:tr>
      <w:tr w:rsidR="00A66674" w:rsidRPr="00AD0A9C" w:rsidTr="00AD0A9C">
        <w:trPr>
          <w:trHeight w:val="269"/>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3F246F">
            <w:pPr>
              <w:tabs>
                <w:tab w:val="left" w:pos="1970"/>
              </w:tabs>
              <w:rPr>
                <w:sz w:val="20"/>
                <w:szCs w:val="20"/>
              </w:rPr>
            </w:pPr>
            <w:r w:rsidRPr="00AD0A9C">
              <w:rPr>
                <w:sz w:val="20"/>
                <w:szCs w:val="20"/>
              </w:rPr>
              <w:t>GMRC</w:t>
            </w:r>
          </w:p>
        </w:tc>
        <w:tc>
          <w:tcPr>
            <w:tcW w:w="2301"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b/>
                <w:bCs/>
                <w:sz w:val="20"/>
                <w:szCs w:val="20"/>
              </w:rPr>
            </w:pPr>
            <w:r w:rsidRPr="00AD0A9C">
              <w:rPr>
                <w:rFonts w:cstheme="minorHAnsi"/>
                <w:b/>
                <w:bCs/>
                <w:sz w:val="20"/>
                <w:szCs w:val="20"/>
              </w:rPr>
              <w:t>0.79±0.01 (0.75 to 0.80)</w:t>
            </w:r>
          </w:p>
        </w:tc>
        <w:tc>
          <w:tcPr>
            <w:tcW w:w="2304"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b/>
                <w:bCs/>
                <w:sz w:val="20"/>
                <w:szCs w:val="20"/>
              </w:rPr>
            </w:pPr>
            <w:r w:rsidRPr="00AD0A9C">
              <w:rPr>
                <w:rFonts w:cstheme="minorHAnsi"/>
                <w:b/>
                <w:bCs/>
                <w:sz w:val="20"/>
                <w:szCs w:val="20"/>
              </w:rPr>
              <w:t>0.75±0.01 (0.72 to 0.78)</w:t>
            </w:r>
          </w:p>
        </w:tc>
        <w:tc>
          <w:tcPr>
            <w:tcW w:w="2715"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AD0A9C">
              <w:rPr>
                <w:rFonts w:cstheme="minorHAnsi"/>
                <w:b/>
                <w:bCs/>
                <w:sz w:val="20"/>
                <w:szCs w:val="20"/>
              </w:rPr>
              <w:t>0.04±0.006 (0.03 to 0.05)</w:t>
            </w:r>
          </w:p>
        </w:tc>
      </w:tr>
      <w:tr w:rsidR="00A66674" w:rsidRPr="00AD0A9C" w:rsidTr="00AD0A9C">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3F246F">
            <w:pPr>
              <w:tabs>
                <w:tab w:val="left" w:pos="1970"/>
              </w:tabs>
              <w:rPr>
                <w:sz w:val="20"/>
                <w:szCs w:val="20"/>
              </w:rPr>
            </w:pPr>
            <w:r w:rsidRPr="00AD0A9C">
              <w:rPr>
                <w:sz w:val="20"/>
                <w:szCs w:val="20"/>
              </w:rPr>
              <w:t>Contrast</w:t>
            </w:r>
          </w:p>
        </w:tc>
        <w:tc>
          <w:tcPr>
            <w:tcW w:w="2301"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rFonts w:cstheme="minorHAnsi"/>
                <w:b/>
                <w:bCs/>
                <w:sz w:val="20"/>
                <w:szCs w:val="20"/>
              </w:rPr>
              <w:t>1.85±0.06 (1.66 to 1.92)</w:t>
            </w:r>
          </w:p>
        </w:tc>
        <w:tc>
          <w:tcPr>
            <w:tcW w:w="2304"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rFonts w:cstheme="minorHAnsi"/>
                <w:b/>
                <w:bCs/>
                <w:sz w:val="20"/>
                <w:szCs w:val="20"/>
              </w:rPr>
              <w:t>1.66±0.05 (1.52 to 1.74)</w:t>
            </w:r>
          </w:p>
        </w:tc>
        <w:tc>
          <w:tcPr>
            <w:tcW w:w="2715"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AD0A9C">
              <w:rPr>
                <w:rFonts w:cstheme="minorHAnsi"/>
                <w:b/>
                <w:bCs/>
                <w:sz w:val="20"/>
                <w:szCs w:val="20"/>
              </w:rPr>
              <w:t>0.18±0.03 (0.014 to 0.25)</w:t>
            </w:r>
          </w:p>
        </w:tc>
      </w:tr>
      <w:tr w:rsidR="00A66674" w:rsidRPr="00AD0A9C" w:rsidTr="00AD0A9C">
        <w:trPr>
          <w:trHeight w:val="269"/>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AD0A9C">
            <w:pPr>
              <w:tabs>
                <w:tab w:val="left" w:pos="1970"/>
              </w:tabs>
              <w:rPr>
                <w:sz w:val="20"/>
                <w:szCs w:val="20"/>
              </w:rPr>
            </w:pPr>
            <w:r w:rsidRPr="00AD0A9C">
              <w:rPr>
                <w:sz w:val="20"/>
                <w:szCs w:val="20"/>
              </w:rPr>
              <w:t>GMRC</w:t>
            </w:r>
            <w:r w:rsidR="00AD0A9C" w:rsidRPr="00AD0A9C">
              <w:rPr>
                <w:sz w:val="20"/>
                <w:szCs w:val="20"/>
                <w:vertAlign w:val="subscript"/>
              </w:rPr>
              <w:t>erod</w:t>
            </w:r>
            <w:r w:rsidRPr="00AD0A9C">
              <w:rPr>
                <w:sz w:val="20"/>
                <w:szCs w:val="20"/>
              </w:rPr>
              <w:t xml:space="preserve"> </w:t>
            </w:r>
          </w:p>
        </w:tc>
        <w:tc>
          <w:tcPr>
            <w:tcW w:w="2301"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b/>
                <w:bCs/>
                <w:sz w:val="20"/>
                <w:szCs w:val="20"/>
              </w:rPr>
            </w:pPr>
            <w:r w:rsidRPr="00AD0A9C">
              <w:rPr>
                <w:rFonts w:cstheme="minorHAnsi"/>
                <w:b/>
                <w:bCs/>
                <w:sz w:val="20"/>
                <w:szCs w:val="20"/>
              </w:rPr>
              <w:t>0.97±0.03 (0.92 to 1.04)</w:t>
            </w:r>
          </w:p>
        </w:tc>
        <w:tc>
          <w:tcPr>
            <w:tcW w:w="2304"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b/>
                <w:bCs/>
                <w:sz w:val="20"/>
                <w:szCs w:val="20"/>
              </w:rPr>
            </w:pPr>
            <w:r w:rsidRPr="00AD0A9C">
              <w:rPr>
                <w:rFonts w:cstheme="minorHAnsi"/>
                <w:b/>
                <w:bCs/>
                <w:sz w:val="20"/>
                <w:szCs w:val="20"/>
              </w:rPr>
              <w:t>0.96±0.03 (0.89 to 1.02)</w:t>
            </w:r>
          </w:p>
        </w:tc>
        <w:tc>
          <w:tcPr>
            <w:tcW w:w="2715"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AD0A9C">
              <w:rPr>
                <w:rFonts w:cstheme="minorHAnsi"/>
                <w:b/>
                <w:bCs/>
                <w:sz w:val="20"/>
                <w:szCs w:val="20"/>
              </w:rPr>
              <w:t>0.02±0.002 (0.01 to 0.02)</w:t>
            </w:r>
          </w:p>
        </w:tc>
      </w:tr>
      <w:tr w:rsidR="00A66674" w:rsidRPr="00AD0A9C" w:rsidTr="00AD0A9C">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AD0A9C">
            <w:pPr>
              <w:tabs>
                <w:tab w:val="left" w:pos="1970"/>
              </w:tabs>
              <w:rPr>
                <w:sz w:val="20"/>
                <w:szCs w:val="20"/>
              </w:rPr>
            </w:pPr>
            <w:r w:rsidRPr="00AD0A9C">
              <w:rPr>
                <w:sz w:val="20"/>
                <w:szCs w:val="20"/>
              </w:rPr>
              <w:t>Contrast</w:t>
            </w:r>
            <w:r w:rsidR="00AD0A9C" w:rsidRPr="00AD0A9C">
              <w:rPr>
                <w:sz w:val="20"/>
                <w:szCs w:val="20"/>
                <w:vertAlign w:val="subscript"/>
              </w:rPr>
              <w:t>erod</w:t>
            </w:r>
            <w:r w:rsidRPr="00AD0A9C">
              <w:rPr>
                <w:sz w:val="20"/>
                <w:szCs w:val="20"/>
              </w:rPr>
              <w:t xml:space="preserve"> </w:t>
            </w:r>
          </w:p>
        </w:tc>
        <w:tc>
          <w:tcPr>
            <w:tcW w:w="2301"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rFonts w:cstheme="minorHAnsi"/>
                <w:b/>
                <w:bCs/>
                <w:sz w:val="20"/>
                <w:szCs w:val="20"/>
              </w:rPr>
              <w:t>3.61±0.24 (3 to 4.03)</w:t>
            </w:r>
          </w:p>
        </w:tc>
        <w:tc>
          <w:tcPr>
            <w:tcW w:w="2304"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rFonts w:cstheme="minorHAnsi"/>
                <w:b/>
                <w:bCs/>
                <w:sz w:val="20"/>
                <w:szCs w:val="20"/>
              </w:rPr>
              <w:t>3.41±0.23 (2.82 to 3.81)</w:t>
            </w:r>
          </w:p>
        </w:tc>
        <w:tc>
          <w:tcPr>
            <w:tcW w:w="2715"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AD0A9C">
              <w:rPr>
                <w:rFonts w:cstheme="minorHAnsi"/>
                <w:b/>
                <w:bCs/>
                <w:sz w:val="20"/>
                <w:szCs w:val="20"/>
              </w:rPr>
              <w:t>0.20±0.03 (0.15 to 0.30)</w:t>
            </w:r>
          </w:p>
        </w:tc>
      </w:tr>
      <w:tr w:rsidR="00A66674" w:rsidRPr="00AD0A9C" w:rsidTr="00AD0A9C">
        <w:trPr>
          <w:trHeight w:val="269"/>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3F246F">
            <w:pPr>
              <w:tabs>
                <w:tab w:val="left" w:pos="1970"/>
              </w:tabs>
              <w:rPr>
                <w:sz w:val="20"/>
                <w:szCs w:val="20"/>
              </w:rPr>
            </w:pPr>
            <w:r w:rsidRPr="00AD0A9C">
              <w:rPr>
                <w:sz w:val="20"/>
                <w:szCs w:val="20"/>
              </w:rPr>
              <w:t>Left-to-right GMRC ratio</w:t>
            </w:r>
          </w:p>
        </w:tc>
        <w:tc>
          <w:tcPr>
            <w:tcW w:w="2301"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b/>
                <w:bCs/>
                <w:sz w:val="20"/>
                <w:szCs w:val="20"/>
              </w:rPr>
            </w:pPr>
            <w:r w:rsidRPr="00AD0A9C">
              <w:rPr>
                <w:rFonts w:cstheme="minorHAnsi"/>
                <w:b/>
                <w:bCs/>
                <w:sz w:val="20"/>
                <w:szCs w:val="20"/>
              </w:rPr>
              <w:t>1.02±0.008 (0.99 to 1.02)</w:t>
            </w:r>
          </w:p>
        </w:tc>
        <w:tc>
          <w:tcPr>
            <w:tcW w:w="2304"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b/>
                <w:bCs/>
                <w:sz w:val="20"/>
                <w:szCs w:val="20"/>
              </w:rPr>
            </w:pPr>
            <w:r w:rsidRPr="00AD0A9C">
              <w:rPr>
                <w:rFonts w:cstheme="minorHAnsi"/>
                <w:b/>
                <w:bCs/>
                <w:sz w:val="20"/>
                <w:szCs w:val="20"/>
              </w:rPr>
              <w:t>1.02±0.009 (0.99 to 1.03)</w:t>
            </w:r>
          </w:p>
        </w:tc>
        <w:tc>
          <w:tcPr>
            <w:tcW w:w="2715" w:type="dxa"/>
          </w:tcPr>
          <w:p w:rsidR="00A66674" w:rsidRPr="00AD0A9C" w:rsidRDefault="00A66674" w:rsidP="003F246F">
            <w:pPr>
              <w:tabs>
                <w:tab w:val="left" w:pos="1970"/>
              </w:tabs>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AD0A9C">
              <w:rPr>
                <w:rFonts w:cstheme="minorHAnsi"/>
                <w:b/>
                <w:bCs/>
                <w:sz w:val="20"/>
                <w:szCs w:val="20"/>
              </w:rPr>
              <w:t>0.003±0.002 (-0.006 to 0.002)</w:t>
            </w:r>
          </w:p>
        </w:tc>
      </w:tr>
      <w:tr w:rsidR="00A66674" w:rsidRPr="00AD0A9C" w:rsidTr="00AD0A9C">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401" w:type="dxa"/>
          </w:tcPr>
          <w:p w:rsidR="00A66674" w:rsidRPr="00AD0A9C" w:rsidRDefault="00A66674" w:rsidP="003F246F">
            <w:pPr>
              <w:tabs>
                <w:tab w:val="left" w:pos="1970"/>
              </w:tabs>
              <w:rPr>
                <w:sz w:val="20"/>
                <w:szCs w:val="20"/>
              </w:rPr>
            </w:pPr>
            <w:r w:rsidRPr="00AD0A9C">
              <w:rPr>
                <w:sz w:val="20"/>
                <w:szCs w:val="20"/>
              </w:rPr>
              <w:t>Cold-spot RC</w:t>
            </w:r>
          </w:p>
        </w:tc>
        <w:tc>
          <w:tcPr>
            <w:tcW w:w="2301" w:type="dxa"/>
          </w:tcPr>
          <w:p w:rsidR="00A66674" w:rsidRPr="00AD0A9C" w:rsidRDefault="00A66674" w:rsidP="003F246F">
            <w:pPr>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rFonts w:cstheme="minorHAnsi"/>
                <w:b/>
                <w:bCs/>
                <w:sz w:val="20"/>
                <w:szCs w:val="20"/>
              </w:rPr>
              <w:t>0.04±0.01 (0.02 to 0.08)</w:t>
            </w:r>
          </w:p>
        </w:tc>
        <w:tc>
          <w:tcPr>
            <w:tcW w:w="2304" w:type="dxa"/>
          </w:tcPr>
          <w:p w:rsidR="00A66674" w:rsidRPr="00AD0A9C" w:rsidRDefault="00A66674" w:rsidP="003F246F">
            <w:pPr>
              <w:keepNext/>
              <w:tabs>
                <w:tab w:val="left" w:pos="1970"/>
              </w:tabs>
              <w:cnfStyle w:val="000000100000" w:firstRow="0" w:lastRow="0" w:firstColumn="0" w:lastColumn="0" w:oddVBand="0" w:evenVBand="0" w:oddHBand="1" w:evenHBand="0" w:firstRowFirstColumn="0" w:firstRowLastColumn="0" w:lastRowFirstColumn="0" w:lastRowLastColumn="0"/>
              <w:rPr>
                <w:b/>
                <w:bCs/>
                <w:sz w:val="20"/>
                <w:szCs w:val="20"/>
              </w:rPr>
            </w:pPr>
            <w:r w:rsidRPr="00AD0A9C">
              <w:rPr>
                <w:rFonts w:cstheme="minorHAnsi"/>
                <w:b/>
                <w:bCs/>
                <w:sz w:val="20"/>
                <w:szCs w:val="20"/>
              </w:rPr>
              <w:t>0.05±0.01 (0.03 to 0.08)</w:t>
            </w:r>
          </w:p>
        </w:tc>
        <w:tc>
          <w:tcPr>
            <w:tcW w:w="2715" w:type="dxa"/>
          </w:tcPr>
          <w:p w:rsidR="00A66674" w:rsidRPr="00AD0A9C" w:rsidRDefault="00A66674" w:rsidP="003F246F">
            <w:pPr>
              <w:keepNext/>
              <w:tabs>
                <w:tab w:val="left" w:pos="1970"/>
              </w:tabs>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AD0A9C">
              <w:rPr>
                <w:rFonts w:cstheme="minorHAnsi"/>
                <w:b/>
                <w:bCs/>
                <w:sz w:val="20"/>
                <w:szCs w:val="20"/>
              </w:rPr>
              <w:t>0.002±0.001 (-0.004 to 0.006)</w:t>
            </w:r>
          </w:p>
        </w:tc>
      </w:tr>
    </w:tbl>
    <w:p w:rsidR="002A2B12" w:rsidRPr="00516E0B" w:rsidRDefault="00AD0A9C" w:rsidP="003F246F">
      <w:pPr>
        <w:pStyle w:val="Descripcin"/>
        <w:rPr>
          <w:color w:val="auto"/>
        </w:rPr>
      </w:pPr>
      <w:r>
        <w:rPr>
          <w:color w:val="auto"/>
        </w:rPr>
        <w:t>Table_S1</w:t>
      </w:r>
      <w:r w:rsidR="00516E0B" w:rsidRPr="00516E0B">
        <w:rPr>
          <w:color w:val="auto"/>
        </w:rPr>
        <w:t xml:space="preserve">. </w:t>
      </w:r>
      <w:r w:rsidR="005B620F">
        <w:rPr>
          <w:rFonts w:cstheme="minorHAnsi"/>
          <w:color w:val="auto"/>
        </w:rPr>
        <w:t>Image quality metrics</w:t>
      </w:r>
      <w:r w:rsidR="00516E0B" w:rsidRPr="00516E0B">
        <w:rPr>
          <w:rFonts w:cstheme="minorHAnsi"/>
          <w:color w:val="auto"/>
        </w:rPr>
        <w:t xml:space="preserve"> </w:t>
      </w:r>
      <w:r w:rsidR="00074306">
        <w:rPr>
          <w:rFonts w:cstheme="minorHAnsi"/>
          <w:color w:val="auto"/>
        </w:rPr>
        <w:t xml:space="preserve">are measured by </w:t>
      </w:r>
      <w:r w:rsidR="00516E0B" w:rsidRPr="00516E0B">
        <w:rPr>
          <w:rFonts w:cstheme="minorHAnsi"/>
          <w:color w:val="auto"/>
        </w:rPr>
        <w:t>toolbox before and after harmonization. This analysis corresponds to 21 scans with EIR ranging from 4 to 5.9 mm, and they were harmonized to result in 6mm EIR.</w:t>
      </w:r>
      <w:r w:rsidR="005B620F">
        <w:rPr>
          <w:rFonts w:cstheme="minorHAnsi"/>
          <w:color w:val="auto"/>
        </w:rPr>
        <w:t xml:space="preserve"> </w:t>
      </w:r>
      <w:r w:rsidR="00C237CD">
        <w:rPr>
          <w:rFonts w:cstheme="minorHAnsi"/>
          <w:color w:val="auto"/>
        </w:rPr>
        <w:t>The fourth</w:t>
      </w:r>
      <w:r w:rsidR="005B620F">
        <w:rPr>
          <w:rFonts w:cstheme="minorHAnsi"/>
          <w:color w:val="auto"/>
        </w:rPr>
        <w:t xml:space="preserve"> column represents differences</w:t>
      </w:r>
      <w:r w:rsidR="00C237CD">
        <w:rPr>
          <w:rFonts w:cstheme="minorHAnsi"/>
          <w:color w:val="auto"/>
        </w:rPr>
        <w:t xml:space="preserve"> between</w:t>
      </w:r>
      <w:r w:rsidR="005B620F">
        <w:rPr>
          <w:rFonts w:cstheme="minorHAnsi"/>
          <w:color w:val="auto"/>
        </w:rPr>
        <w:t xml:space="preserve"> quantitative metrics </w:t>
      </w:r>
      <w:r w:rsidR="00C237CD">
        <w:rPr>
          <w:rFonts w:cstheme="minorHAnsi"/>
          <w:color w:val="auto"/>
        </w:rPr>
        <w:t>before vs after harmonization</w:t>
      </w:r>
    </w:p>
    <w:p w:rsidR="002A2B12" w:rsidRDefault="002A2B12" w:rsidP="003F246F">
      <w:pPr>
        <w:tabs>
          <w:tab w:val="left" w:pos="1970"/>
        </w:tabs>
      </w:pPr>
    </w:p>
    <w:p w:rsidR="002A2B12" w:rsidRDefault="002A2B12"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4611B1" w:rsidRDefault="004611B1" w:rsidP="003F246F">
      <w:pPr>
        <w:tabs>
          <w:tab w:val="left" w:pos="1970"/>
        </w:tabs>
        <w:jc w:val="both"/>
      </w:pPr>
    </w:p>
    <w:p w:rsidR="002A2B12" w:rsidRDefault="00073E04" w:rsidP="003C21F8">
      <w:pPr>
        <w:tabs>
          <w:tab w:val="left" w:pos="1970"/>
        </w:tabs>
        <w:jc w:val="both"/>
      </w:pPr>
      <w:r>
        <w:lastRenderedPageBreak/>
        <w:t xml:space="preserve">Figure_S6 shows the </w:t>
      </w:r>
      <w:r w:rsidR="00604EA9">
        <w:t xml:space="preserve">impact of harmonization on GMRC and contrast for both eroded and non-eroded VOI as a function of COV%. Figure_S6 (A) shows that before harmonization, even though PET scans had similar GMRC, high variabilities </w:t>
      </w:r>
      <w:r w:rsidR="003C21F8">
        <w:t>were</w:t>
      </w:r>
      <w:r w:rsidR="00604EA9">
        <w:t xml:space="preserve"> observed in the COV% levels, and only 7 PET scans (33.33%) had COV%&lt;15%. Also, GMRC and contrast of eroded VOI were higher than upper acceptable limits for 14.28% (3 scans) and 8.33% (2 scans) respectively.</w:t>
      </w:r>
      <w:r w:rsidR="00B01712">
        <w:t xml:space="preserve"> Left-to-right </w:t>
      </w:r>
      <w:r w:rsidR="00A51D80">
        <w:t>RC ratio and cold-spot RC were minimally affected by harmonization.</w:t>
      </w:r>
    </w:p>
    <w:p w:rsidR="002C1499" w:rsidRDefault="00BB1A85" w:rsidP="004611B1">
      <w:pPr>
        <w:keepNext/>
        <w:tabs>
          <w:tab w:val="left" w:pos="1970"/>
        </w:tabs>
        <w:spacing w:after="0"/>
        <w:ind w:left="-270" w:right="9"/>
        <w:jc w:val="center"/>
      </w:pPr>
      <w:r>
        <w:rPr>
          <w:noProof/>
        </w:rPr>
        <w:drawing>
          <wp:inline distT="0" distB="0" distL="0" distR="0" wp14:anchorId="01315757" wp14:editId="5CF05263">
            <wp:extent cx="5560067" cy="6394450"/>
            <wp:effectExtent l="19050" t="19050" r="21590" b="2540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03029" cy="6558866"/>
                    </a:xfrm>
                    <a:prstGeom prst="rect">
                      <a:avLst/>
                    </a:prstGeom>
                    <a:noFill/>
                    <a:ln>
                      <a:solidFill>
                        <a:schemeClr val="bg1">
                          <a:lumMod val="85000"/>
                        </a:schemeClr>
                      </a:solidFill>
                    </a:ln>
                  </pic:spPr>
                </pic:pic>
              </a:graphicData>
            </a:graphic>
          </wp:inline>
        </w:drawing>
      </w:r>
    </w:p>
    <w:p w:rsidR="00BB1A85" w:rsidRPr="002C1499" w:rsidRDefault="003119E0" w:rsidP="003F246F">
      <w:pPr>
        <w:pStyle w:val="Descripcin"/>
        <w:rPr>
          <w:color w:val="000000" w:themeColor="text1"/>
        </w:rPr>
      </w:pPr>
      <w:r>
        <w:rPr>
          <w:color w:val="000000" w:themeColor="text1"/>
        </w:rPr>
        <w:t>Figure_S6</w:t>
      </w:r>
      <w:r w:rsidR="002C1499" w:rsidRPr="002C1499">
        <w:rPr>
          <w:color w:val="000000" w:themeColor="text1"/>
        </w:rPr>
        <w:t>.</w:t>
      </w:r>
      <w:r w:rsidR="002C1499" w:rsidRPr="002C1499">
        <w:t xml:space="preserve"> </w:t>
      </w:r>
      <w:r w:rsidR="002C1499" w:rsidRPr="002C1499">
        <w:rPr>
          <w:color w:val="000000" w:themeColor="text1"/>
        </w:rPr>
        <w:t>Comparing GMRC and contrast for (A &amp; C) non-eroded and (B &amp; D) eroded VOIs as a function of COV% for harmonized vs non-harmonized PET images. Panel E and F display left-to-right hemisphere RC ratios and cold-spot RC of different reconstructions for harmonized vs non-harmonized images</w:t>
      </w:r>
    </w:p>
    <w:sectPr w:rsidR="00BB1A85" w:rsidRPr="002C1499" w:rsidSect="00E01A12">
      <w:pgSz w:w="12240" w:h="15840"/>
      <w:pgMar w:top="1417" w:right="1890"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MzNjYyNjU1MzQyMDRQ0lEKTi0uzszPAykwqQUAfcR8eywAAAA="/>
  </w:docVars>
  <w:rsids>
    <w:rsidRoot w:val="0001504B"/>
    <w:rsid w:val="0001504B"/>
    <w:rsid w:val="00026F08"/>
    <w:rsid w:val="00073E04"/>
    <w:rsid w:val="00074306"/>
    <w:rsid w:val="00184EFB"/>
    <w:rsid w:val="002A2B12"/>
    <w:rsid w:val="002C1499"/>
    <w:rsid w:val="002D4EED"/>
    <w:rsid w:val="002F15F7"/>
    <w:rsid w:val="003119E0"/>
    <w:rsid w:val="00346D7E"/>
    <w:rsid w:val="00384478"/>
    <w:rsid w:val="003C21F8"/>
    <w:rsid w:val="003F246F"/>
    <w:rsid w:val="004019A9"/>
    <w:rsid w:val="00455A22"/>
    <w:rsid w:val="004611B1"/>
    <w:rsid w:val="004E55D8"/>
    <w:rsid w:val="00516E0B"/>
    <w:rsid w:val="005B620F"/>
    <w:rsid w:val="00604EA9"/>
    <w:rsid w:val="006C7C6A"/>
    <w:rsid w:val="006E5411"/>
    <w:rsid w:val="00820AF1"/>
    <w:rsid w:val="00867805"/>
    <w:rsid w:val="008B252B"/>
    <w:rsid w:val="008D35CE"/>
    <w:rsid w:val="00A51D80"/>
    <w:rsid w:val="00A66674"/>
    <w:rsid w:val="00AD0A9C"/>
    <w:rsid w:val="00B01712"/>
    <w:rsid w:val="00BB1A85"/>
    <w:rsid w:val="00C237CD"/>
    <w:rsid w:val="00C838C6"/>
    <w:rsid w:val="00DB38BB"/>
    <w:rsid w:val="00E01A12"/>
    <w:rsid w:val="00E82FFE"/>
    <w:rsid w:val="00E8596D"/>
    <w:rsid w:val="00E92596"/>
    <w:rsid w:val="00EA1C15"/>
    <w:rsid w:val="00EA5764"/>
    <w:rsid w:val="00FE09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4111BD-F5AA-44CB-B8B1-6E104F7CE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uiPriority w:val="35"/>
    <w:unhideWhenUsed/>
    <w:qFormat/>
    <w:rsid w:val="00DB38BB"/>
    <w:pPr>
      <w:spacing w:after="200" w:line="240" w:lineRule="auto"/>
    </w:pPr>
    <w:rPr>
      <w:i/>
      <w:iCs/>
      <w:color w:val="44546A" w:themeColor="text2"/>
      <w:sz w:val="18"/>
      <w:szCs w:val="18"/>
    </w:rPr>
  </w:style>
  <w:style w:type="character" w:styleId="Refdecomentario">
    <w:name w:val="annotation reference"/>
    <w:basedOn w:val="Fuentedeprrafopredeter"/>
    <w:uiPriority w:val="99"/>
    <w:semiHidden/>
    <w:unhideWhenUsed/>
    <w:rsid w:val="00E01A12"/>
    <w:rPr>
      <w:sz w:val="16"/>
      <w:szCs w:val="16"/>
    </w:rPr>
  </w:style>
  <w:style w:type="paragraph" w:styleId="Textocomentario">
    <w:name w:val="annotation text"/>
    <w:basedOn w:val="Normal"/>
    <w:link w:val="TextocomentarioCar"/>
    <w:uiPriority w:val="99"/>
    <w:unhideWhenUsed/>
    <w:rsid w:val="00E01A12"/>
    <w:pPr>
      <w:spacing w:line="240" w:lineRule="auto"/>
    </w:pPr>
    <w:rPr>
      <w:sz w:val="20"/>
      <w:szCs w:val="20"/>
    </w:rPr>
  </w:style>
  <w:style w:type="character" w:customStyle="1" w:styleId="TextocomentarioCar">
    <w:name w:val="Texto comentario Car"/>
    <w:basedOn w:val="Fuentedeprrafopredeter"/>
    <w:link w:val="Textocomentario"/>
    <w:uiPriority w:val="99"/>
    <w:rsid w:val="00E01A12"/>
    <w:rPr>
      <w:sz w:val="20"/>
      <w:szCs w:val="20"/>
    </w:rPr>
  </w:style>
  <w:style w:type="paragraph" w:styleId="Textodeglobo">
    <w:name w:val="Balloon Text"/>
    <w:basedOn w:val="Normal"/>
    <w:link w:val="TextodegloboCar"/>
    <w:uiPriority w:val="99"/>
    <w:semiHidden/>
    <w:unhideWhenUsed/>
    <w:rsid w:val="00E01A1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01A12"/>
    <w:rPr>
      <w:rFonts w:ascii="Segoe UI" w:hAnsi="Segoe UI" w:cs="Segoe UI"/>
      <w:sz w:val="18"/>
      <w:szCs w:val="18"/>
    </w:rPr>
  </w:style>
  <w:style w:type="table" w:styleId="Tablaconcuadrcula">
    <w:name w:val="Table Grid"/>
    <w:basedOn w:val="Tablanormal"/>
    <w:uiPriority w:val="39"/>
    <w:rsid w:val="00FE09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3">
    <w:name w:val="Grid Table 3"/>
    <w:basedOn w:val="Tablanormal"/>
    <w:uiPriority w:val="48"/>
    <w:rsid w:val="002D4EE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lista2">
    <w:name w:val="List Table 2"/>
    <w:basedOn w:val="Tablanormal"/>
    <w:uiPriority w:val="47"/>
    <w:rsid w:val="002D4EED"/>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963</Words>
  <Characters>6023</Characters>
  <Application>Microsoft Office Word</Application>
  <DocSecurity>0</DocSecurity>
  <Lines>215</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Mahnaz Shekari</dc:creator>
  <cp:keywords/>
  <dc:description/>
  <cp:lastModifiedBy>Mahnaz Shekari</cp:lastModifiedBy>
  <cp:revision>7</cp:revision>
  <dcterms:created xsi:type="dcterms:W3CDTF">2023-01-30T09:28:00Z</dcterms:created>
  <dcterms:modified xsi:type="dcterms:W3CDTF">2023-03-10T16:22:00Z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986186d4b6de9ffa2f2f0a276a8f263b8273206aa50ee08a64e74754ad64df50</vt:lpwstr>
  </property>
</Properties>
</file>