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1DA" w:rsidRDefault="003301DA" w:rsidP="003301DA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3016CF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. Radiomic</w:t>
      </w:r>
      <w:r w:rsidRPr="00825CF7">
        <w:rPr>
          <w:rFonts w:ascii="Times New Roman" w:hAnsi="Times New Roman" w:cs="Times New Roman"/>
          <w:sz w:val="24"/>
          <w:szCs w:val="24"/>
        </w:rPr>
        <w:t xml:space="preserve"> features calculated from </w:t>
      </w:r>
      <w:r w:rsidRPr="00077244">
        <w:rPr>
          <w:rFonts w:ascii="Times New Roman" w:hAnsi="Times New Roman"/>
          <w:sz w:val="24"/>
          <w:szCs w:val="24"/>
          <w:vertAlign w:val="superscript"/>
        </w:rPr>
        <w:t>18</w:t>
      </w:r>
      <w:r w:rsidRPr="00077244">
        <w:rPr>
          <w:rFonts w:ascii="Times New Roman" w:hAnsi="Times New Roman"/>
          <w:sz w:val="24"/>
          <w:szCs w:val="24"/>
        </w:rPr>
        <w:t>F-FDG</w:t>
      </w:r>
      <w:r w:rsidRPr="00077244" w:rsidDel="00E96F88">
        <w:rPr>
          <w:rFonts w:ascii="Times New Roman" w:hAnsi="Times New Roman"/>
          <w:sz w:val="24"/>
          <w:szCs w:val="24"/>
        </w:rPr>
        <w:t xml:space="preserve"> </w:t>
      </w:r>
      <w:r w:rsidRPr="00077244">
        <w:rPr>
          <w:rFonts w:ascii="Times New Roman" w:hAnsi="Times New Roman"/>
          <w:sz w:val="24"/>
          <w:szCs w:val="24"/>
        </w:rPr>
        <w:t xml:space="preserve">PET/CT </w:t>
      </w:r>
      <w:r w:rsidRPr="00825CF7">
        <w:rPr>
          <w:rFonts w:ascii="Times New Roman" w:hAnsi="Times New Roman" w:cs="Times New Roman"/>
          <w:sz w:val="24"/>
          <w:szCs w:val="24"/>
        </w:rPr>
        <w:t xml:space="preserve">images in </w:t>
      </w:r>
      <w:proofErr w:type="spellStart"/>
      <w:r w:rsidRPr="00825CF7">
        <w:rPr>
          <w:rFonts w:ascii="Times New Roman" w:hAnsi="Times New Roman" w:cs="Times New Roman"/>
          <w:sz w:val="24"/>
          <w:szCs w:val="24"/>
        </w:rPr>
        <w:t>Lifex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193"/>
      </w:tblGrid>
      <w:tr w:rsidR="003301DA" w:rsidTr="003301DA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193" w:type="dxa"/>
            <w:tcBorders>
              <w:top w:val="single" w:sz="4" w:space="0" w:color="auto"/>
              <w:bottom w:val="single" w:sz="4" w:space="0" w:color="auto"/>
            </w:tcBorders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szCs w:val="20"/>
              </w:rPr>
              <w:t>Features</w:t>
            </w:r>
          </w:p>
        </w:tc>
      </w:tr>
      <w:tr w:rsidR="003301DA" w:rsidTr="003301DA">
        <w:tc>
          <w:tcPr>
            <w:tcW w:w="3823" w:type="dxa"/>
            <w:tcBorders>
              <w:top w:val="single" w:sz="4" w:space="0" w:color="auto"/>
              <w:bottom w:val="nil"/>
            </w:tcBorders>
          </w:tcPr>
          <w:p w:rsidR="003301DA" w:rsidRPr="00D03CAC" w:rsidRDefault="003301DA" w:rsidP="00E805BE">
            <w:pPr>
              <w:tabs>
                <w:tab w:val="left" w:pos="1560"/>
              </w:tabs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Gray-level co-occurrence matrix (GLCM)</w:t>
            </w:r>
          </w:p>
        </w:tc>
        <w:tc>
          <w:tcPr>
            <w:tcW w:w="5193" w:type="dxa"/>
            <w:tcBorders>
              <w:top w:val="single" w:sz="4" w:space="0" w:color="auto"/>
              <w:bottom w:val="nil"/>
            </w:tcBorders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 xml:space="preserve">Homogeneity 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EnergyGLCM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ContrastGLCM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CorrelationGLCM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EntropyGLCM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Dissimilarity</w:t>
            </w:r>
          </w:p>
        </w:tc>
      </w:tr>
      <w:tr w:rsidR="003301DA" w:rsidTr="003301DA">
        <w:tc>
          <w:tcPr>
            <w:tcW w:w="3823" w:type="dxa"/>
            <w:tcBorders>
              <w:top w:val="nil"/>
            </w:tcBorders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Neighborhood gray-level different matrix (NGLDM)</w:t>
            </w:r>
          </w:p>
        </w:tc>
        <w:tc>
          <w:tcPr>
            <w:tcW w:w="5193" w:type="dxa"/>
            <w:tcBorders>
              <w:top w:val="nil"/>
            </w:tcBorders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Contrast</w:t>
            </w:r>
            <w:r w:rsidRPr="00D03CAC">
              <w:rPr>
                <w:rFonts w:ascii="Times New Roman" w:hAnsi="Times New Roman" w:cs="Times New Roman"/>
                <w:kern w:val="0"/>
                <w:szCs w:val="20"/>
                <w:vertAlign w:val="subscript"/>
              </w:rPr>
              <w:t>NGTDM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Coarseness</w:t>
            </w:r>
          </w:p>
        </w:tc>
      </w:tr>
      <w:tr w:rsidR="003301DA" w:rsidTr="003301DA">
        <w:tc>
          <w:tcPr>
            <w:tcW w:w="382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Gray-level run-length matrix (GLRLM)</w:t>
            </w:r>
          </w:p>
        </w:tc>
        <w:tc>
          <w:tcPr>
            <w:tcW w:w="519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Short-Run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Long-Run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Low Gray-level Run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High Gray-level Run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Short-Run Low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Short-Run High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Long-Run Low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Long-Run High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Gray-Level Non-Uniformity for run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Run Length Non-Uniformity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Run Percentage</w:t>
            </w:r>
          </w:p>
        </w:tc>
      </w:tr>
      <w:tr w:rsidR="003301DA" w:rsidTr="003301DA">
        <w:tc>
          <w:tcPr>
            <w:tcW w:w="382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Gray-level zone-length matrix (GLZLM)</w:t>
            </w:r>
          </w:p>
        </w:tc>
        <w:tc>
          <w:tcPr>
            <w:tcW w:w="519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Short-Zone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Long-Zone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Low Gray-level Zone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High Gray-level Zone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Short-Zone Low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Short-Zone High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Long-Zone Low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Long-Zone High Gray-level Emphasis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Gray-Level Non-Uniformity for zone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Zone Length Non-Uniformity Zone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Percentage</w:t>
            </w:r>
          </w:p>
        </w:tc>
      </w:tr>
      <w:tr w:rsidR="003301DA" w:rsidTr="003301DA">
        <w:tc>
          <w:tcPr>
            <w:tcW w:w="382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Shape and Size</w:t>
            </w:r>
          </w:p>
        </w:tc>
        <w:tc>
          <w:tcPr>
            <w:tcW w:w="519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Sphericity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Compacity</w:t>
            </w:r>
          </w:p>
        </w:tc>
      </w:tr>
      <w:tr w:rsidR="003301DA" w:rsidTr="003301DA">
        <w:tc>
          <w:tcPr>
            <w:tcW w:w="382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Histogram</w:t>
            </w:r>
          </w:p>
        </w:tc>
        <w:tc>
          <w:tcPr>
            <w:tcW w:w="519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Skewness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Kurtosis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Entropy</w:t>
            </w:r>
            <w:r w:rsidRPr="00D03CAC">
              <w:rPr>
                <w:rFonts w:ascii="Times New Roman" w:hAnsi="Times New Roman" w:cs="Times New Roman"/>
                <w:szCs w:val="20"/>
                <w:vertAlign w:val="subscript"/>
              </w:rPr>
              <w:t>Hist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lastRenderedPageBreak/>
              <w:t>Energy</w:t>
            </w:r>
            <w:r w:rsidRPr="00D03CAC">
              <w:rPr>
                <w:rFonts w:ascii="Times New Roman" w:hAnsi="Times New Roman" w:cs="Times New Roman"/>
                <w:szCs w:val="20"/>
                <w:vertAlign w:val="subscript"/>
              </w:rPr>
              <w:t>Hist</w:t>
            </w:r>
            <w:proofErr w:type="spellEnd"/>
          </w:p>
        </w:tc>
      </w:tr>
      <w:tr w:rsidR="003301DA" w:rsidTr="003301DA">
        <w:tc>
          <w:tcPr>
            <w:tcW w:w="382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lastRenderedPageBreak/>
              <w:t>Conventional parameters</w:t>
            </w:r>
          </w:p>
        </w:tc>
        <w:tc>
          <w:tcPr>
            <w:tcW w:w="5193" w:type="dxa"/>
          </w:tcPr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SUV minimum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SUV maximum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SUVmean</w:t>
            </w:r>
            <w:proofErr w:type="spellEnd"/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SUVstandard</w:t>
            </w:r>
            <w:proofErr w:type="spellEnd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 xml:space="preserve"> deviation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SUVpeak</w:t>
            </w:r>
            <w:proofErr w:type="spellEnd"/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 xml:space="preserve"> within a sphere of 0.5 and 1 ml volume (mL)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Metabolic tumor volume (MTV)</w:t>
            </w:r>
          </w:p>
          <w:p w:rsidR="003301DA" w:rsidRPr="00D03CAC" w:rsidRDefault="003301DA" w:rsidP="00E805BE">
            <w:pPr>
              <w:wordWrap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D03CAC">
              <w:rPr>
                <w:rFonts w:ascii="Times New Roman" w:hAnsi="Times New Roman" w:cs="Times New Roman"/>
                <w:kern w:val="0"/>
                <w:szCs w:val="20"/>
              </w:rPr>
              <w:t>Total lesion glycolysis (TLG)</w:t>
            </w:r>
          </w:p>
        </w:tc>
      </w:tr>
    </w:tbl>
    <w:p w:rsidR="008D742C" w:rsidRPr="003301DA" w:rsidRDefault="008D742C"/>
    <w:sectPr w:rsidR="008D742C" w:rsidRPr="003301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1DA"/>
    <w:rsid w:val="002C138B"/>
    <w:rsid w:val="003301DA"/>
    <w:rsid w:val="008D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71E2A"/>
  <w15:chartTrackingRefBased/>
  <w15:docId w15:val="{548D57BD-D8D3-4452-8F65-DC24F519E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01D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0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ChongGun Oh</dc:creator>
  <cp:keywords/>
  <dc:description/>
  <cp:lastModifiedBy>정신영</cp:lastModifiedBy>
  <cp:revision>1</cp:revision>
  <dcterms:created xsi:type="dcterms:W3CDTF">2020-10-16T09:46:00Z</dcterms:created>
  <dcterms:modified xsi:type="dcterms:W3CDTF">2021-02-26T06:58:00Z</dcterms:modified>
</cp:coreProperties>
</file>