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B4B6A" w14:textId="164BDFB9" w:rsidR="00661D9D" w:rsidRPr="0016059A" w:rsidRDefault="00885E38" w:rsidP="00885E38">
      <w:pPr>
        <w:widowControl/>
        <w:jc w:val="left"/>
        <w:rPr>
          <w:rFonts w:ascii="Times New Roman" w:hAnsi="Times New Roman"/>
          <w:b/>
          <w:bCs/>
          <w:kern w:val="0"/>
          <w:sz w:val="20"/>
          <w:szCs w:val="20"/>
        </w:rPr>
      </w:pPr>
      <w:bookmarkStart w:id="0" w:name="OLE_LINK13"/>
      <w:bookmarkStart w:id="1" w:name="OLE_LINK14"/>
      <w:r w:rsidRPr="0016059A">
        <w:rPr>
          <w:rFonts w:ascii="Times New Roman" w:hAnsi="Times New Roman"/>
          <w:b/>
          <w:bCs/>
          <w:noProof/>
          <w:kern w:val="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5EEE78C" wp14:editId="48FB2FA4">
            <wp:simplePos x="0" y="0"/>
            <wp:positionH relativeFrom="margin">
              <wp:posOffset>17145</wp:posOffset>
            </wp:positionH>
            <wp:positionV relativeFrom="paragraph">
              <wp:posOffset>436245</wp:posOffset>
            </wp:positionV>
            <wp:extent cx="5239385" cy="4838065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385" cy="4838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61D9D" w:rsidRPr="0016059A">
        <w:rPr>
          <w:rFonts w:ascii="Times New Roman" w:hAnsi="Times New Roman"/>
          <w:b/>
          <w:bCs/>
          <w:kern w:val="0"/>
          <w:sz w:val="20"/>
          <w:szCs w:val="20"/>
        </w:rPr>
        <w:t xml:space="preserve">Supplementary </w:t>
      </w:r>
      <w:r w:rsidR="00463A08" w:rsidRPr="0016059A">
        <w:rPr>
          <w:rFonts w:ascii="Times New Roman" w:hAnsi="Times New Roman"/>
          <w:b/>
          <w:bCs/>
          <w:kern w:val="0"/>
          <w:sz w:val="20"/>
          <w:szCs w:val="20"/>
        </w:rPr>
        <w:t>Fig</w:t>
      </w:r>
      <w:r w:rsidR="00F77038">
        <w:rPr>
          <w:rFonts w:ascii="Times New Roman" w:hAnsi="Times New Roman"/>
          <w:b/>
          <w:bCs/>
          <w:kern w:val="0"/>
          <w:sz w:val="20"/>
          <w:szCs w:val="20"/>
        </w:rPr>
        <w:t>ures</w:t>
      </w:r>
    </w:p>
    <w:p w14:paraId="702FB948" w14:textId="3E02E626" w:rsidR="00757D25" w:rsidRPr="0016059A" w:rsidRDefault="00757D25" w:rsidP="00757D25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38887AE3" w14:textId="4CAFC286" w:rsidR="00757D25" w:rsidRPr="0016059A" w:rsidRDefault="0016059A" w:rsidP="00757D25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 w:val="20"/>
          <w:szCs w:val="20"/>
        </w:rPr>
      </w:pPr>
      <w:r w:rsidRPr="0016059A">
        <w:rPr>
          <w:rFonts w:ascii="Times New Roman" w:hAnsi="Times New Roman"/>
          <w:b/>
          <w:bCs/>
          <w:kern w:val="0"/>
          <w:sz w:val="20"/>
          <w:szCs w:val="20"/>
        </w:rPr>
        <w:t>Supplementary Fig</w:t>
      </w:r>
      <w:r w:rsidR="00463A08" w:rsidRPr="0016059A">
        <w:rPr>
          <w:rFonts w:ascii="Times New Roman" w:hAnsi="Times New Roman"/>
          <w:b/>
          <w:bCs/>
          <w:kern w:val="0"/>
          <w:sz w:val="20"/>
          <w:szCs w:val="20"/>
        </w:rPr>
        <w:t>.</w:t>
      </w:r>
      <w:r w:rsidR="00757D25" w:rsidRPr="0016059A">
        <w:rPr>
          <w:rFonts w:ascii="Times New Roman" w:hAnsi="Times New Roman"/>
          <w:b/>
          <w:bCs/>
          <w:kern w:val="0"/>
          <w:sz w:val="20"/>
          <w:szCs w:val="20"/>
        </w:rPr>
        <w:t>1</w:t>
      </w:r>
      <w:r>
        <w:rPr>
          <w:rFonts w:ascii="Times New Roman" w:hAnsi="Times New Roman"/>
          <w:b/>
          <w:bCs/>
          <w:kern w:val="0"/>
          <w:sz w:val="20"/>
          <w:szCs w:val="20"/>
        </w:rPr>
        <w:t xml:space="preserve"> </w:t>
      </w:r>
      <w:r w:rsidR="00757D25" w:rsidRPr="0016059A">
        <w:rPr>
          <w:rFonts w:ascii="Times New Roman" w:hAnsi="Times New Roman"/>
          <w:kern w:val="0"/>
          <w:sz w:val="20"/>
          <w:szCs w:val="20"/>
        </w:rPr>
        <w:t xml:space="preserve">The organs of GT mice developed normally compared to WT mice. </w:t>
      </w:r>
    </w:p>
    <w:p w14:paraId="66DF2A4F" w14:textId="2522F38E" w:rsidR="00757D25" w:rsidRPr="0016059A" w:rsidRDefault="00757D25" w:rsidP="00757D25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 w:val="20"/>
          <w:szCs w:val="20"/>
        </w:rPr>
      </w:pPr>
      <w:r w:rsidRPr="0016059A">
        <w:rPr>
          <w:rFonts w:ascii="Times New Roman" w:hAnsi="Times New Roman"/>
          <w:kern w:val="0"/>
          <w:sz w:val="20"/>
          <w:szCs w:val="20"/>
        </w:rPr>
        <w:t>(</w:t>
      </w:r>
      <w:r w:rsidR="00463A08" w:rsidRPr="0016059A">
        <w:rPr>
          <w:rFonts w:ascii="Times New Roman" w:hAnsi="Times New Roman"/>
          <w:b/>
          <w:bCs/>
          <w:kern w:val="0"/>
          <w:sz w:val="20"/>
          <w:szCs w:val="20"/>
        </w:rPr>
        <w:t>a</w:t>
      </w:r>
      <w:r w:rsidRPr="0016059A">
        <w:rPr>
          <w:rFonts w:ascii="Times New Roman" w:hAnsi="Times New Roman"/>
          <w:kern w:val="0"/>
          <w:sz w:val="20"/>
          <w:szCs w:val="20"/>
        </w:rPr>
        <w:t>) Morphology and weight of central neuronal system in GT mice and WT mice of three-month-old for four groups. From left to right are F-WT, F-GT, M-WT, and M-GT in sequence (mean ± S</w:t>
      </w:r>
      <w:r w:rsidR="00885E38" w:rsidRPr="0016059A">
        <w:rPr>
          <w:rFonts w:ascii="Times New Roman" w:hAnsi="Times New Roman"/>
          <w:kern w:val="0"/>
          <w:sz w:val="20"/>
          <w:szCs w:val="20"/>
        </w:rPr>
        <w:t>EM</w:t>
      </w:r>
      <w:r w:rsidRPr="0016059A">
        <w:rPr>
          <w:rFonts w:ascii="Times New Roman" w:hAnsi="Times New Roman"/>
          <w:kern w:val="0"/>
          <w:sz w:val="20"/>
          <w:szCs w:val="20"/>
        </w:rPr>
        <w:t>, n = 6 per group).</w:t>
      </w:r>
    </w:p>
    <w:p w14:paraId="621C4365" w14:textId="77777777" w:rsidR="00F77038" w:rsidRDefault="00757D25" w:rsidP="00757D25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 w:val="20"/>
          <w:szCs w:val="20"/>
        </w:rPr>
      </w:pPr>
      <w:r w:rsidRPr="0016059A">
        <w:rPr>
          <w:rFonts w:ascii="Times New Roman" w:hAnsi="Times New Roman"/>
          <w:kern w:val="0"/>
          <w:sz w:val="20"/>
          <w:szCs w:val="20"/>
        </w:rPr>
        <w:t>(</w:t>
      </w:r>
      <w:r w:rsidR="00463A08" w:rsidRPr="0016059A">
        <w:rPr>
          <w:rFonts w:ascii="Times New Roman" w:hAnsi="Times New Roman"/>
          <w:b/>
          <w:bCs/>
          <w:kern w:val="0"/>
          <w:sz w:val="20"/>
          <w:szCs w:val="20"/>
        </w:rPr>
        <w:t>b</w:t>
      </w:r>
      <w:r w:rsidRPr="0016059A">
        <w:rPr>
          <w:rFonts w:ascii="Times New Roman" w:hAnsi="Times New Roman"/>
          <w:kern w:val="0"/>
          <w:sz w:val="20"/>
          <w:szCs w:val="20"/>
        </w:rPr>
        <w:t>) Morphology and weight of representative internal organs in GT mice WT mice of three-month-old for four groups. From left to right are F-WT, F-GT, M-WT, and M-GT in sequence. From up to down are heart, lung, liver, and kidney in sequence (mean ±</w:t>
      </w:r>
      <w:r w:rsidR="00C452C2" w:rsidRPr="0016059A">
        <w:rPr>
          <w:rFonts w:ascii="Times New Roman" w:hAnsi="Times New Roman"/>
          <w:kern w:val="0"/>
          <w:sz w:val="20"/>
          <w:szCs w:val="20"/>
        </w:rPr>
        <w:t xml:space="preserve"> S</w:t>
      </w:r>
      <w:r w:rsidR="00885E38" w:rsidRPr="0016059A">
        <w:rPr>
          <w:rFonts w:ascii="Times New Roman" w:hAnsi="Times New Roman"/>
          <w:kern w:val="0"/>
          <w:sz w:val="20"/>
          <w:szCs w:val="20"/>
        </w:rPr>
        <w:t>EM</w:t>
      </w:r>
      <w:r w:rsidRPr="0016059A">
        <w:rPr>
          <w:rFonts w:ascii="Times New Roman" w:hAnsi="Times New Roman"/>
          <w:kern w:val="0"/>
          <w:sz w:val="20"/>
          <w:szCs w:val="20"/>
        </w:rPr>
        <w:t xml:space="preserve">, n = 6 per group). </w:t>
      </w:r>
    </w:p>
    <w:p w14:paraId="1A66FC5B" w14:textId="34A61264" w:rsidR="00757D25" w:rsidRPr="0016059A" w:rsidRDefault="00F77038" w:rsidP="00757D25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 w:val="20"/>
          <w:szCs w:val="20"/>
        </w:rPr>
      </w:pPr>
      <w:r w:rsidRPr="0016059A">
        <w:rPr>
          <w:rFonts w:ascii="Times New Roman" w:hAnsi="Times New Roman"/>
          <w:kern w:val="0"/>
          <w:sz w:val="20"/>
          <w:szCs w:val="20"/>
        </w:rPr>
        <w:t>Note. Organs of GT groups shows a little bit red in light due to the express</w:t>
      </w:r>
      <w:r>
        <w:rPr>
          <w:rFonts w:ascii="Times New Roman" w:hAnsi="Times New Roman"/>
          <w:kern w:val="0"/>
          <w:sz w:val="20"/>
          <w:szCs w:val="20"/>
        </w:rPr>
        <w:t xml:space="preserve">ion of </w:t>
      </w:r>
      <w:proofErr w:type="spellStart"/>
      <w:r>
        <w:rPr>
          <w:rFonts w:ascii="Times New Roman" w:hAnsi="Times New Roman"/>
          <w:kern w:val="0"/>
          <w:sz w:val="20"/>
          <w:szCs w:val="20"/>
        </w:rPr>
        <w:t>tdT</w:t>
      </w:r>
      <w:proofErr w:type="spellEnd"/>
      <w:r>
        <w:rPr>
          <w:rFonts w:ascii="Times New Roman" w:hAnsi="Times New Roman"/>
          <w:kern w:val="0"/>
          <w:sz w:val="20"/>
          <w:szCs w:val="20"/>
        </w:rPr>
        <w:t xml:space="preserve"> in the body.</w:t>
      </w:r>
    </w:p>
    <w:p w14:paraId="710270B3" w14:textId="598B5E02" w:rsidR="00885E38" w:rsidRPr="0016059A" w:rsidRDefault="00AA1FE0" w:rsidP="00E92F3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 w:val="20"/>
          <w:szCs w:val="20"/>
        </w:rPr>
      </w:pPr>
      <w:r w:rsidRPr="0016059A">
        <w:rPr>
          <w:rFonts w:ascii="Times New Roman" w:hAnsi="Times New Roman"/>
          <w:noProof/>
          <w:kern w:val="0"/>
          <w:sz w:val="20"/>
          <w:szCs w:val="20"/>
        </w:rPr>
        <w:lastRenderedPageBreak/>
        <w:drawing>
          <wp:anchor distT="0" distB="0" distL="114300" distR="114300" simplePos="0" relativeHeight="251660288" behindDoc="0" locked="0" layoutInCell="1" allowOverlap="1" wp14:anchorId="2C63C38A" wp14:editId="0D66949C">
            <wp:simplePos x="0" y="0"/>
            <wp:positionH relativeFrom="column">
              <wp:posOffset>-109220</wp:posOffset>
            </wp:positionH>
            <wp:positionV relativeFrom="paragraph">
              <wp:posOffset>89997</wp:posOffset>
            </wp:positionV>
            <wp:extent cx="5654040" cy="5295900"/>
            <wp:effectExtent l="0" t="0" r="0" b="0"/>
            <wp:wrapTopAndBottom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40" cy="529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3AB53B" w14:textId="7105501C" w:rsidR="00E92F33" w:rsidRPr="0016059A" w:rsidRDefault="0016059A" w:rsidP="00E92F3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 w:val="20"/>
          <w:szCs w:val="20"/>
        </w:rPr>
      </w:pPr>
      <w:r w:rsidRPr="0016059A">
        <w:rPr>
          <w:rFonts w:ascii="Times New Roman" w:hAnsi="Times New Roman"/>
          <w:b/>
          <w:bCs/>
          <w:kern w:val="0"/>
          <w:sz w:val="20"/>
          <w:szCs w:val="20"/>
        </w:rPr>
        <w:t>Supplementary Fig</w:t>
      </w:r>
      <w:r w:rsidR="00463A08" w:rsidRPr="0016059A">
        <w:rPr>
          <w:rFonts w:ascii="Times New Roman" w:hAnsi="Times New Roman"/>
          <w:b/>
          <w:bCs/>
          <w:kern w:val="0"/>
          <w:sz w:val="20"/>
          <w:szCs w:val="20"/>
        </w:rPr>
        <w:t>.2</w:t>
      </w:r>
      <w:r>
        <w:rPr>
          <w:rFonts w:ascii="Times New Roman" w:hAnsi="Times New Roman"/>
          <w:kern w:val="0"/>
          <w:sz w:val="20"/>
          <w:szCs w:val="20"/>
        </w:rPr>
        <w:t xml:space="preserve"> </w:t>
      </w:r>
      <w:r w:rsidR="00E92F33" w:rsidRPr="0016059A">
        <w:rPr>
          <w:rFonts w:ascii="Times New Roman" w:hAnsi="Times New Roman"/>
          <w:kern w:val="0"/>
          <w:sz w:val="20"/>
          <w:szCs w:val="20"/>
        </w:rPr>
        <w:t>The normally development of nervous system in GT mice.</w:t>
      </w:r>
    </w:p>
    <w:p w14:paraId="2954BAA6" w14:textId="6F75BDAE" w:rsidR="00885E38" w:rsidRPr="0016059A" w:rsidRDefault="00463A08" w:rsidP="00E92F3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 w:val="20"/>
          <w:szCs w:val="20"/>
        </w:rPr>
      </w:pPr>
      <w:r w:rsidRPr="0016059A">
        <w:rPr>
          <w:rFonts w:ascii="Times New Roman" w:hAnsi="Times New Roman"/>
          <w:kern w:val="0"/>
          <w:sz w:val="20"/>
          <w:szCs w:val="20"/>
        </w:rPr>
        <w:t>(</w:t>
      </w:r>
      <w:r w:rsidRPr="0016059A">
        <w:rPr>
          <w:rFonts w:ascii="Times New Roman" w:hAnsi="Times New Roman"/>
          <w:b/>
          <w:kern w:val="0"/>
          <w:sz w:val="20"/>
          <w:szCs w:val="20"/>
        </w:rPr>
        <w:t>a-c</w:t>
      </w:r>
      <w:r w:rsidRPr="0016059A">
        <w:rPr>
          <w:rFonts w:ascii="Times New Roman" w:hAnsi="Times New Roman"/>
          <w:kern w:val="0"/>
          <w:sz w:val="20"/>
          <w:szCs w:val="20"/>
        </w:rPr>
        <w:t>)</w:t>
      </w:r>
      <w:r w:rsidR="00E92F33" w:rsidRPr="0016059A">
        <w:rPr>
          <w:rFonts w:ascii="Times New Roman" w:hAnsi="Times New Roman"/>
          <w:kern w:val="0"/>
          <w:sz w:val="20"/>
          <w:szCs w:val="20"/>
        </w:rPr>
        <w:t xml:space="preserve"> Representative coronal brain sections </w:t>
      </w:r>
      <w:r w:rsidRPr="0016059A">
        <w:rPr>
          <w:rFonts w:ascii="Times New Roman" w:hAnsi="Times New Roman"/>
          <w:kern w:val="0"/>
          <w:sz w:val="20"/>
          <w:szCs w:val="20"/>
        </w:rPr>
        <w:t>(</w:t>
      </w:r>
      <w:r w:rsidRPr="0016059A">
        <w:rPr>
          <w:rFonts w:ascii="Times New Roman" w:hAnsi="Times New Roman"/>
          <w:b/>
          <w:kern w:val="0"/>
          <w:sz w:val="20"/>
          <w:szCs w:val="20"/>
        </w:rPr>
        <w:t>a</w:t>
      </w:r>
      <w:r w:rsidR="00E92F33" w:rsidRPr="0016059A">
        <w:rPr>
          <w:rFonts w:ascii="Times New Roman" w:hAnsi="Times New Roman"/>
          <w:kern w:val="0"/>
          <w:sz w:val="20"/>
          <w:szCs w:val="20"/>
        </w:rPr>
        <w:t xml:space="preserve">) with Nissl staining of GT mice and WT mice, including hippocampus </w:t>
      </w:r>
      <w:r w:rsidRPr="0016059A">
        <w:rPr>
          <w:rFonts w:ascii="Times New Roman" w:hAnsi="Times New Roman"/>
          <w:kern w:val="0"/>
          <w:sz w:val="20"/>
          <w:szCs w:val="20"/>
        </w:rPr>
        <w:t>(</w:t>
      </w:r>
      <w:r w:rsidRPr="0016059A">
        <w:rPr>
          <w:rFonts w:ascii="Times New Roman" w:hAnsi="Times New Roman"/>
          <w:b/>
          <w:kern w:val="0"/>
          <w:sz w:val="20"/>
          <w:szCs w:val="20"/>
        </w:rPr>
        <w:t>b</w:t>
      </w:r>
      <w:r w:rsidR="00E92F33" w:rsidRPr="0016059A">
        <w:rPr>
          <w:rFonts w:ascii="Times New Roman" w:hAnsi="Times New Roman"/>
          <w:kern w:val="0"/>
          <w:sz w:val="20"/>
          <w:szCs w:val="20"/>
        </w:rPr>
        <w:t>, Hip), olfactory bulb (OB), cerebellum (</w:t>
      </w:r>
      <w:proofErr w:type="spellStart"/>
      <w:r w:rsidR="00E92F33" w:rsidRPr="0016059A">
        <w:rPr>
          <w:rFonts w:ascii="Times New Roman" w:hAnsi="Times New Roman"/>
          <w:kern w:val="0"/>
          <w:sz w:val="20"/>
          <w:szCs w:val="20"/>
        </w:rPr>
        <w:t>Cb</w:t>
      </w:r>
      <w:proofErr w:type="spellEnd"/>
      <w:r w:rsidR="00E92F33" w:rsidRPr="0016059A">
        <w:rPr>
          <w:rFonts w:ascii="Times New Roman" w:hAnsi="Times New Roman"/>
          <w:kern w:val="0"/>
          <w:sz w:val="20"/>
          <w:szCs w:val="20"/>
        </w:rPr>
        <w:t>) and cerebral cortex (</w:t>
      </w:r>
      <w:r w:rsidRPr="0016059A">
        <w:rPr>
          <w:rFonts w:ascii="Times New Roman" w:hAnsi="Times New Roman"/>
          <w:b/>
          <w:kern w:val="0"/>
          <w:sz w:val="20"/>
          <w:szCs w:val="20"/>
        </w:rPr>
        <w:t>c</w:t>
      </w:r>
      <w:r w:rsidR="00E92F33" w:rsidRPr="0016059A">
        <w:rPr>
          <w:rFonts w:ascii="Times New Roman" w:hAnsi="Times New Roman"/>
          <w:kern w:val="0"/>
          <w:sz w:val="20"/>
          <w:szCs w:val="20"/>
        </w:rPr>
        <w:t>).</w:t>
      </w:r>
    </w:p>
    <w:p w14:paraId="43ACE920" w14:textId="77777777" w:rsidR="00885E38" w:rsidRPr="0016059A" w:rsidRDefault="00885E38">
      <w:pPr>
        <w:widowControl/>
        <w:jc w:val="left"/>
        <w:rPr>
          <w:rFonts w:ascii="Times New Roman" w:hAnsi="Times New Roman"/>
          <w:kern w:val="0"/>
          <w:sz w:val="20"/>
          <w:szCs w:val="20"/>
        </w:rPr>
      </w:pPr>
      <w:r w:rsidRPr="0016059A">
        <w:rPr>
          <w:rFonts w:ascii="Times New Roman" w:hAnsi="Times New Roman"/>
          <w:kern w:val="0"/>
          <w:sz w:val="20"/>
          <w:szCs w:val="20"/>
        </w:rPr>
        <w:br w:type="page"/>
      </w:r>
    </w:p>
    <w:p w14:paraId="76DE5E2E" w14:textId="04FB0515" w:rsidR="00885E38" w:rsidRPr="0016059A" w:rsidRDefault="00885E38" w:rsidP="00885E38">
      <w:pPr>
        <w:widowControl/>
        <w:jc w:val="left"/>
        <w:rPr>
          <w:rFonts w:ascii="Times New Roman" w:hAnsi="Times New Roman"/>
          <w:b/>
          <w:bCs/>
          <w:kern w:val="0"/>
          <w:sz w:val="20"/>
          <w:szCs w:val="20"/>
        </w:rPr>
      </w:pPr>
      <w:r w:rsidRPr="0016059A">
        <w:rPr>
          <w:rFonts w:ascii="Times New Roman" w:hAnsi="Times New Roman"/>
          <w:noProof/>
          <w:kern w:val="0"/>
          <w:sz w:val="20"/>
          <w:szCs w:val="20"/>
        </w:rPr>
        <w:lastRenderedPageBreak/>
        <w:drawing>
          <wp:anchor distT="0" distB="0" distL="114300" distR="114300" simplePos="0" relativeHeight="251659264" behindDoc="0" locked="0" layoutInCell="1" allowOverlap="1" wp14:anchorId="4C15C8AA" wp14:editId="74B5B061">
            <wp:simplePos x="0" y="0"/>
            <wp:positionH relativeFrom="margin">
              <wp:posOffset>193675</wp:posOffset>
            </wp:positionH>
            <wp:positionV relativeFrom="paragraph">
              <wp:posOffset>41275</wp:posOffset>
            </wp:positionV>
            <wp:extent cx="4886960" cy="5915025"/>
            <wp:effectExtent l="0" t="0" r="0" b="0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960" cy="591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2A2726" w14:textId="4E08263A" w:rsidR="00E92F33" w:rsidRPr="0016059A" w:rsidRDefault="0016059A" w:rsidP="00885E38">
      <w:pPr>
        <w:widowControl/>
        <w:jc w:val="left"/>
        <w:rPr>
          <w:rFonts w:ascii="Times New Roman" w:hAnsi="Times New Roman"/>
          <w:kern w:val="0"/>
          <w:sz w:val="20"/>
          <w:szCs w:val="20"/>
        </w:rPr>
      </w:pPr>
      <w:r w:rsidRPr="0016059A">
        <w:rPr>
          <w:rFonts w:ascii="Times New Roman" w:hAnsi="Times New Roman"/>
          <w:b/>
          <w:bCs/>
          <w:kern w:val="0"/>
          <w:sz w:val="20"/>
          <w:szCs w:val="20"/>
        </w:rPr>
        <w:t>Supplementary Fig</w:t>
      </w:r>
      <w:r w:rsidR="00463A08" w:rsidRPr="0016059A">
        <w:rPr>
          <w:rFonts w:ascii="Times New Roman" w:hAnsi="Times New Roman"/>
          <w:b/>
          <w:bCs/>
          <w:kern w:val="0"/>
          <w:sz w:val="20"/>
          <w:szCs w:val="20"/>
        </w:rPr>
        <w:t>.3</w:t>
      </w:r>
      <w:r>
        <w:rPr>
          <w:rFonts w:ascii="Times New Roman" w:hAnsi="Times New Roman"/>
          <w:b/>
          <w:bCs/>
          <w:kern w:val="0"/>
          <w:sz w:val="20"/>
          <w:szCs w:val="20"/>
        </w:rPr>
        <w:t xml:space="preserve"> </w:t>
      </w:r>
      <w:r w:rsidR="00E92F33" w:rsidRPr="0016059A">
        <w:rPr>
          <w:rFonts w:ascii="Times New Roman" w:hAnsi="Times New Roman"/>
          <w:b/>
          <w:bCs/>
          <w:kern w:val="0"/>
          <w:sz w:val="20"/>
          <w:szCs w:val="20"/>
        </w:rPr>
        <w:t xml:space="preserve">GT mice performed normally in behavior tests. </w:t>
      </w:r>
    </w:p>
    <w:p w14:paraId="092CBC91" w14:textId="3871D5DF" w:rsidR="00E92F33" w:rsidRPr="0016059A" w:rsidRDefault="00E92F33" w:rsidP="00E92F3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 w:val="20"/>
          <w:szCs w:val="20"/>
        </w:rPr>
      </w:pPr>
      <w:r w:rsidRPr="0016059A">
        <w:rPr>
          <w:rFonts w:ascii="Times New Roman" w:hAnsi="Times New Roman"/>
          <w:kern w:val="0"/>
          <w:sz w:val="20"/>
          <w:szCs w:val="20"/>
        </w:rPr>
        <w:t>(</w:t>
      </w:r>
      <w:r w:rsidR="00463A08" w:rsidRPr="0016059A">
        <w:rPr>
          <w:rFonts w:ascii="Times New Roman" w:hAnsi="Times New Roman"/>
          <w:b/>
          <w:bCs/>
          <w:kern w:val="0"/>
          <w:sz w:val="20"/>
          <w:szCs w:val="20"/>
        </w:rPr>
        <w:t>a</w:t>
      </w:r>
      <w:r w:rsidRPr="0016059A">
        <w:rPr>
          <w:rFonts w:ascii="Times New Roman" w:hAnsi="Times New Roman"/>
          <w:kern w:val="0"/>
          <w:sz w:val="20"/>
          <w:szCs w:val="20"/>
        </w:rPr>
        <w:t xml:space="preserve">) Total movement distance (left), enter times and time spent into central area (middle and right) of the open field test. </w:t>
      </w:r>
    </w:p>
    <w:p w14:paraId="144ABF66" w14:textId="3E889487" w:rsidR="00E92F33" w:rsidRPr="0016059A" w:rsidRDefault="00E92F33" w:rsidP="00E92F3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 w:val="20"/>
          <w:szCs w:val="20"/>
        </w:rPr>
      </w:pPr>
      <w:r w:rsidRPr="0016059A">
        <w:rPr>
          <w:rFonts w:ascii="Times New Roman" w:hAnsi="Times New Roman"/>
          <w:kern w:val="0"/>
          <w:sz w:val="20"/>
          <w:szCs w:val="20"/>
        </w:rPr>
        <w:t>(</w:t>
      </w:r>
      <w:r w:rsidR="00463A08" w:rsidRPr="0016059A">
        <w:rPr>
          <w:rFonts w:ascii="Times New Roman" w:hAnsi="Times New Roman"/>
          <w:b/>
          <w:bCs/>
          <w:kern w:val="0"/>
          <w:sz w:val="20"/>
          <w:szCs w:val="20"/>
        </w:rPr>
        <w:t>b</w:t>
      </w:r>
      <w:r w:rsidRPr="0016059A">
        <w:rPr>
          <w:rFonts w:ascii="Times New Roman" w:hAnsi="Times New Roman"/>
          <w:kern w:val="0"/>
          <w:sz w:val="20"/>
          <w:szCs w:val="20"/>
        </w:rPr>
        <w:t>) Enter times and time spent into the open arm of the elevated plus maze.</w:t>
      </w:r>
    </w:p>
    <w:p w14:paraId="129D72CA" w14:textId="6DFEFD2D" w:rsidR="00E92F33" w:rsidRPr="0016059A" w:rsidRDefault="00E92F33" w:rsidP="00E92F3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 w:val="20"/>
          <w:szCs w:val="20"/>
        </w:rPr>
      </w:pPr>
      <w:r w:rsidRPr="0016059A">
        <w:rPr>
          <w:rFonts w:ascii="Times New Roman" w:hAnsi="Times New Roman"/>
          <w:kern w:val="0"/>
          <w:sz w:val="20"/>
          <w:szCs w:val="20"/>
        </w:rPr>
        <w:t>(</w:t>
      </w:r>
      <w:r w:rsidR="00463A08" w:rsidRPr="0016059A">
        <w:rPr>
          <w:rFonts w:ascii="Times New Roman" w:hAnsi="Times New Roman"/>
          <w:b/>
          <w:bCs/>
          <w:kern w:val="0"/>
          <w:sz w:val="20"/>
          <w:szCs w:val="20"/>
        </w:rPr>
        <w:t>c</w:t>
      </w:r>
      <w:r w:rsidRPr="0016059A">
        <w:rPr>
          <w:rFonts w:ascii="Times New Roman" w:hAnsi="Times New Roman"/>
          <w:kern w:val="0"/>
          <w:sz w:val="20"/>
          <w:szCs w:val="20"/>
        </w:rPr>
        <w:t xml:space="preserve">) Latency </w:t>
      </w:r>
      <w:proofErr w:type="gramStart"/>
      <w:r w:rsidRPr="0016059A">
        <w:rPr>
          <w:rFonts w:ascii="Times New Roman" w:hAnsi="Times New Roman"/>
          <w:kern w:val="0"/>
          <w:sz w:val="20"/>
          <w:szCs w:val="20"/>
        </w:rPr>
        <w:t>fall</w:t>
      </w:r>
      <w:proofErr w:type="gramEnd"/>
      <w:r w:rsidRPr="0016059A">
        <w:rPr>
          <w:rFonts w:ascii="Times New Roman" w:hAnsi="Times New Roman"/>
          <w:kern w:val="0"/>
          <w:sz w:val="20"/>
          <w:szCs w:val="20"/>
        </w:rPr>
        <w:t xml:space="preserve"> off the expediting rotarod of the rotarod test.</w:t>
      </w:r>
    </w:p>
    <w:p w14:paraId="3D4974D8" w14:textId="2DBBEFA1" w:rsidR="00E92F33" w:rsidRPr="0016059A" w:rsidRDefault="00E92F33" w:rsidP="00E92F3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 w:val="20"/>
          <w:szCs w:val="20"/>
        </w:rPr>
      </w:pPr>
      <w:r w:rsidRPr="0016059A">
        <w:rPr>
          <w:rFonts w:ascii="Times New Roman" w:hAnsi="Times New Roman"/>
          <w:kern w:val="0"/>
          <w:sz w:val="20"/>
          <w:szCs w:val="20"/>
        </w:rPr>
        <w:t>(</w:t>
      </w:r>
      <w:r w:rsidR="00463A08" w:rsidRPr="0016059A">
        <w:rPr>
          <w:rFonts w:ascii="Times New Roman" w:hAnsi="Times New Roman"/>
          <w:b/>
          <w:bCs/>
          <w:kern w:val="0"/>
          <w:sz w:val="20"/>
          <w:szCs w:val="20"/>
        </w:rPr>
        <w:t>d</w:t>
      </w:r>
      <w:r w:rsidRPr="0016059A">
        <w:rPr>
          <w:rFonts w:ascii="Times New Roman" w:hAnsi="Times New Roman"/>
          <w:kern w:val="0"/>
          <w:sz w:val="20"/>
          <w:szCs w:val="20"/>
        </w:rPr>
        <w:t>) Latency time during the training phase and the time spent in the target quadrant during testing phase of Morris water maze.</w:t>
      </w:r>
    </w:p>
    <w:p w14:paraId="0D837885" w14:textId="4E85716B" w:rsidR="00757D25" w:rsidRPr="0016059A" w:rsidRDefault="00E92F33" w:rsidP="006C5BF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 w:val="20"/>
          <w:szCs w:val="20"/>
        </w:rPr>
      </w:pPr>
      <w:r w:rsidRPr="0016059A">
        <w:rPr>
          <w:rFonts w:ascii="Times New Roman" w:hAnsi="Times New Roman"/>
          <w:kern w:val="0"/>
          <w:sz w:val="20"/>
          <w:szCs w:val="20"/>
        </w:rPr>
        <w:t>Data are presented as mean ± SEM in line graph, n = 11 mice per group.</w:t>
      </w:r>
    </w:p>
    <w:p w14:paraId="4102319C" w14:textId="4DD80F46" w:rsidR="00661D9D" w:rsidRPr="0016059A" w:rsidRDefault="00757D25" w:rsidP="00757D25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kern w:val="0"/>
          <w:sz w:val="20"/>
          <w:szCs w:val="20"/>
        </w:rPr>
      </w:pPr>
      <w:r w:rsidRPr="0016059A">
        <w:rPr>
          <w:rFonts w:ascii="Times New Roman" w:hAnsi="Times New Roman"/>
          <w:noProof/>
          <w:kern w:val="0"/>
          <w:sz w:val="20"/>
          <w:szCs w:val="20"/>
        </w:rPr>
        <w:lastRenderedPageBreak/>
        <w:drawing>
          <wp:inline distT="0" distB="0" distL="0" distR="0" wp14:anchorId="74CEE02F" wp14:editId="4CC735F2">
            <wp:extent cx="5328000" cy="4697838"/>
            <wp:effectExtent l="0" t="0" r="635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07" b="31319"/>
                    <a:stretch/>
                  </pic:blipFill>
                  <pic:spPr bwMode="auto">
                    <a:xfrm>
                      <a:off x="0" y="0"/>
                      <a:ext cx="5328000" cy="4697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BE89DF" w14:textId="77777777" w:rsidR="00885E38" w:rsidRPr="0016059A" w:rsidRDefault="00885E38" w:rsidP="00757D25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29254583" w14:textId="29521C91" w:rsidR="00757D25" w:rsidRPr="0016059A" w:rsidRDefault="0016059A" w:rsidP="00757D25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kern w:val="0"/>
          <w:sz w:val="20"/>
          <w:szCs w:val="20"/>
        </w:rPr>
      </w:pPr>
      <w:r w:rsidRPr="0016059A">
        <w:rPr>
          <w:rFonts w:ascii="Times New Roman" w:hAnsi="Times New Roman"/>
          <w:b/>
          <w:bCs/>
          <w:kern w:val="0"/>
          <w:sz w:val="20"/>
          <w:szCs w:val="20"/>
        </w:rPr>
        <w:t>Supplementary Fig.</w:t>
      </w:r>
      <w:r w:rsidR="00463A08" w:rsidRPr="0016059A">
        <w:rPr>
          <w:rFonts w:ascii="Times New Roman" w:hAnsi="Times New Roman"/>
          <w:b/>
          <w:bCs/>
          <w:kern w:val="0"/>
          <w:sz w:val="20"/>
          <w:szCs w:val="20"/>
        </w:rPr>
        <w:t>4</w:t>
      </w:r>
      <w:r>
        <w:rPr>
          <w:rFonts w:ascii="Times New Roman" w:hAnsi="Times New Roman"/>
          <w:b/>
          <w:bCs/>
          <w:kern w:val="0"/>
          <w:sz w:val="20"/>
          <w:szCs w:val="20"/>
        </w:rPr>
        <w:t xml:space="preserve"> </w:t>
      </w:r>
      <w:r w:rsidR="00757D25" w:rsidRPr="0016059A">
        <w:rPr>
          <w:rFonts w:ascii="Times New Roman" w:hAnsi="Times New Roman"/>
          <w:kern w:val="0"/>
          <w:sz w:val="20"/>
          <w:szCs w:val="20"/>
        </w:rPr>
        <w:t>Representative coronal brain sections showed the tracing patterns of multi-synaptic retrograde tracing at 9 days, 12 days, 15 days, 18 days, and 21 days after viral injection. Related to</w:t>
      </w:r>
      <w:r w:rsidRPr="0016059A">
        <w:rPr>
          <w:rFonts w:ascii="Times New Roman" w:hAnsi="Times New Roman"/>
          <w:b/>
          <w:bCs/>
          <w:kern w:val="0"/>
          <w:sz w:val="20"/>
          <w:szCs w:val="20"/>
        </w:rPr>
        <w:t xml:space="preserve"> Fig.</w:t>
      </w:r>
      <w:r w:rsidR="00463A08" w:rsidRPr="0016059A">
        <w:rPr>
          <w:rFonts w:ascii="Times New Roman" w:hAnsi="Times New Roman"/>
          <w:b/>
          <w:bCs/>
          <w:kern w:val="0"/>
          <w:sz w:val="20"/>
          <w:szCs w:val="20"/>
        </w:rPr>
        <w:t xml:space="preserve"> 2</w:t>
      </w:r>
      <w:r w:rsidR="00463A08" w:rsidRPr="00F77038">
        <w:rPr>
          <w:rFonts w:ascii="Times New Roman" w:hAnsi="Times New Roman"/>
          <w:kern w:val="0"/>
          <w:sz w:val="20"/>
          <w:szCs w:val="20"/>
        </w:rPr>
        <w:t>.</w:t>
      </w:r>
    </w:p>
    <w:p w14:paraId="75CBA715" w14:textId="77777777" w:rsidR="00757D25" w:rsidRPr="0016059A" w:rsidRDefault="00757D25">
      <w:pPr>
        <w:widowControl/>
        <w:jc w:val="left"/>
        <w:rPr>
          <w:rFonts w:ascii="Times New Roman" w:hAnsi="Times New Roman"/>
          <w:b/>
          <w:bCs/>
          <w:kern w:val="0"/>
          <w:sz w:val="20"/>
          <w:szCs w:val="20"/>
        </w:rPr>
      </w:pPr>
      <w:r w:rsidRPr="0016059A">
        <w:rPr>
          <w:rFonts w:ascii="Times New Roman" w:hAnsi="Times New Roman"/>
          <w:b/>
          <w:bCs/>
          <w:kern w:val="0"/>
          <w:sz w:val="20"/>
          <w:szCs w:val="20"/>
        </w:rPr>
        <w:br w:type="page"/>
      </w:r>
    </w:p>
    <w:p w14:paraId="75A5494E" w14:textId="7EBD9D7A" w:rsidR="00757D25" w:rsidRPr="0016059A" w:rsidRDefault="006F1577" w:rsidP="00757D25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kern w:val="0"/>
          <w:sz w:val="20"/>
          <w:szCs w:val="20"/>
        </w:rPr>
      </w:pPr>
      <w:r w:rsidRPr="0016059A">
        <w:rPr>
          <w:rFonts w:ascii="Times New Roman" w:hAnsi="Times New Roman"/>
          <w:b/>
          <w:bCs/>
          <w:noProof/>
          <w:kern w:val="0"/>
          <w:sz w:val="20"/>
          <w:szCs w:val="20"/>
        </w:rPr>
        <w:lastRenderedPageBreak/>
        <w:drawing>
          <wp:inline distT="0" distB="0" distL="0" distR="0" wp14:anchorId="4B4F4888" wp14:editId="6C91F563">
            <wp:extent cx="5328000" cy="7152141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71"/>
                    <a:stretch/>
                  </pic:blipFill>
                  <pic:spPr bwMode="auto">
                    <a:xfrm>
                      <a:off x="0" y="0"/>
                      <a:ext cx="5328000" cy="7152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E2FC1B" w14:textId="77777777" w:rsidR="00885E38" w:rsidRPr="0016059A" w:rsidRDefault="00885E38" w:rsidP="00757D25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35442951" w14:textId="27F8FE91" w:rsidR="00757D25" w:rsidRPr="0016059A" w:rsidRDefault="0016059A" w:rsidP="00757D25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kern w:val="0"/>
          <w:sz w:val="20"/>
          <w:szCs w:val="20"/>
        </w:rPr>
      </w:pPr>
      <w:r w:rsidRPr="0016059A">
        <w:rPr>
          <w:rFonts w:ascii="Times New Roman" w:hAnsi="Times New Roman"/>
          <w:b/>
          <w:bCs/>
          <w:kern w:val="0"/>
          <w:sz w:val="20"/>
          <w:szCs w:val="20"/>
        </w:rPr>
        <w:t>Supplementary Fig</w:t>
      </w:r>
      <w:r w:rsidR="00463A08" w:rsidRPr="0016059A">
        <w:rPr>
          <w:rFonts w:ascii="Times New Roman" w:hAnsi="Times New Roman"/>
          <w:b/>
          <w:bCs/>
          <w:kern w:val="0"/>
          <w:sz w:val="20"/>
          <w:szCs w:val="20"/>
        </w:rPr>
        <w:t>.5</w:t>
      </w:r>
      <w:r>
        <w:rPr>
          <w:rFonts w:ascii="Times New Roman" w:hAnsi="Times New Roman"/>
          <w:b/>
          <w:bCs/>
          <w:kern w:val="0"/>
          <w:sz w:val="20"/>
          <w:szCs w:val="20"/>
        </w:rPr>
        <w:t xml:space="preserve"> </w:t>
      </w:r>
      <w:r w:rsidR="00757D25" w:rsidRPr="0016059A">
        <w:rPr>
          <w:rFonts w:ascii="Times New Roman" w:hAnsi="Times New Roman"/>
          <w:kern w:val="0"/>
          <w:sz w:val="20"/>
          <w:szCs w:val="20"/>
        </w:rPr>
        <w:t>Representative images of different brain regions showed the tracing patterns of multi-synaptic retrograde tracing at 9 days, 12 days, 15 days, 18 days, and 21 days after viral injection. Related to</w:t>
      </w:r>
      <w:r w:rsidR="002F2A66" w:rsidRPr="0016059A">
        <w:rPr>
          <w:rFonts w:ascii="Times New Roman" w:hAnsi="Times New Roman"/>
          <w:b/>
          <w:bCs/>
          <w:kern w:val="0"/>
          <w:sz w:val="20"/>
          <w:szCs w:val="20"/>
        </w:rPr>
        <w:t xml:space="preserve"> </w:t>
      </w:r>
      <w:r w:rsidRPr="0016059A">
        <w:rPr>
          <w:rFonts w:ascii="Times New Roman" w:hAnsi="Times New Roman"/>
          <w:b/>
          <w:bCs/>
          <w:kern w:val="0"/>
          <w:sz w:val="20"/>
          <w:szCs w:val="20"/>
        </w:rPr>
        <w:t>Fig</w:t>
      </w:r>
      <w:r w:rsidR="00463A08" w:rsidRPr="0016059A">
        <w:rPr>
          <w:rFonts w:ascii="Times New Roman" w:hAnsi="Times New Roman"/>
          <w:b/>
          <w:bCs/>
          <w:kern w:val="0"/>
          <w:sz w:val="20"/>
          <w:szCs w:val="20"/>
        </w:rPr>
        <w:t>. 2.</w:t>
      </w:r>
    </w:p>
    <w:p w14:paraId="56B1CCC7" w14:textId="1BF56358" w:rsidR="006F1577" w:rsidRPr="0016059A" w:rsidRDefault="006F1577">
      <w:pPr>
        <w:widowControl/>
        <w:jc w:val="left"/>
        <w:rPr>
          <w:rFonts w:ascii="Times New Roman" w:hAnsi="Times New Roman"/>
          <w:b/>
          <w:bCs/>
          <w:kern w:val="0"/>
          <w:sz w:val="20"/>
          <w:szCs w:val="20"/>
        </w:rPr>
      </w:pPr>
      <w:r w:rsidRPr="0016059A">
        <w:rPr>
          <w:rFonts w:ascii="Times New Roman" w:hAnsi="Times New Roman"/>
          <w:b/>
          <w:bCs/>
          <w:kern w:val="0"/>
          <w:sz w:val="20"/>
          <w:szCs w:val="20"/>
        </w:rPr>
        <w:br w:type="page"/>
      </w:r>
    </w:p>
    <w:p w14:paraId="2FF0EB01" w14:textId="1BFE2481" w:rsidR="00757D25" w:rsidRPr="0016059A" w:rsidRDefault="000F6037" w:rsidP="00757D25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kern w:val="0"/>
          <w:sz w:val="20"/>
          <w:szCs w:val="20"/>
        </w:rPr>
      </w:pPr>
      <w:r w:rsidRPr="0016059A">
        <w:rPr>
          <w:rFonts w:ascii="Times New Roman" w:hAnsi="Times New Roman"/>
          <w:b/>
          <w:bCs/>
          <w:noProof/>
          <w:kern w:val="0"/>
          <w:sz w:val="20"/>
          <w:szCs w:val="20"/>
        </w:rPr>
        <w:lastRenderedPageBreak/>
        <w:drawing>
          <wp:inline distT="0" distB="0" distL="0" distR="0" wp14:anchorId="1CB50A1A" wp14:editId="6A352782">
            <wp:extent cx="5206634" cy="5912182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634" cy="59121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7C341E" w14:textId="77777777" w:rsidR="00885E38" w:rsidRPr="0016059A" w:rsidRDefault="00885E38" w:rsidP="00757D25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000EB289" w14:textId="3D1E04E4" w:rsidR="00757D25" w:rsidRPr="0016059A" w:rsidRDefault="0016059A" w:rsidP="00757D25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 w:val="20"/>
          <w:szCs w:val="20"/>
        </w:rPr>
      </w:pPr>
      <w:r w:rsidRPr="0016059A">
        <w:rPr>
          <w:rFonts w:ascii="Times New Roman" w:hAnsi="Times New Roman"/>
          <w:b/>
          <w:bCs/>
          <w:kern w:val="0"/>
          <w:sz w:val="20"/>
          <w:szCs w:val="20"/>
        </w:rPr>
        <w:t>Supplementary Fig.6</w:t>
      </w:r>
      <w:r>
        <w:rPr>
          <w:rFonts w:ascii="Times New Roman" w:hAnsi="Times New Roman"/>
          <w:b/>
          <w:bCs/>
          <w:kern w:val="0"/>
          <w:sz w:val="20"/>
          <w:szCs w:val="20"/>
        </w:rPr>
        <w:t xml:space="preserve"> </w:t>
      </w:r>
      <w:proofErr w:type="gramStart"/>
      <w:r w:rsidR="00757D25" w:rsidRPr="0016059A">
        <w:rPr>
          <w:rFonts w:ascii="Times New Roman" w:hAnsi="Times New Roman"/>
          <w:kern w:val="0"/>
          <w:sz w:val="20"/>
          <w:szCs w:val="20"/>
        </w:rPr>
        <w:t>Multi-synaptic</w:t>
      </w:r>
      <w:proofErr w:type="gramEnd"/>
      <w:r w:rsidR="00757D25" w:rsidRPr="0016059A">
        <w:rPr>
          <w:rFonts w:ascii="Times New Roman" w:hAnsi="Times New Roman"/>
          <w:kern w:val="0"/>
          <w:sz w:val="20"/>
          <w:szCs w:val="20"/>
        </w:rPr>
        <w:t xml:space="preserve"> retrograde tracing from left knee joint cavity.</w:t>
      </w:r>
    </w:p>
    <w:p w14:paraId="4EE3E3BF" w14:textId="1B2E8C00" w:rsidR="00757D25" w:rsidRPr="0016059A" w:rsidRDefault="00463A08" w:rsidP="00757D25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 w:val="20"/>
          <w:szCs w:val="20"/>
        </w:rPr>
      </w:pPr>
      <w:r w:rsidRPr="0016059A">
        <w:rPr>
          <w:rFonts w:ascii="Times New Roman" w:hAnsi="Times New Roman"/>
          <w:kern w:val="0"/>
          <w:sz w:val="20"/>
          <w:szCs w:val="20"/>
        </w:rPr>
        <w:t>(</w:t>
      </w:r>
      <w:r w:rsidRPr="0016059A">
        <w:rPr>
          <w:rFonts w:ascii="Times New Roman" w:hAnsi="Times New Roman"/>
          <w:b/>
          <w:bCs/>
          <w:kern w:val="0"/>
          <w:sz w:val="20"/>
          <w:szCs w:val="20"/>
        </w:rPr>
        <w:t>a</w:t>
      </w:r>
      <w:r w:rsidR="00757D25" w:rsidRPr="0016059A">
        <w:rPr>
          <w:rFonts w:ascii="Times New Roman" w:hAnsi="Times New Roman"/>
          <w:kern w:val="0"/>
          <w:sz w:val="20"/>
          <w:szCs w:val="20"/>
        </w:rPr>
        <w:t>) The number of GFP-labeled neurons in different brain regions from 9 to 24 days after the viral injection (mean, n = 3 mice per group).</w:t>
      </w:r>
    </w:p>
    <w:p w14:paraId="5901CA01" w14:textId="638E6981" w:rsidR="00757D25" w:rsidRPr="0016059A" w:rsidRDefault="00463A08" w:rsidP="00757D25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 w:val="20"/>
          <w:szCs w:val="20"/>
        </w:rPr>
      </w:pPr>
      <w:r w:rsidRPr="0016059A">
        <w:rPr>
          <w:rFonts w:ascii="Times New Roman" w:hAnsi="Times New Roman"/>
          <w:kern w:val="0"/>
          <w:sz w:val="20"/>
          <w:szCs w:val="20"/>
        </w:rPr>
        <w:t>(</w:t>
      </w:r>
      <w:r w:rsidRPr="0016059A">
        <w:rPr>
          <w:rFonts w:ascii="Times New Roman" w:hAnsi="Times New Roman"/>
          <w:b/>
          <w:bCs/>
          <w:kern w:val="0"/>
          <w:sz w:val="20"/>
          <w:szCs w:val="20"/>
        </w:rPr>
        <w:t>b</w:t>
      </w:r>
      <w:r w:rsidR="00757D25" w:rsidRPr="0016059A">
        <w:rPr>
          <w:rFonts w:ascii="Times New Roman" w:hAnsi="Times New Roman"/>
          <w:kern w:val="0"/>
          <w:sz w:val="20"/>
          <w:szCs w:val="20"/>
        </w:rPr>
        <w:t>) Representative coronal brain sections showed the tracing patterns at 21 days after viral injection.</w:t>
      </w:r>
    </w:p>
    <w:p w14:paraId="493A20D6" w14:textId="00BE5B4C" w:rsidR="006F1577" w:rsidRPr="0016059A" w:rsidRDefault="006F1577">
      <w:pPr>
        <w:widowControl/>
        <w:jc w:val="left"/>
        <w:rPr>
          <w:rFonts w:ascii="Times New Roman" w:hAnsi="Times New Roman"/>
          <w:b/>
          <w:bCs/>
          <w:kern w:val="0"/>
          <w:sz w:val="20"/>
          <w:szCs w:val="20"/>
        </w:rPr>
      </w:pPr>
      <w:r w:rsidRPr="0016059A">
        <w:rPr>
          <w:rFonts w:ascii="Times New Roman" w:hAnsi="Times New Roman"/>
          <w:b/>
          <w:bCs/>
          <w:kern w:val="0"/>
          <w:sz w:val="20"/>
          <w:szCs w:val="20"/>
        </w:rPr>
        <w:br w:type="page"/>
      </w:r>
    </w:p>
    <w:p w14:paraId="21C1226A" w14:textId="6E7259F5" w:rsidR="00757D25" w:rsidRPr="0016059A" w:rsidRDefault="000F6037" w:rsidP="00757D25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kern w:val="0"/>
          <w:sz w:val="20"/>
          <w:szCs w:val="20"/>
        </w:rPr>
      </w:pPr>
      <w:r w:rsidRPr="0016059A">
        <w:rPr>
          <w:rFonts w:ascii="Times New Roman" w:hAnsi="Times New Roman"/>
          <w:b/>
          <w:bCs/>
          <w:noProof/>
          <w:kern w:val="0"/>
          <w:sz w:val="20"/>
          <w:szCs w:val="20"/>
        </w:rPr>
        <w:lastRenderedPageBreak/>
        <w:drawing>
          <wp:inline distT="0" distB="0" distL="0" distR="0" wp14:anchorId="7F1C0981" wp14:editId="562F1925">
            <wp:extent cx="5223831" cy="5727723"/>
            <wp:effectExtent l="0" t="0" r="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831" cy="5727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7B74E0" w14:textId="77777777" w:rsidR="00885E38" w:rsidRPr="0016059A" w:rsidRDefault="00885E38" w:rsidP="00757D25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1C75B142" w14:textId="7BC8E71A" w:rsidR="00757D25" w:rsidRPr="0016059A" w:rsidRDefault="0016059A" w:rsidP="00757D25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kern w:val="0"/>
          <w:sz w:val="20"/>
          <w:szCs w:val="20"/>
        </w:rPr>
      </w:pPr>
      <w:r w:rsidRPr="0016059A">
        <w:rPr>
          <w:rFonts w:ascii="Times New Roman" w:hAnsi="Times New Roman"/>
          <w:b/>
          <w:bCs/>
          <w:kern w:val="0"/>
          <w:sz w:val="20"/>
          <w:szCs w:val="20"/>
        </w:rPr>
        <w:t>Supplementary Fig. 7</w:t>
      </w:r>
      <w:r w:rsidR="00757D25" w:rsidRPr="0016059A">
        <w:rPr>
          <w:rFonts w:ascii="Times New Roman" w:hAnsi="Times New Roman"/>
          <w:b/>
          <w:bCs/>
          <w:kern w:val="0"/>
          <w:sz w:val="20"/>
          <w:szCs w:val="20"/>
        </w:rPr>
        <w:t xml:space="preserve"> </w:t>
      </w:r>
      <w:r w:rsidR="00757D25" w:rsidRPr="0016059A">
        <w:rPr>
          <w:rFonts w:ascii="Times New Roman" w:hAnsi="Times New Roman"/>
          <w:kern w:val="0"/>
          <w:sz w:val="20"/>
          <w:szCs w:val="20"/>
        </w:rPr>
        <w:t>The variation trends of body weight (blue line) and locomotor activity (</w:t>
      </w:r>
      <w:proofErr w:type="spellStart"/>
      <w:r w:rsidR="00757D25" w:rsidRPr="0016059A">
        <w:rPr>
          <w:rFonts w:ascii="Times New Roman" w:hAnsi="Times New Roman"/>
          <w:kern w:val="0"/>
          <w:sz w:val="20"/>
          <w:szCs w:val="20"/>
        </w:rPr>
        <w:t>v</w:t>
      </w:r>
      <w:r w:rsidR="007B22C3" w:rsidRPr="0016059A">
        <w:rPr>
          <w:rFonts w:ascii="Times New Roman" w:hAnsi="Times New Roman"/>
          <w:kern w:val="0"/>
          <w:sz w:val="20"/>
          <w:szCs w:val="20"/>
        </w:rPr>
        <w:t>i</w:t>
      </w:r>
      <w:r w:rsidR="00757D25" w:rsidRPr="0016059A">
        <w:rPr>
          <w:rFonts w:ascii="Times New Roman" w:hAnsi="Times New Roman"/>
          <w:kern w:val="0"/>
          <w:sz w:val="20"/>
          <w:szCs w:val="20"/>
        </w:rPr>
        <w:t>oliet</w:t>
      </w:r>
      <w:proofErr w:type="spellEnd"/>
      <w:r w:rsidR="00757D25" w:rsidRPr="0016059A">
        <w:rPr>
          <w:rFonts w:ascii="Times New Roman" w:hAnsi="Times New Roman"/>
          <w:kern w:val="0"/>
          <w:sz w:val="20"/>
          <w:szCs w:val="20"/>
        </w:rPr>
        <w:t xml:space="preserve"> line) of five individual mouse, include four dead mice</w:t>
      </w:r>
      <w:r w:rsidR="00885E38" w:rsidRPr="0016059A">
        <w:rPr>
          <w:rFonts w:ascii="Times New Roman" w:hAnsi="Times New Roman"/>
          <w:kern w:val="0"/>
          <w:sz w:val="20"/>
          <w:szCs w:val="20"/>
        </w:rPr>
        <w:t>,</w:t>
      </w:r>
      <w:r w:rsidR="00757D25" w:rsidRPr="0016059A">
        <w:rPr>
          <w:rFonts w:ascii="Times New Roman" w:hAnsi="Times New Roman"/>
          <w:kern w:val="0"/>
          <w:sz w:val="20"/>
          <w:szCs w:val="20"/>
        </w:rPr>
        <w:t xml:space="preserve"> of each group. The groups are Biceps brachii-104 (</w:t>
      </w:r>
      <w:r w:rsidR="00463A08" w:rsidRPr="0016059A">
        <w:rPr>
          <w:rFonts w:ascii="Times New Roman" w:hAnsi="Times New Roman"/>
          <w:b/>
          <w:kern w:val="0"/>
          <w:sz w:val="20"/>
          <w:szCs w:val="20"/>
        </w:rPr>
        <w:t>a</w:t>
      </w:r>
      <w:r w:rsidR="00757D25" w:rsidRPr="0016059A">
        <w:rPr>
          <w:rFonts w:ascii="Times New Roman" w:hAnsi="Times New Roman"/>
          <w:kern w:val="0"/>
          <w:sz w:val="20"/>
          <w:szCs w:val="20"/>
        </w:rPr>
        <w:t>), Biceps brachii-105 (</w:t>
      </w:r>
      <w:r w:rsidR="00463A08" w:rsidRPr="0016059A">
        <w:rPr>
          <w:rFonts w:ascii="Times New Roman" w:hAnsi="Times New Roman"/>
          <w:b/>
          <w:kern w:val="0"/>
          <w:sz w:val="20"/>
          <w:szCs w:val="20"/>
        </w:rPr>
        <w:t>b</w:t>
      </w:r>
      <w:r w:rsidR="00757D25" w:rsidRPr="0016059A">
        <w:rPr>
          <w:rFonts w:ascii="Times New Roman" w:hAnsi="Times New Roman"/>
          <w:kern w:val="0"/>
          <w:sz w:val="20"/>
          <w:szCs w:val="20"/>
        </w:rPr>
        <w:t>), Rectus femoris-104 (</w:t>
      </w:r>
      <w:r w:rsidR="00463A08" w:rsidRPr="0016059A">
        <w:rPr>
          <w:rFonts w:ascii="Times New Roman" w:hAnsi="Times New Roman"/>
          <w:b/>
          <w:kern w:val="0"/>
          <w:sz w:val="20"/>
          <w:szCs w:val="20"/>
        </w:rPr>
        <w:t>c</w:t>
      </w:r>
      <w:r w:rsidR="00757D25" w:rsidRPr="0016059A">
        <w:rPr>
          <w:rFonts w:ascii="Times New Roman" w:hAnsi="Times New Roman"/>
          <w:kern w:val="0"/>
          <w:sz w:val="20"/>
          <w:szCs w:val="20"/>
        </w:rPr>
        <w:t>), Rectus femoris-105 (</w:t>
      </w:r>
      <w:r w:rsidR="00463A08" w:rsidRPr="0016059A">
        <w:rPr>
          <w:rFonts w:ascii="Times New Roman" w:hAnsi="Times New Roman"/>
          <w:b/>
          <w:kern w:val="0"/>
          <w:sz w:val="20"/>
          <w:szCs w:val="20"/>
        </w:rPr>
        <w:t>d</w:t>
      </w:r>
      <w:r w:rsidR="00757D25" w:rsidRPr="0016059A">
        <w:rPr>
          <w:rFonts w:ascii="Times New Roman" w:hAnsi="Times New Roman"/>
          <w:kern w:val="0"/>
          <w:sz w:val="20"/>
          <w:szCs w:val="20"/>
        </w:rPr>
        <w:t>), the data was represented as normalized to the baseline record before viral injection.</w:t>
      </w:r>
    </w:p>
    <w:p w14:paraId="17EBE6A7" w14:textId="3D8AB185" w:rsidR="006F1577" w:rsidRPr="0016059A" w:rsidRDefault="006F1577">
      <w:pPr>
        <w:widowControl/>
        <w:jc w:val="left"/>
        <w:rPr>
          <w:rFonts w:ascii="Times New Roman" w:hAnsi="Times New Roman"/>
          <w:b/>
          <w:bCs/>
          <w:kern w:val="0"/>
          <w:sz w:val="20"/>
          <w:szCs w:val="20"/>
        </w:rPr>
      </w:pPr>
      <w:r w:rsidRPr="0016059A">
        <w:rPr>
          <w:rFonts w:ascii="Times New Roman" w:hAnsi="Times New Roman"/>
          <w:b/>
          <w:bCs/>
          <w:kern w:val="0"/>
          <w:sz w:val="20"/>
          <w:szCs w:val="20"/>
        </w:rPr>
        <w:br w:type="page"/>
      </w:r>
      <w:r w:rsidR="00885E38" w:rsidRPr="0016059A">
        <w:rPr>
          <w:rFonts w:ascii="Times New Roman" w:hAnsi="Times New Roman"/>
          <w:b/>
          <w:bCs/>
          <w:noProof/>
          <w:kern w:val="0"/>
          <w:sz w:val="20"/>
          <w:szCs w:val="20"/>
        </w:rPr>
        <w:lastRenderedPageBreak/>
        <w:drawing>
          <wp:inline distT="0" distB="0" distL="0" distR="0" wp14:anchorId="6F551DFE" wp14:editId="1D4E555B">
            <wp:extent cx="5213515" cy="4081756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515" cy="40817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F307D3" w14:textId="77777777" w:rsidR="00885E38" w:rsidRPr="0016059A" w:rsidRDefault="00885E38" w:rsidP="006F1577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kern w:val="0"/>
          <w:sz w:val="20"/>
          <w:szCs w:val="20"/>
        </w:rPr>
      </w:pPr>
    </w:p>
    <w:p w14:paraId="4DA1FB26" w14:textId="1CD5747F" w:rsidR="006F1577" w:rsidRPr="0016059A" w:rsidRDefault="0016059A" w:rsidP="006F1577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 w:val="20"/>
          <w:szCs w:val="20"/>
        </w:rPr>
      </w:pPr>
      <w:r w:rsidRPr="0016059A">
        <w:rPr>
          <w:rFonts w:ascii="Times New Roman" w:hAnsi="Times New Roman"/>
          <w:b/>
          <w:bCs/>
          <w:kern w:val="0"/>
          <w:sz w:val="20"/>
          <w:szCs w:val="20"/>
        </w:rPr>
        <w:t>Supplementary Fig.8</w:t>
      </w:r>
      <w:r>
        <w:rPr>
          <w:rFonts w:ascii="Times New Roman" w:hAnsi="Times New Roman"/>
          <w:b/>
          <w:bCs/>
          <w:kern w:val="0"/>
          <w:sz w:val="20"/>
          <w:szCs w:val="20"/>
        </w:rPr>
        <w:t xml:space="preserve"> </w:t>
      </w:r>
      <w:r w:rsidR="006F1577" w:rsidRPr="0016059A">
        <w:rPr>
          <w:rFonts w:ascii="Times New Roman" w:hAnsi="Times New Roman"/>
          <w:kern w:val="0"/>
          <w:sz w:val="20"/>
          <w:szCs w:val="20"/>
        </w:rPr>
        <w:t>Rabies pathology in GT mice.</w:t>
      </w:r>
    </w:p>
    <w:p w14:paraId="5A2CD192" w14:textId="4B5F7DB7" w:rsidR="006F1577" w:rsidRPr="0016059A" w:rsidRDefault="006F1577" w:rsidP="006F1577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 w:val="20"/>
          <w:szCs w:val="20"/>
        </w:rPr>
      </w:pPr>
      <w:r w:rsidRPr="0016059A">
        <w:rPr>
          <w:rFonts w:ascii="Times New Roman" w:hAnsi="Times New Roman"/>
          <w:kern w:val="0"/>
          <w:sz w:val="20"/>
          <w:szCs w:val="20"/>
        </w:rPr>
        <w:t>(</w:t>
      </w:r>
      <w:r w:rsidR="00463A08" w:rsidRPr="0016059A">
        <w:rPr>
          <w:rFonts w:ascii="Times New Roman" w:hAnsi="Times New Roman"/>
          <w:b/>
          <w:bCs/>
          <w:kern w:val="0"/>
          <w:sz w:val="20"/>
          <w:szCs w:val="20"/>
        </w:rPr>
        <w:t>a-b</w:t>
      </w:r>
      <w:r w:rsidR="00463A08" w:rsidRPr="0016059A">
        <w:rPr>
          <w:rFonts w:ascii="Times New Roman" w:hAnsi="Times New Roman"/>
          <w:kern w:val="0"/>
          <w:sz w:val="20"/>
          <w:szCs w:val="20"/>
        </w:rPr>
        <w:t>)</w:t>
      </w:r>
      <w:r w:rsidRPr="0016059A">
        <w:rPr>
          <w:rFonts w:ascii="Times New Roman" w:hAnsi="Times New Roman"/>
          <w:kern w:val="0"/>
          <w:sz w:val="20"/>
          <w:szCs w:val="20"/>
        </w:rPr>
        <w:t xml:space="preserve"> The variation trends of body weight (</w:t>
      </w:r>
      <w:r w:rsidR="00463A08" w:rsidRPr="0016059A">
        <w:rPr>
          <w:rFonts w:ascii="Times New Roman" w:hAnsi="Times New Roman"/>
          <w:b/>
          <w:bCs/>
          <w:kern w:val="0"/>
          <w:sz w:val="20"/>
          <w:szCs w:val="20"/>
        </w:rPr>
        <w:t>a</w:t>
      </w:r>
      <w:r w:rsidRPr="0016059A">
        <w:rPr>
          <w:rFonts w:ascii="Times New Roman" w:hAnsi="Times New Roman"/>
          <w:kern w:val="0"/>
          <w:sz w:val="20"/>
          <w:szCs w:val="20"/>
        </w:rPr>
        <w:t>) and locomotor activity (</w:t>
      </w:r>
      <w:r w:rsidR="00463A08" w:rsidRPr="0016059A">
        <w:rPr>
          <w:rFonts w:ascii="Times New Roman" w:hAnsi="Times New Roman"/>
          <w:b/>
          <w:bCs/>
          <w:kern w:val="0"/>
          <w:sz w:val="20"/>
          <w:szCs w:val="20"/>
        </w:rPr>
        <w:t>b</w:t>
      </w:r>
      <w:r w:rsidRPr="0016059A">
        <w:rPr>
          <w:rFonts w:ascii="Times New Roman" w:hAnsi="Times New Roman"/>
          <w:kern w:val="0"/>
          <w:sz w:val="20"/>
          <w:szCs w:val="20"/>
        </w:rPr>
        <w:t>) of dead mice from each group. The variation trends were showed as 12 and 24 hours around every event of the rabies course (mean ± SEM, the data were represented as normalized to the baseline record before viral injection).</w:t>
      </w:r>
    </w:p>
    <w:p w14:paraId="267A66AC" w14:textId="6AFBFE3F" w:rsidR="00757D25" w:rsidRPr="0016059A" w:rsidRDefault="006F1577" w:rsidP="006F1577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kern w:val="0"/>
          <w:sz w:val="20"/>
          <w:szCs w:val="20"/>
        </w:rPr>
      </w:pPr>
      <w:r w:rsidRPr="0016059A">
        <w:rPr>
          <w:rFonts w:ascii="Times New Roman" w:hAnsi="Times New Roman"/>
          <w:kern w:val="0"/>
          <w:sz w:val="20"/>
          <w:szCs w:val="20"/>
        </w:rPr>
        <w:t>(</w:t>
      </w:r>
      <w:r w:rsidR="00463A08" w:rsidRPr="0016059A">
        <w:rPr>
          <w:rFonts w:ascii="Times New Roman" w:hAnsi="Times New Roman"/>
          <w:b/>
          <w:bCs/>
          <w:kern w:val="0"/>
          <w:sz w:val="20"/>
          <w:szCs w:val="20"/>
        </w:rPr>
        <w:t>c-d</w:t>
      </w:r>
      <w:r w:rsidR="00463A08" w:rsidRPr="0016059A">
        <w:rPr>
          <w:rFonts w:ascii="Times New Roman" w:hAnsi="Times New Roman"/>
          <w:kern w:val="0"/>
          <w:sz w:val="20"/>
          <w:szCs w:val="20"/>
        </w:rPr>
        <w:t>)</w:t>
      </w:r>
      <w:r w:rsidRPr="0016059A">
        <w:rPr>
          <w:rFonts w:ascii="Times New Roman" w:hAnsi="Times New Roman"/>
          <w:kern w:val="0"/>
          <w:sz w:val="20"/>
          <w:szCs w:val="20"/>
        </w:rPr>
        <w:t xml:space="preserve"> The period from morbidity to paralysis </w:t>
      </w:r>
      <w:r w:rsidR="00463A08" w:rsidRPr="0016059A">
        <w:rPr>
          <w:rFonts w:ascii="Times New Roman" w:hAnsi="Times New Roman"/>
          <w:kern w:val="0"/>
          <w:sz w:val="20"/>
          <w:szCs w:val="20"/>
        </w:rPr>
        <w:t>(</w:t>
      </w:r>
      <w:r w:rsidR="00463A08" w:rsidRPr="0016059A">
        <w:rPr>
          <w:rFonts w:ascii="Times New Roman" w:hAnsi="Times New Roman"/>
          <w:b/>
          <w:bCs/>
          <w:kern w:val="0"/>
          <w:sz w:val="20"/>
          <w:szCs w:val="20"/>
        </w:rPr>
        <w:t>c</w:t>
      </w:r>
      <w:r w:rsidRPr="0016059A">
        <w:rPr>
          <w:rFonts w:ascii="Times New Roman" w:hAnsi="Times New Roman"/>
          <w:kern w:val="0"/>
          <w:sz w:val="20"/>
          <w:szCs w:val="20"/>
        </w:rPr>
        <w:t>) and the period from paralysis to death (</w:t>
      </w:r>
      <w:r w:rsidR="00463A08" w:rsidRPr="0016059A">
        <w:rPr>
          <w:rFonts w:ascii="Times New Roman" w:hAnsi="Times New Roman"/>
          <w:b/>
          <w:bCs/>
          <w:kern w:val="0"/>
          <w:sz w:val="20"/>
          <w:szCs w:val="20"/>
        </w:rPr>
        <w:t>d</w:t>
      </w:r>
      <w:r w:rsidRPr="0016059A">
        <w:rPr>
          <w:rFonts w:ascii="Times New Roman" w:hAnsi="Times New Roman"/>
          <w:kern w:val="0"/>
          <w:sz w:val="20"/>
          <w:szCs w:val="20"/>
        </w:rPr>
        <w:t xml:space="preserve">) of the four groups (mean ± </w:t>
      </w:r>
      <w:r w:rsidR="00C452C2" w:rsidRPr="0016059A">
        <w:rPr>
          <w:rFonts w:ascii="Times New Roman" w:hAnsi="Times New Roman"/>
          <w:kern w:val="0"/>
          <w:sz w:val="20"/>
          <w:szCs w:val="20"/>
        </w:rPr>
        <w:t>S</w:t>
      </w:r>
      <w:r w:rsidR="00885E38" w:rsidRPr="0016059A">
        <w:rPr>
          <w:rFonts w:ascii="Times New Roman" w:hAnsi="Times New Roman"/>
          <w:kern w:val="0"/>
          <w:sz w:val="20"/>
          <w:szCs w:val="20"/>
        </w:rPr>
        <w:t>EM</w:t>
      </w:r>
      <w:r w:rsidRPr="0016059A">
        <w:rPr>
          <w:rFonts w:ascii="Times New Roman" w:hAnsi="Times New Roman"/>
          <w:kern w:val="0"/>
          <w:sz w:val="20"/>
          <w:szCs w:val="20"/>
        </w:rPr>
        <w:t xml:space="preserve">, two-way </w:t>
      </w:r>
      <w:r w:rsidRPr="0016059A">
        <w:rPr>
          <w:rFonts w:ascii="Times New Roman" w:hAnsi="Times New Roman"/>
          <w:i/>
          <w:iCs/>
          <w:kern w:val="0"/>
          <w:sz w:val="20"/>
          <w:szCs w:val="20"/>
        </w:rPr>
        <w:t>ANOVA</w:t>
      </w:r>
      <w:r w:rsidRPr="0016059A">
        <w:rPr>
          <w:rFonts w:ascii="Times New Roman" w:hAnsi="Times New Roman"/>
          <w:kern w:val="0"/>
          <w:sz w:val="20"/>
          <w:szCs w:val="20"/>
        </w:rPr>
        <w:t>).</w:t>
      </w:r>
    </w:p>
    <w:bookmarkEnd w:id="0"/>
    <w:bookmarkEnd w:id="1"/>
    <w:p w14:paraId="4BAB9B2C" w14:textId="65F38174" w:rsidR="00D37AF6" w:rsidRPr="00415F12" w:rsidRDefault="00D37AF6" w:rsidP="00415F12">
      <w:pPr>
        <w:widowControl/>
        <w:jc w:val="left"/>
        <w:rPr>
          <w:rFonts w:ascii="Times New Roman" w:hAnsi="Times New Roman" w:hint="eastAsia"/>
          <w:b/>
          <w:bCs/>
          <w:kern w:val="0"/>
          <w:sz w:val="20"/>
          <w:szCs w:val="20"/>
        </w:rPr>
      </w:pPr>
    </w:p>
    <w:sectPr w:rsidR="00D37AF6" w:rsidRPr="00415F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01BFC" w14:textId="77777777" w:rsidR="009D452C" w:rsidRDefault="009D452C" w:rsidP="006C5BF9">
      <w:r>
        <w:separator/>
      </w:r>
    </w:p>
  </w:endnote>
  <w:endnote w:type="continuationSeparator" w:id="0">
    <w:p w14:paraId="61D55399" w14:textId="77777777" w:rsidR="009D452C" w:rsidRDefault="009D452C" w:rsidP="006C5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06613" w14:textId="77777777" w:rsidR="009D452C" w:rsidRDefault="009D452C" w:rsidP="006C5BF9">
      <w:r>
        <w:separator/>
      </w:r>
    </w:p>
  </w:footnote>
  <w:footnote w:type="continuationSeparator" w:id="0">
    <w:p w14:paraId="2D7BA018" w14:textId="77777777" w:rsidR="009D452C" w:rsidRDefault="009D452C" w:rsidP="006C5B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3MTYwNzKyNDOyMDJQ0lEKTi0uzszPAykwqgUANlpEiSwAAAA="/>
  </w:docVars>
  <w:rsids>
    <w:rsidRoot w:val="00661D9D"/>
    <w:rsid w:val="00004129"/>
    <w:rsid w:val="0000670B"/>
    <w:rsid w:val="00011E74"/>
    <w:rsid w:val="0002787C"/>
    <w:rsid w:val="00032240"/>
    <w:rsid w:val="00032E5C"/>
    <w:rsid w:val="0004215B"/>
    <w:rsid w:val="00060C4B"/>
    <w:rsid w:val="00061C97"/>
    <w:rsid w:val="00071840"/>
    <w:rsid w:val="00071874"/>
    <w:rsid w:val="000772B7"/>
    <w:rsid w:val="000838F6"/>
    <w:rsid w:val="00086295"/>
    <w:rsid w:val="00087CDB"/>
    <w:rsid w:val="00097626"/>
    <w:rsid w:val="000B5BAB"/>
    <w:rsid w:val="000B6BD8"/>
    <w:rsid w:val="000C18AE"/>
    <w:rsid w:val="000C61BE"/>
    <w:rsid w:val="000D0490"/>
    <w:rsid w:val="000D18CA"/>
    <w:rsid w:val="000D6E12"/>
    <w:rsid w:val="000D79C1"/>
    <w:rsid w:val="000E5A35"/>
    <w:rsid w:val="000F6037"/>
    <w:rsid w:val="000F67C1"/>
    <w:rsid w:val="0010185E"/>
    <w:rsid w:val="0010316A"/>
    <w:rsid w:val="00120D24"/>
    <w:rsid w:val="00121559"/>
    <w:rsid w:val="00126D01"/>
    <w:rsid w:val="001272FE"/>
    <w:rsid w:val="0014418B"/>
    <w:rsid w:val="00145307"/>
    <w:rsid w:val="00145990"/>
    <w:rsid w:val="00150C88"/>
    <w:rsid w:val="00154CA6"/>
    <w:rsid w:val="0016059A"/>
    <w:rsid w:val="00161A69"/>
    <w:rsid w:val="00176769"/>
    <w:rsid w:val="00183829"/>
    <w:rsid w:val="00183EE0"/>
    <w:rsid w:val="001926D5"/>
    <w:rsid w:val="00196350"/>
    <w:rsid w:val="001A3942"/>
    <w:rsid w:val="001A48CC"/>
    <w:rsid w:val="001A5582"/>
    <w:rsid w:val="001A650F"/>
    <w:rsid w:val="001A6F9C"/>
    <w:rsid w:val="001C26F2"/>
    <w:rsid w:val="001C386B"/>
    <w:rsid w:val="001D6D2D"/>
    <w:rsid w:val="001E34ED"/>
    <w:rsid w:val="001F1608"/>
    <w:rsid w:val="002047ED"/>
    <w:rsid w:val="00204F72"/>
    <w:rsid w:val="0020733F"/>
    <w:rsid w:val="002110B5"/>
    <w:rsid w:val="0022471A"/>
    <w:rsid w:val="00232CF8"/>
    <w:rsid w:val="00237A17"/>
    <w:rsid w:val="00237F83"/>
    <w:rsid w:val="00241B9C"/>
    <w:rsid w:val="00246D0F"/>
    <w:rsid w:val="00270A54"/>
    <w:rsid w:val="002733F0"/>
    <w:rsid w:val="00275CDF"/>
    <w:rsid w:val="002772E4"/>
    <w:rsid w:val="00290822"/>
    <w:rsid w:val="002913F7"/>
    <w:rsid w:val="00291407"/>
    <w:rsid w:val="002963C4"/>
    <w:rsid w:val="0029744F"/>
    <w:rsid w:val="00297788"/>
    <w:rsid w:val="002A1759"/>
    <w:rsid w:val="002A2B49"/>
    <w:rsid w:val="002B41AE"/>
    <w:rsid w:val="002C37CA"/>
    <w:rsid w:val="002C4B62"/>
    <w:rsid w:val="002C5ABA"/>
    <w:rsid w:val="002C5F7F"/>
    <w:rsid w:val="002D1028"/>
    <w:rsid w:val="002D612E"/>
    <w:rsid w:val="002E5901"/>
    <w:rsid w:val="002F2A66"/>
    <w:rsid w:val="002F5773"/>
    <w:rsid w:val="003021EF"/>
    <w:rsid w:val="00314CF1"/>
    <w:rsid w:val="00317389"/>
    <w:rsid w:val="00340C6D"/>
    <w:rsid w:val="00355119"/>
    <w:rsid w:val="00364EF9"/>
    <w:rsid w:val="00365452"/>
    <w:rsid w:val="00377ED8"/>
    <w:rsid w:val="00380C9D"/>
    <w:rsid w:val="003869DA"/>
    <w:rsid w:val="00395734"/>
    <w:rsid w:val="003A74A6"/>
    <w:rsid w:val="003A76E9"/>
    <w:rsid w:val="003B15E3"/>
    <w:rsid w:val="003B2069"/>
    <w:rsid w:val="003B3AA5"/>
    <w:rsid w:val="003B515F"/>
    <w:rsid w:val="003D11BB"/>
    <w:rsid w:val="003D12B9"/>
    <w:rsid w:val="003D5A57"/>
    <w:rsid w:val="003D690E"/>
    <w:rsid w:val="003E34BD"/>
    <w:rsid w:val="003E64E3"/>
    <w:rsid w:val="003E744C"/>
    <w:rsid w:val="003F2BC0"/>
    <w:rsid w:val="003F5411"/>
    <w:rsid w:val="00401B78"/>
    <w:rsid w:val="004053B9"/>
    <w:rsid w:val="00405E59"/>
    <w:rsid w:val="00411C9E"/>
    <w:rsid w:val="00415481"/>
    <w:rsid w:val="00415F12"/>
    <w:rsid w:val="004172AB"/>
    <w:rsid w:val="0042074F"/>
    <w:rsid w:val="00424595"/>
    <w:rsid w:val="00433AD4"/>
    <w:rsid w:val="00435FA2"/>
    <w:rsid w:val="00436F6A"/>
    <w:rsid w:val="00443AC9"/>
    <w:rsid w:val="0045453F"/>
    <w:rsid w:val="004634C9"/>
    <w:rsid w:val="004636C6"/>
    <w:rsid w:val="00463A08"/>
    <w:rsid w:val="0047686F"/>
    <w:rsid w:val="0047710B"/>
    <w:rsid w:val="00477318"/>
    <w:rsid w:val="004823B2"/>
    <w:rsid w:val="00483E91"/>
    <w:rsid w:val="00493F0A"/>
    <w:rsid w:val="004B79E6"/>
    <w:rsid w:val="004C0FFD"/>
    <w:rsid w:val="004D3871"/>
    <w:rsid w:val="004D3A81"/>
    <w:rsid w:val="004F35D6"/>
    <w:rsid w:val="005136F0"/>
    <w:rsid w:val="005234CF"/>
    <w:rsid w:val="005256FB"/>
    <w:rsid w:val="00525801"/>
    <w:rsid w:val="00533FD8"/>
    <w:rsid w:val="00540D5B"/>
    <w:rsid w:val="0054158A"/>
    <w:rsid w:val="00551986"/>
    <w:rsid w:val="00561968"/>
    <w:rsid w:val="00584580"/>
    <w:rsid w:val="00591E9D"/>
    <w:rsid w:val="0059321C"/>
    <w:rsid w:val="005942ED"/>
    <w:rsid w:val="0059652F"/>
    <w:rsid w:val="00597EC6"/>
    <w:rsid w:val="005A0862"/>
    <w:rsid w:val="005A1646"/>
    <w:rsid w:val="005A2A84"/>
    <w:rsid w:val="005A2F9B"/>
    <w:rsid w:val="005B0B3E"/>
    <w:rsid w:val="005B4F75"/>
    <w:rsid w:val="005B5ADD"/>
    <w:rsid w:val="005B7F69"/>
    <w:rsid w:val="005C4371"/>
    <w:rsid w:val="005C5867"/>
    <w:rsid w:val="005C5AD9"/>
    <w:rsid w:val="005D1ECE"/>
    <w:rsid w:val="005D4AFC"/>
    <w:rsid w:val="005D770B"/>
    <w:rsid w:val="005E682B"/>
    <w:rsid w:val="005E75CF"/>
    <w:rsid w:val="005E75D0"/>
    <w:rsid w:val="005F4E2D"/>
    <w:rsid w:val="00601A91"/>
    <w:rsid w:val="0061187E"/>
    <w:rsid w:val="00613E0F"/>
    <w:rsid w:val="0061422B"/>
    <w:rsid w:val="0062321F"/>
    <w:rsid w:val="0062740C"/>
    <w:rsid w:val="006334A8"/>
    <w:rsid w:val="00636B2F"/>
    <w:rsid w:val="0064776E"/>
    <w:rsid w:val="00652B17"/>
    <w:rsid w:val="00653416"/>
    <w:rsid w:val="00653DA6"/>
    <w:rsid w:val="00661D9D"/>
    <w:rsid w:val="00664D2C"/>
    <w:rsid w:val="00666401"/>
    <w:rsid w:val="00666F1E"/>
    <w:rsid w:val="006708FD"/>
    <w:rsid w:val="006721BA"/>
    <w:rsid w:val="0067647E"/>
    <w:rsid w:val="0067734A"/>
    <w:rsid w:val="0068290E"/>
    <w:rsid w:val="00687F80"/>
    <w:rsid w:val="006A5427"/>
    <w:rsid w:val="006B4056"/>
    <w:rsid w:val="006C5BF9"/>
    <w:rsid w:val="006C7AD7"/>
    <w:rsid w:val="006D418F"/>
    <w:rsid w:val="006D61EE"/>
    <w:rsid w:val="006E04EF"/>
    <w:rsid w:val="006E3B0C"/>
    <w:rsid w:val="006E5990"/>
    <w:rsid w:val="006F1440"/>
    <w:rsid w:val="006F1577"/>
    <w:rsid w:val="006F3738"/>
    <w:rsid w:val="006F430F"/>
    <w:rsid w:val="006F512C"/>
    <w:rsid w:val="006F5C90"/>
    <w:rsid w:val="006F6704"/>
    <w:rsid w:val="007019A7"/>
    <w:rsid w:val="00702F5A"/>
    <w:rsid w:val="00720174"/>
    <w:rsid w:val="00723CBD"/>
    <w:rsid w:val="0073280C"/>
    <w:rsid w:val="0074544B"/>
    <w:rsid w:val="0074564B"/>
    <w:rsid w:val="00746597"/>
    <w:rsid w:val="00757D25"/>
    <w:rsid w:val="00763D04"/>
    <w:rsid w:val="00771794"/>
    <w:rsid w:val="00781BAD"/>
    <w:rsid w:val="007863A5"/>
    <w:rsid w:val="00791FB5"/>
    <w:rsid w:val="0079330A"/>
    <w:rsid w:val="007A1954"/>
    <w:rsid w:val="007A2C14"/>
    <w:rsid w:val="007B22C3"/>
    <w:rsid w:val="007B33AF"/>
    <w:rsid w:val="007B356F"/>
    <w:rsid w:val="007B3A37"/>
    <w:rsid w:val="007C012B"/>
    <w:rsid w:val="007C37FF"/>
    <w:rsid w:val="007C6DF8"/>
    <w:rsid w:val="007D2227"/>
    <w:rsid w:val="007D29F7"/>
    <w:rsid w:val="007D3E94"/>
    <w:rsid w:val="007D4FF8"/>
    <w:rsid w:val="007E104B"/>
    <w:rsid w:val="007E468B"/>
    <w:rsid w:val="007E4D37"/>
    <w:rsid w:val="007E7D38"/>
    <w:rsid w:val="007F6D42"/>
    <w:rsid w:val="007F6DF1"/>
    <w:rsid w:val="00800153"/>
    <w:rsid w:val="0080255F"/>
    <w:rsid w:val="00804FC0"/>
    <w:rsid w:val="008067FB"/>
    <w:rsid w:val="00807626"/>
    <w:rsid w:val="00810323"/>
    <w:rsid w:val="008158FA"/>
    <w:rsid w:val="008327AB"/>
    <w:rsid w:val="00833F03"/>
    <w:rsid w:val="00836434"/>
    <w:rsid w:val="00853E0C"/>
    <w:rsid w:val="00855187"/>
    <w:rsid w:val="008616BC"/>
    <w:rsid w:val="00867F7C"/>
    <w:rsid w:val="00880759"/>
    <w:rsid w:val="00880BE6"/>
    <w:rsid w:val="00881913"/>
    <w:rsid w:val="00882401"/>
    <w:rsid w:val="00885E38"/>
    <w:rsid w:val="008913B7"/>
    <w:rsid w:val="0089582D"/>
    <w:rsid w:val="00896952"/>
    <w:rsid w:val="008A0C8F"/>
    <w:rsid w:val="008A1843"/>
    <w:rsid w:val="008A286E"/>
    <w:rsid w:val="008B0AB3"/>
    <w:rsid w:val="008B17BD"/>
    <w:rsid w:val="008B2F1C"/>
    <w:rsid w:val="008B3B41"/>
    <w:rsid w:val="008C4610"/>
    <w:rsid w:val="008C524C"/>
    <w:rsid w:val="008D1392"/>
    <w:rsid w:val="008D1820"/>
    <w:rsid w:val="008D5CB6"/>
    <w:rsid w:val="008E4B17"/>
    <w:rsid w:val="008E5580"/>
    <w:rsid w:val="008F67C6"/>
    <w:rsid w:val="009006D3"/>
    <w:rsid w:val="00902E33"/>
    <w:rsid w:val="0090406F"/>
    <w:rsid w:val="009104BE"/>
    <w:rsid w:val="00912061"/>
    <w:rsid w:val="0092168E"/>
    <w:rsid w:val="009221FD"/>
    <w:rsid w:val="0092426B"/>
    <w:rsid w:val="009301DC"/>
    <w:rsid w:val="00932BA5"/>
    <w:rsid w:val="00933C1F"/>
    <w:rsid w:val="00935B56"/>
    <w:rsid w:val="0093747F"/>
    <w:rsid w:val="009542EB"/>
    <w:rsid w:val="0096257C"/>
    <w:rsid w:val="00967A69"/>
    <w:rsid w:val="00972318"/>
    <w:rsid w:val="00976E03"/>
    <w:rsid w:val="00976EE6"/>
    <w:rsid w:val="009831F4"/>
    <w:rsid w:val="00990659"/>
    <w:rsid w:val="00991A33"/>
    <w:rsid w:val="00992D9F"/>
    <w:rsid w:val="00993616"/>
    <w:rsid w:val="00995BB4"/>
    <w:rsid w:val="009A50FB"/>
    <w:rsid w:val="009B656B"/>
    <w:rsid w:val="009B72ED"/>
    <w:rsid w:val="009B790B"/>
    <w:rsid w:val="009C2E81"/>
    <w:rsid w:val="009C4905"/>
    <w:rsid w:val="009C7D76"/>
    <w:rsid w:val="009D3023"/>
    <w:rsid w:val="009D452C"/>
    <w:rsid w:val="009E2AFA"/>
    <w:rsid w:val="009E2F70"/>
    <w:rsid w:val="009E6B1F"/>
    <w:rsid w:val="009F6519"/>
    <w:rsid w:val="00A00965"/>
    <w:rsid w:val="00A0371A"/>
    <w:rsid w:val="00A1037E"/>
    <w:rsid w:val="00A121C3"/>
    <w:rsid w:val="00A1680C"/>
    <w:rsid w:val="00A318FB"/>
    <w:rsid w:val="00A32714"/>
    <w:rsid w:val="00A37164"/>
    <w:rsid w:val="00A40A99"/>
    <w:rsid w:val="00A4560F"/>
    <w:rsid w:val="00A64E68"/>
    <w:rsid w:val="00A82A8A"/>
    <w:rsid w:val="00A86544"/>
    <w:rsid w:val="00A86FCC"/>
    <w:rsid w:val="00A87EFA"/>
    <w:rsid w:val="00A93087"/>
    <w:rsid w:val="00AA1FE0"/>
    <w:rsid w:val="00AA59BA"/>
    <w:rsid w:val="00AB4451"/>
    <w:rsid w:val="00AC0369"/>
    <w:rsid w:val="00AC0690"/>
    <w:rsid w:val="00AC3FBF"/>
    <w:rsid w:val="00AC5D57"/>
    <w:rsid w:val="00AC74C2"/>
    <w:rsid w:val="00AD4FA1"/>
    <w:rsid w:val="00AE5349"/>
    <w:rsid w:val="00AF21E1"/>
    <w:rsid w:val="00AF3592"/>
    <w:rsid w:val="00AF711B"/>
    <w:rsid w:val="00B00091"/>
    <w:rsid w:val="00B04975"/>
    <w:rsid w:val="00B049AB"/>
    <w:rsid w:val="00B122F4"/>
    <w:rsid w:val="00B13B2F"/>
    <w:rsid w:val="00B13BD3"/>
    <w:rsid w:val="00B157E8"/>
    <w:rsid w:val="00B1704B"/>
    <w:rsid w:val="00B170A0"/>
    <w:rsid w:val="00B36AB7"/>
    <w:rsid w:val="00B40348"/>
    <w:rsid w:val="00B40E50"/>
    <w:rsid w:val="00B452D3"/>
    <w:rsid w:val="00B515B6"/>
    <w:rsid w:val="00B651A1"/>
    <w:rsid w:val="00B72F9D"/>
    <w:rsid w:val="00B77604"/>
    <w:rsid w:val="00B93727"/>
    <w:rsid w:val="00B937A6"/>
    <w:rsid w:val="00BA1D75"/>
    <w:rsid w:val="00BB3E39"/>
    <w:rsid w:val="00BC724D"/>
    <w:rsid w:val="00BE06D6"/>
    <w:rsid w:val="00BE2712"/>
    <w:rsid w:val="00BF037D"/>
    <w:rsid w:val="00BF1E90"/>
    <w:rsid w:val="00BF3711"/>
    <w:rsid w:val="00BF76AD"/>
    <w:rsid w:val="00C04E88"/>
    <w:rsid w:val="00C0500B"/>
    <w:rsid w:val="00C05B2A"/>
    <w:rsid w:val="00C105F9"/>
    <w:rsid w:val="00C115A8"/>
    <w:rsid w:val="00C15CA8"/>
    <w:rsid w:val="00C17BD4"/>
    <w:rsid w:val="00C21382"/>
    <w:rsid w:val="00C3091E"/>
    <w:rsid w:val="00C31ECF"/>
    <w:rsid w:val="00C40798"/>
    <w:rsid w:val="00C417D5"/>
    <w:rsid w:val="00C452C2"/>
    <w:rsid w:val="00C53BF9"/>
    <w:rsid w:val="00C71B52"/>
    <w:rsid w:val="00C7474C"/>
    <w:rsid w:val="00C76D3A"/>
    <w:rsid w:val="00C9254F"/>
    <w:rsid w:val="00C92FDB"/>
    <w:rsid w:val="00CA1AAC"/>
    <w:rsid w:val="00CA7560"/>
    <w:rsid w:val="00CB135C"/>
    <w:rsid w:val="00CB16FC"/>
    <w:rsid w:val="00CB1F0D"/>
    <w:rsid w:val="00D03B65"/>
    <w:rsid w:val="00D0633D"/>
    <w:rsid w:val="00D06C52"/>
    <w:rsid w:val="00D06E08"/>
    <w:rsid w:val="00D15B00"/>
    <w:rsid w:val="00D179BE"/>
    <w:rsid w:val="00D21D62"/>
    <w:rsid w:val="00D233B4"/>
    <w:rsid w:val="00D2474D"/>
    <w:rsid w:val="00D30860"/>
    <w:rsid w:val="00D37AF6"/>
    <w:rsid w:val="00D44C8E"/>
    <w:rsid w:val="00D4664D"/>
    <w:rsid w:val="00D51265"/>
    <w:rsid w:val="00D53F62"/>
    <w:rsid w:val="00D62A03"/>
    <w:rsid w:val="00D75020"/>
    <w:rsid w:val="00D75AE0"/>
    <w:rsid w:val="00D75B12"/>
    <w:rsid w:val="00D761AD"/>
    <w:rsid w:val="00D818C9"/>
    <w:rsid w:val="00D97D0F"/>
    <w:rsid w:val="00DA585D"/>
    <w:rsid w:val="00DB384F"/>
    <w:rsid w:val="00DB3D42"/>
    <w:rsid w:val="00DB5709"/>
    <w:rsid w:val="00DC4707"/>
    <w:rsid w:val="00DD3C47"/>
    <w:rsid w:val="00DD5A1B"/>
    <w:rsid w:val="00DD6AD1"/>
    <w:rsid w:val="00DD7BF4"/>
    <w:rsid w:val="00DE0B5E"/>
    <w:rsid w:val="00DE0EF2"/>
    <w:rsid w:val="00DE26F4"/>
    <w:rsid w:val="00DF02AB"/>
    <w:rsid w:val="00DF4984"/>
    <w:rsid w:val="00E126A6"/>
    <w:rsid w:val="00E15DE5"/>
    <w:rsid w:val="00E211C9"/>
    <w:rsid w:val="00E21571"/>
    <w:rsid w:val="00E25823"/>
    <w:rsid w:val="00E42215"/>
    <w:rsid w:val="00E426A4"/>
    <w:rsid w:val="00E44752"/>
    <w:rsid w:val="00E50881"/>
    <w:rsid w:val="00E52B7D"/>
    <w:rsid w:val="00E5445B"/>
    <w:rsid w:val="00E56C13"/>
    <w:rsid w:val="00E57493"/>
    <w:rsid w:val="00E7363D"/>
    <w:rsid w:val="00E86D55"/>
    <w:rsid w:val="00E91CC9"/>
    <w:rsid w:val="00E92F33"/>
    <w:rsid w:val="00E96C4C"/>
    <w:rsid w:val="00E96FC3"/>
    <w:rsid w:val="00EC1100"/>
    <w:rsid w:val="00ED6759"/>
    <w:rsid w:val="00EE3592"/>
    <w:rsid w:val="00F12725"/>
    <w:rsid w:val="00F2532D"/>
    <w:rsid w:val="00F26390"/>
    <w:rsid w:val="00F30681"/>
    <w:rsid w:val="00F36DF5"/>
    <w:rsid w:val="00F40C51"/>
    <w:rsid w:val="00F41306"/>
    <w:rsid w:val="00F41F9E"/>
    <w:rsid w:val="00F467EC"/>
    <w:rsid w:val="00F47B0D"/>
    <w:rsid w:val="00F50C3D"/>
    <w:rsid w:val="00F516D2"/>
    <w:rsid w:val="00F55800"/>
    <w:rsid w:val="00F562A5"/>
    <w:rsid w:val="00F61CBD"/>
    <w:rsid w:val="00F631E3"/>
    <w:rsid w:val="00F77038"/>
    <w:rsid w:val="00F91BAF"/>
    <w:rsid w:val="00F931B6"/>
    <w:rsid w:val="00F968F9"/>
    <w:rsid w:val="00F97CC7"/>
    <w:rsid w:val="00FB3164"/>
    <w:rsid w:val="00FC2C06"/>
    <w:rsid w:val="00FC6683"/>
    <w:rsid w:val="00FD5BA9"/>
    <w:rsid w:val="00FD7350"/>
    <w:rsid w:val="00FE4C04"/>
    <w:rsid w:val="00FF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3FFF6E"/>
  <w14:defaultImageDpi w14:val="32767"/>
  <w15:chartTrackingRefBased/>
  <w15:docId w15:val="{200DE6D1-3070-8541-AF8A-BED25E9A1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9D"/>
    <w:pPr>
      <w:widowControl w:val="0"/>
      <w:jc w:val="both"/>
    </w:pPr>
    <w:rPr>
      <w:rFonts w:ascii="Calibri" w:eastAsia="宋体" w:hAnsi="Calibri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5B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5BF9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5B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5BF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2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image" Target="media/image8.tif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12" Type="http://schemas.openxmlformats.org/officeDocument/2006/relationships/image" Target="media/image7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image" Target="media/image6.ti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1564</Words>
  <Characters>1564</Characters>
  <Application>Microsoft Office Word</Application>
  <DocSecurity>0</DocSecurity>
  <Lines>55</Lines>
  <Paragraphs>67</Paragraphs>
  <ScaleCrop>false</ScaleCrop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宋 一舸</cp:lastModifiedBy>
  <cp:revision>3</cp:revision>
  <dcterms:created xsi:type="dcterms:W3CDTF">2023-04-06T16:45:00Z</dcterms:created>
  <dcterms:modified xsi:type="dcterms:W3CDTF">2023-04-09T08:09:00Z</dcterms:modified>
</cp:coreProperties>
</file>