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63427" w14:textId="58091D18" w:rsidR="00D61B79" w:rsidRPr="00A878F1" w:rsidRDefault="00D61B79" w:rsidP="00D61B79">
      <w:pPr>
        <w:spacing w:line="360" w:lineRule="auto"/>
        <w:jc w:val="left"/>
        <w:rPr>
          <w:rFonts w:ascii="Times New Roman" w:hAnsi="Times New Roman" w:cs="Times New Roman"/>
          <w:sz w:val="16"/>
          <w:szCs w:val="16"/>
        </w:rPr>
      </w:pPr>
      <w:r w:rsidRPr="00A878F1">
        <w:rPr>
          <w:rFonts w:ascii="Times New Roman" w:hAnsi="Times New Roman" w:cs="Times New Roman"/>
          <w:b/>
          <w:bCs/>
          <w:sz w:val="16"/>
          <w:szCs w:val="16"/>
        </w:rPr>
        <w:t>Table</w:t>
      </w:r>
      <w:r w:rsidR="00190F26">
        <w:rPr>
          <w:rFonts w:ascii="Times New Roman" w:hAnsi="Times New Roman" w:cs="Times New Roman"/>
          <w:b/>
          <w:bCs/>
          <w:sz w:val="16"/>
          <w:szCs w:val="16"/>
        </w:rPr>
        <w:t>1</w:t>
      </w:r>
      <w:r w:rsidRPr="00A878F1">
        <w:rPr>
          <w:rFonts w:ascii="Times New Roman" w:hAnsi="Times New Roman" w:cs="Times New Roman"/>
          <w:sz w:val="16"/>
          <w:szCs w:val="16"/>
        </w:rPr>
        <w:t xml:space="preserve">. Classification of </w:t>
      </w:r>
      <w:r w:rsidRPr="005C53CC">
        <w:rPr>
          <w:rFonts w:ascii="Times New Roman" w:hAnsi="Times New Roman" w:cs="Times New Roman"/>
          <w:i/>
          <w:iCs/>
          <w:sz w:val="16"/>
          <w:szCs w:val="16"/>
        </w:rPr>
        <w:t>KITLG</w:t>
      </w:r>
      <w:r w:rsidRPr="00A878F1">
        <w:rPr>
          <w:rFonts w:ascii="Times New Roman" w:hAnsi="Times New Roman" w:cs="Times New Roman"/>
          <w:sz w:val="16"/>
          <w:szCs w:val="16"/>
        </w:rPr>
        <w:t xml:space="preserve"> mutations in this study according to </w:t>
      </w:r>
      <w:r w:rsidR="00A824BC">
        <w:rPr>
          <w:rFonts w:ascii="Times New Roman" w:hAnsi="Times New Roman" w:cs="Times New Roman"/>
          <w:sz w:val="16"/>
          <w:szCs w:val="16"/>
        </w:rPr>
        <w:t xml:space="preserve">the </w:t>
      </w:r>
      <w:r w:rsidRPr="00A878F1">
        <w:rPr>
          <w:rFonts w:ascii="Times New Roman" w:hAnsi="Times New Roman" w:cs="Times New Roman"/>
          <w:sz w:val="16"/>
          <w:szCs w:val="16"/>
        </w:rPr>
        <w:t>ACMG guildline</w:t>
      </w:r>
    </w:p>
    <w:tbl>
      <w:tblPr>
        <w:tblStyle w:val="a3"/>
        <w:tblW w:w="9640" w:type="dxa"/>
        <w:tblInd w:w="-851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917"/>
        <w:gridCol w:w="1018"/>
        <w:gridCol w:w="758"/>
        <w:gridCol w:w="851"/>
        <w:gridCol w:w="567"/>
        <w:gridCol w:w="567"/>
        <w:gridCol w:w="372"/>
        <w:gridCol w:w="519"/>
        <w:gridCol w:w="519"/>
        <w:gridCol w:w="1425"/>
      </w:tblGrid>
      <w:tr w:rsidR="00A878F1" w:rsidRPr="006B5BE6" w14:paraId="5714DD36" w14:textId="1F990A55" w:rsidTr="00C24EE5">
        <w:trPr>
          <w:trHeight w:val="210"/>
        </w:trPr>
        <w:tc>
          <w:tcPr>
            <w:tcW w:w="1135" w:type="dxa"/>
            <w:vMerge w:val="restart"/>
            <w:tcBorders>
              <w:right w:val="nil"/>
            </w:tcBorders>
            <w:vAlign w:val="center"/>
          </w:tcPr>
          <w:p w14:paraId="36E284A6" w14:textId="42CD31CD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Family ID</w:t>
            </w:r>
          </w:p>
        </w:tc>
        <w:tc>
          <w:tcPr>
            <w:tcW w:w="992" w:type="dxa"/>
            <w:vMerge w:val="restart"/>
            <w:tcBorders>
              <w:left w:val="nil"/>
              <w:right w:val="nil"/>
            </w:tcBorders>
            <w:vAlign w:val="center"/>
          </w:tcPr>
          <w:p w14:paraId="2B07A7DA" w14:textId="4F365FF6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Inheritance</w:t>
            </w:r>
          </w:p>
        </w:tc>
        <w:tc>
          <w:tcPr>
            <w:tcW w:w="3544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7B03B2E8" w14:textId="3A95A8E9" w:rsidR="00A651CF" w:rsidRPr="006B5BE6" w:rsidRDefault="00A651CF" w:rsidP="002C2B8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Variant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14:paraId="57F3651E" w14:textId="77847942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PS</w:t>
            </w:r>
            <w:r w:rsidR="00730EA4" w:rsidRPr="006B5BE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14:paraId="2F7B0D09" w14:textId="4A46EF74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PM</w:t>
            </w:r>
          </w:p>
        </w:tc>
        <w:tc>
          <w:tcPr>
            <w:tcW w:w="1410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04EDDFA" w14:textId="6D09219C" w:rsidR="00A651CF" w:rsidRPr="006B5BE6" w:rsidRDefault="005F7FEE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 xml:space="preserve">     </w:t>
            </w:r>
            <w:r w:rsidR="00A651CF" w:rsidRPr="006B5BE6">
              <w:rPr>
                <w:rFonts w:ascii="Times New Roman" w:hAnsi="Times New Roman" w:cs="Times New Roman"/>
                <w:sz w:val="16"/>
                <w:szCs w:val="16"/>
              </w:rPr>
              <w:t>PP</w:t>
            </w:r>
          </w:p>
        </w:tc>
        <w:tc>
          <w:tcPr>
            <w:tcW w:w="1425" w:type="dxa"/>
            <w:vMerge w:val="restart"/>
            <w:tcBorders>
              <w:left w:val="nil"/>
            </w:tcBorders>
            <w:vAlign w:val="center"/>
          </w:tcPr>
          <w:p w14:paraId="4D2E2550" w14:textId="3635069E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Classificatio</w:t>
            </w:r>
            <w:r w:rsidR="001754A3" w:rsidRPr="006B5BE6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026653" w:rsidRPr="006B5BE6" w14:paraId="06255729" w14:textId="77777777" w:rsidTr="00C24EE5">
        <w:trPr>
          <w:trHeight w:val="210"/>
        </w:trPr>
        <w:tc>
          <w:tcPr>
            <w:tcW w:w="1135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3611B9A" w14:textId="77777777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6CA900" w14:textId="77777777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9C5ED6" w14:textId="04DFFE9B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cDNA change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EEF8B5" w14:textId="20C4ABF5" w:rsidR="00A651CF" w:rsidRPr="006B5BE6" w:rsidRDefault="00026653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05958B" wp14:editId="5314BDEE">
                      <wp:simplePos x="0" y="0"/>
                      <wp:positionH relativeFrom="column">
                        <wp:posOffset>-544830</wp:posOffset>
                      </wp:positionH>
                      <wp:positionV relativeFrom="paragraph">
                        <wp:posOffset>-93980</wp:posOffset>
                      </wp:positionV>
                      <wp:extent cx="191389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138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B76603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9pt,-7.4pt" to="107.8pt,-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A651CF" w:rsidRPr="006B5BE6">
              <w:rPr>
                <w:rFonts w:ascii="Times New Roman" w:hAnsi="Times New Roman" w:cs="Times New Roman"/>
                <w:sz w:val="16"/>
                <w:szCs w:val="16"/>
              </w:rPr>
              <w:t>p.change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C7FDBC" w14:textId="3D2D418D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status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5E0829" w14:textId="0145A843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type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6BF831" w14:textId="36BFC8E7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PS</w:t>
            </w:r>
            <w:r w:rsidR="00730EA4" w:rsidRPr="006B5BE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54E24E" w14:textId="64370EF4" w:rsidR="00A651CF" w:rsidRPr="006B5BE6" w:rsidRDefault="00A651CF" w:rsidP="007F5AB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PM1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09CBA9" w14:textId="50021C0F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1D4DD6" w14:textId="565D8CE2" w:rsidR="00A651CF" w:rsidRPr="006B5BE6" w:rsidRDefault="00446751" w:rsidP="005F7F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94211DE" wp14:editId="2843D157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-97790</wp:posOffset>
                      </wp:positionV>
                      <wp:extent cx="642620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262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1B1672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pt,-7.7pt" to="48.6pt,-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A651CF" w:rsidRPr="006B5BE6">
              <w:rPr>
                <w:rFonts w:ascii="Times New Roman" w:hAnsi="Times New Roman" w:cs="Times New Roman"/>
                <w:sz w:val="16"/>
                <w:szCs w:val="16"/>
              </w:rPr>
              <w:t>PP</w:t>
            </w:r>
            <w:r w:rsidR="007A15A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3FE303" w14:textId="59AAB8F1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PP3</w:t>
            </w:r>
          </w:p>
        </w:tc>
        <w:tc>
          <w:tcPr>
            <w:tcW w:w="1425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1FF49C85" w14:textId="77777777" w:rsidR="00A651CF" w:rsidRPr="006B5BE6" w:rsidRDefault="00A651CF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754A3" w:rsidRPr="006B5BE6" w14:paraId="657905B1" w14:textId="77777777" w:rsidTr="00C24EE5">
        <w:trPr>
          <w:trHeight w:val="271"/>
        </w:trPr>
        <w:tc>
          <w:tcPr>
            <w:tcW w:w="1135" w:type="dxa"/>
            <w:tcBorders>
              <w:bottom w:val="nil"/>
              <w:right w:val="nil"/>
            </w:tcBorders>
            <w:vAlign w:val="center"/>
          </w:tcPr>
          <w:p w14:paraId="5677513C" w14:textId="22DAC301" w:rsidR="009071D4" w:rsidRPr="006B5BE6" w:rsidRDefault="009071D4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Family1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3A7444DD" w14:textId="12364B0B" w:rsidR="009071D4" w:rsidRPr="006B5BE6" w:rsidRDefault="009071D4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AD</w:t>
            </w:r>
          </w:p>
        </w:tc>
        <w:tc>
          <w:tcPr>
            <w:tcW w:w="917" w:type="dxa"/>
            <w:tcBorders>
              <w:left w:val="nil"/>
              <w:bottom w:val="nil"/>
              <w:right w:val="nil"/>
            </w:tcBorders>
            <w:vAlign w:val="center"/>
          </w:tcPr>
          <w:p w14:paraId="19829280" w14:textId="0614CE1F" w:rsidR="009071D4" w:rsidRPr="006B5BE6" w:rsidRDefault="00241690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c.104A&gt;T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  <w:vAlign w:val="center"/>
          </w:tcPr>
          <w:p w14:paraId="413B0587" w14:textId="685B8014" w:rsidR="009071D4" w:rsidRPr="006B5BE6" w:rsidRDefault="00241690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p.Asn35Ile</w:t>
            </w:r>
          </w:p>
        </w:tc>
        <w:tc>
          <w:tcPr>
            <w:tcW w:w="758" w:type="dxa"/>
            <w:tcBorders>
              <w:left w:val="nil"/>
              <w:bottom w:val="nil"/>
              <w:right w:val="nil"/>
            </w:tcBorders>
            <w:vAlign w:val="center"/>
          </w:tcPr>
          <w:p w14:paraId="104FDB65" w14:textId="2D52BC80" w:rsidR="009071D4" w:rsidRPr="006B5BE6" w:rsidRDefault="005C7CC1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Hetero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62A072E1" w14:textId="4E08EA41" w:rsidR="009071D4" w:rsidRPr="006B5BE6" w:rsidRDefault="005C7CC1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OLE_LINK1"/>
            <w:bookmarkStart w:id="1" w:name="OLE_LINK2"/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  <w:bookmarkEnd w:id="0"/>
            <w:bookmarkEnd w:id="1"/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14:paraId="4063FCA0" w14:textId="2C9DCDF4" w:rsidR="009071D4" w:rsidRPr="006B5BE6" w:rsidRDefault="00193320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14:paraId="4FA8A7A4" w14:textId="66FF5483" w:rsidR="009071D4" w:rsidRPr="006B5BE6" w:rsidRDefault="009071D4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" w:name="OLE_LINK31"/>
            <w:bookmarkStart w:id="3" w:name="OLE_LINK32"/>
            <w:bookmarkStart w:id="4" w:name="OLE_LINK33"/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Y</w:t>
            </w:r>
            <w:bookmarkEnd w:id="2"/>
            <w:bookmarkEnd w:id="3"/>
            <w:bookmarkEnd w:id="4"/>
          </w:p>
        </w:tc>
        <w:tc>
          <w:tcPr>
            <w:tcW w:w="372" w:type="dxa"/>
            <w:tcBorders>
              <w:left w:val="nil"/>
              <w:bottom w:val="nil"/>
              <w:right w:val="nil"/>
            </w:tcBorders>
            <w:vAlign w:val="center"/>
          </w:tcPr>
          <w:p w14:paraId="3A2E8017" w14:textId="3B09DF5B" w:rsidR="009071D4" w:rsidRPr="006B5BE6" w:rsidRDefault="009071D4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9" w:type="dxa"/>
            <w:tcBorders>
              <w:left w:val="nil"/>
              <w:bottom w:val="nil"/>
              <w:right w:val="nil"/>
            </w:tcBorders>
            <w:vAlign w:val="center"/>
          </w:tcPr>
          <w:p w14:paraId="56DF6CA0" w14:textId="5016354C" w:rsidR="009071D4" w:rsidRPr="006B5BE6" w:rsidRDefault="008A4293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 w:hint="eastAsia"/>
                <w:sz w:val="16"/>
                <w:szCs w:val="16"/>
              </w:rPr>
              <w:t>Y</w:t>
            </w:r>
          </w:p>
        </w:tc>
        <w:tc>
          <w:tcPr>
            <w:tcW w:w="519" w:type="dxa"/>
            <w:tcBorders>
              <w:left w:val="nil"/>
              <w:bottom w:val="nil"/>
              <w:right w:val="nil"/>
            </w:tcBorders>
            <w:vAlign w:val="center"/>
          </w:tcPr>
          <w:p w14:paraId="5457228C" w14:textId="13D0B216" w:rsidR="009071D4" w:rsidRPr="006B5BE6" w:rsidRDefault="00026653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1425" w:type="dxa"/>
            <w:tcBorders>
              <w:left w:val="nil"/>
              <w:bottom w:val="nil"/>
            </w:tcBorders>
            <w:vAlign w:val="center"/>
          </w:tcPr>
          <w:p w14:paraId="2DD52855" w14:textId="05C08610" w:rsidR="009071D4" w:rsidRPr="006B5BE6" w:rsidRDefault="006F1A4C" w:rsidP="00353E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OLE_LINK30"/>
            <w:r w:rsidRPr="006B5BE6">
              <w:rPr>
                <w:rFonts w:ascii="Times New Roman" w:hAnsi="Times New Roman" w:cs="Times New Roman"/>
                <w:sz w:val="16"/>
                <w:szCs w:val="16"/>
              </w:rPr>
              <w:t xml:space="preserve">Likely </w:t>
            </w:r>
            <w:r w:rsidR="00157E02"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Pr="006B5BE6">
              <w:rPr>
                <w:rFonts w:ascii="Times New Roman" w:hAnsi="Times New Roman" w:cs="Times New Roman"/>
                <w:sz w:val="16"/>
                <w:szCs w:val="16"/>
              </w:rPr>
              <w:t>athogenic</w:t>
            </w:r>
            <w:bookmarkEnd w:id="5"/>
          </w:p>
        </w:tc>
      </w:tr>
      <w:tr w:rsidR="00193320" w:rsidRPr="00A878F1" w14:paraId="0C4CECB4" w14:textId="77777777" w:rsidTr="006B5BE6">
        <w:trPr>
          <w:trHeight w:val="261"/>
        </w:trPr>
        <w:tc>
          <w:tcPr>
            <w:tcW w:w="9640" w:type="dxa"/>
            <w:gridSpan w:val="12"/>
            <w:tcBorders>
              <w:bottom w:val="nil"/>
            </w:tcBorders>
          </w:tcPr>
          <w:p w14:paraId="2BF25FAB" w14:textId="3B530D66" w:rsidR="00193320" w:rsidRPr="00A878F1" w:rsidRDefault="00193320" w:rsidP="00A878F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878F1">
              <w:rPr>
                <w:rFonts w:ascii="Times New Roman" w:hAnsi="Times New Roman" w:cs="Times New Roman"/>
                <w:sz w:val="15"/>
                <w:szCs w:val="15"/>
              </w:rPr>
              <w:t>AD autosomal dominant, Hetero heterozygosity</w:t>
            </w:r>
          </w:p>
        </w:tc>
      </w:tr>
      <w:tr w:rsidR="00193320" w:rsidRPr="006B5BE6" w14:paraId="52F79784" w14:textId="77777777" w:rsidTr="006B5BE6">
        <w:trPr>
          <w:trHeight w:val="271"/>
        </w:trPr>
        <w:tc>
          <w:tcPr>
            <w:tcW w:w="9640" w:type="dxa"/>
            <w:gridSpan w:val="12"/>
            <w:tcBorders>
              <w:top w:val="nil"/>
              <w:bottom w:val="nil"/>
            </w:tcBorders>
          </w:tcPr>
          <w:p w14:paraId="5EAAA137" w14:textId="5C2EFB1D" w:rsidR="00193320" w:rsidRPr="006B5BE6" w:rsidRDefault="00193320" w:rsidP="005F7FE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5BE6">
              <w:rPr>
                <w:rFonts w:ascii="Times New Roman" w:hAnsi="Times New Roman" w:cs="Times New Roman"/>
                <w:sz w:val="15"/>
                <w:szCs w:val="15"/>
              </w:rPr>
              <w:t>PS</w:t>
            </w:r>
            <w:r w:rsidR="005F7FEE" w:rsidRPr="006B5BE6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Pr="006B5BE6">
              <w:rPr>
                <w:rFonts w:ascii="Times New Roman" w:hAnsi="Times New Roman" w:cs="Times New Roman"/>
                <w:sz w:val="15"/>
                <w:szCs w:val="15"/>
              </w:rPr>
              <w:t xml:space="preserve"> =</w:t>
            </w:r>
            <w:r w:rsidR="005F7FEE" w:rsidRPr="006B5BE6">
              <w:rPr>
                <w:rFonts w:ascii="FrutigerLTPro-Light" w:eastAsia="FrutigerLTPro-Light" w:cs="FrutigerLTPro-Light"/>
                <w:kern w:val="0"/>
                <w:sz w:val="16"/>
                <w:szCs w:val="16"/>
              </w:rPr>
              <w:t xml:space="preserve"> </w:t>
            </w:r>
            <w:r w:rsidR="005F7FEE" w:rsidRPr="006B5BE6">
              <w:rPr>
                <w:rFonts w:ascii="Times New Roman" w:hAnsi="Times New Roman" w:cs="Times New Roman"/>
                <w:sz w:val="15"/>
                <w:szCs w:val="15"/>
              </w:rPr>
              <w:t>The prevalence of the variant in affected individuals is significantly increased compared with the prevalence</w:t>
            </w:r>
            <w:r w:rsidR="005F7FEE" w:rsidRPr="006B5BE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="005F7FEE" w:rsidRPr="006B5BE6">
              <w:rPr>
                <w:rFonts w:ascii="Times New Roman" w:hAnsi="Times New Roman" w:cs="Times New Roman"/>
                <w:sz w:val="15"/>
                <w:szCs w:val="15"/>
              </w:rPr>
              <w:t>in controls</w:t>
            </w:r>
            <w:r w:rsidRPr="006B5BE6">
              <w:rPr>
                <w:rFonts w:ascii="Times New Roman" w:hAnsi="Times New Roman" w:cs="Times New Roman"/>
                <w:sz w:val="15"/>
                <w:szCs w:val="15"/>
              </w:rPr>
              <w:t>;</w:t>
            </w:r>
          </w:p>
        </w:tc>
      </w:tr>
      <w:tr w:rsidR="00193320" w:rsidRPr="006B5BE6" w14:paraId="318B2113" w14:textId="77777777" w:rsidTr="006B5BE6">
        <w:trPr>
          <w:trHeight w:val="271"/>
        </w:trPr>
        <w:tc>
          <w:tcPr>
            <w:tcW w:w="9640" w:type="dxa"/>
            <w:gridSpan w:val="12"/>
            <w:tcBorders>
              <w:top w:val="nil"/>
              <w:bottom w:val="nil"/>
            </w:tcBorders>
          </w:tcPr>
          <w:p w14:paraId="2F6ADC1D" w14:textId="788B2F6A" w:rsidR="00193320" w:rsidRPr="006B5BE6" w:rsidRDefault="00193320" w:rsidP="00A878F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5BE6">
              <w:rPr>
                <w:rFonts w:ascii="Times New Roman" w:hAnsi="Times New Roman" w:cs="Times New Roman"/>
                <w:sz w:val="15"/>
                <w:szCs w:val="15"/>
              </w:rPr>
              <w:t>PM1 = Located in a mutational hot spot and/or critical and well-established functional domain (e.g., active site of an enzyme) without benign variation;</w:t>
            </w:r>
          </w:p>
        </w:tc>
      </w:tr>
      <w:tr w:rsidR="005F02F7" w:rsidRPr="006B5BE6" w14:paraId="4DB9A06C" w14:textId="77777777" w:rsidTr="006B5BE6">
        <w:trPr>
          <w:trHeight w:val="261"/>
        </w:trPr>
        <w:tc>
          <w:tcPr>
            <w:tcW w:w="9640" w:type="dxa"/>
            <w:gridSpan w:val="12"/>
            <w:tcBorders>
              <w:top w:val="nil"/>
              <w:bottom w:val="nil"/>
            </w:tcBorders>
          </w:tcPr>
          <w:p w14:paraId="5E03AABB" w14:textId="15E6743B" w:rsidR="005F02F7" w:rsidRPr="006B5BE6" w:rsidRDefault="005F02F7" w:rsidP="006B5BE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5BE6">
              <w:rPr>
                <w:rFonts w:ascii="Times New Roman" w:hAnsi="Times New Roman" w:cs="Times New Roman"/>
                <w:sz w:val="15"/>
                <w:szCs w:val="15"/>
              </w:rPr>
              <w:t>PP</w:t>
            </w:r>
            <w:r w:rsidR="006B5BE6" w:rsidRPr="006B5BE6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 w:rsidRPr="006B5BE6">
              <w:rPr>
                <w:rFonts w:ascii="Times New Roman" w:hAnsi="Times New Roman" w:cs="Times New Roman"/>
                <w:sz w:val="15"/>
                <w:szCs w:val="15"/>
              </w:rPr>
              <w:t xml:space="preserve"> = </w:t>
            </w:r>
            <w:r w:rsidR="006B5BE6" w:rsidRPr="006B5BE6">
              <w:rPr>
                <w:rFonts w:ascii="Times New Roman" w:hAnsi="Times New Roman" w:cs="Times New Roman"/>
                <w:sz w:val="15"/>
                <w:szCs w:val="15"/>
              </w:rPr>
              <w:t>Missense variant in a gene that has a low rate of benign missense variation and in which missense variants</w:t>
            </w:r>
            <w:r w:rsidR="006B5BE6" w:rsidRPr="006B5BE6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="006B5BE6" w:rsidRPr="006B5BE6">
              <w:rPr>
                <w:rFonts w:ascii="Times New Roman" w:hAnsi="Times New Roman" w:cs="Times New Roman"/>
                <w:sz w:val="15"/>
                <w:szCs w:val="15"/>
              </w:rPr>
              <w:t>are a common mechanism of disease</w:t>
            </w:r>
          </w:p>
        </w:tc>
      </w:tr>
      <w:tr w:rsidR="005F02F7" w:rsidRPr="00A878F1" w14:paraId="441B9634" w14:textId="77777777" w:rsidTr="006B5BE6">
        <w:trPr>
          <w:trHeight w:val="271"/>
        </w:trPr>
        <w:tc>
          <w:tcPr>
            <w:tcW w:w="9640" w:type="dxa"/>
            <w:gridSpan w:val="12"/>
            <w:tcBorders>
              <w:top w:val="nil"/>
              <w:bottom w:val="nil"/>
            </w:tcBorders>
          </w:tcPr>
          <w:p w14:paraId="737AABBE" w14:textId="15BE7E8A" w:rsidR="005F02F7" w:rsidRPr="00A878F1" w:rsidRDefault="005F02F7" w:rsidP="00A878F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5BE6">
              <w:rPr>
                <w:rFonts w:ascii="Times New Roman" w:hAnsi="Times New Roman" w:cs="Times New Roman"/>
                <w:sz w:val="15"/>
                <w:szCs w:val="15"/>
              </w:rPr>
              <w:t>PP3 = Multiple lines of computational evidence support a deleterious effect on the gene or gene product (conservation, evolutionary, splicing impact, etc.)</w:t>
            </w:r>
          </w:p>
        </w:tc>
      </w:tr>
    </w:tbl>
    <w:p w14:paraId="7D004CBF" w14:textId="77777777" w:rsidR="007C0A79" w:rsidRPr="00A878F1" w:rsidRDefault="007C0A79" w:rsidP="005F02F7">
      <w:pPr>
        <w:jc w:val="center"/>
        <w:rPr>
          <w:rFonts w:ascii="Times New Roman" w:hAnsi="Times New Roman" w:cs="Times New Roman"/>
          <w:sz w:val="16"/>
          <w:szCs w:val="16"/>
        </w:rPr>
      </w:pPr>
    </w:p>
    <w:sectPr w:rsidR="007C0A79" w:rsidRPr="00A878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CE189A" w14:textId="77777777" w:rsidR="00877487" w:rsidRDefault="00877487" w:rsidP="00C1236D">
      <w:r>
        <w:separator/>
      </w:r>
    </w:p>
  </w:endnote>
  <w:endnote w:type="continuationSeparator" w:id="0">
    <w:p w14:paraId="193692F3" w14:textId="77777777" w:rsidR="00877487" w:rsidRDefault="00877487" w:rsidP="00C12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LTPro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FE2C21" w14:textId="77777777" w:rsidR="00877487" w:rsidRDefault="00877487" w:rsidP="00C1236D">
      <w:r>
        <w:separator/>
      </w:r>
    </w:p>
  </w:footnote>
  <w:footnote w:type="continuationSeparator" w:id="0">
    <w:p w14:paraId="3E422827" w14:textId="77777777" w:rsidR="00877487" w:rsidRDefault="00877487" w:rsidP="00C123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913"/>
    <w:rsid w:val="00026653"/>
    <w:rsid w:val="00156CDC"/>
    <w:rsid w:val="00157E02"/>
    <w:rsid w:val="001754A3"/>
    <w:rsid w:val="00190F26"/>
    <w:rsid w:val="00193320"/>
    <w:rsid w:val="00241690"/>
    <w:rsid w:val="002669B6"/>
    <w:rsid w:val="002A2098"/>
    <w:rsid w:val="002C2B83"/>
    <w:rsid w:val="00353E22"/>
    <w:rsid w:val="00446751"/>
    <w:rsid w:val="004B5ECF"/>
    <w:rsid w:val="004F0561"/>
    <w:rsid w:val="005401BD"/>
    <w:rsid w:val="005C53CC"/>
    <w:rsid w:val="005C7CC1"/>
    <w:rsid w:val="005F02F7"/>
    <w:rsid w:val="005F7FEE"/>
    <w:rsid w:val="0068117D"/>
    <w:rsid w:val="006B5BE6"/>
    <w:rsid w:val="006F1A4C"/>
    <w:rsid w:val="00730EA4"/>
    <w:rsid w:val="007A15A2"/>
    <w:rsid w:val="007C0A79"/>
    <w:rsid w:val="007D36E8"/>
    <w:rsid w:val="007F5ABF"/>
    <w:rsid w:val="00877487"/>
    <w:rsid w:val="008A4293"/>
    <w:rsid w:val="008B55CE"/>
    <w:rsid w:val="008D3913"/>
    <w:rsid w:val="009071D4"/>
    <w:rsid w:val="00952928"/>
    <w:rsid w:val="00A1122E"/>
    <w:rsid w:val="00A651CF"/>
    <w:rsid w:val="00A824BC"/>
    <w:rsid w:val="00A878F1"/>
    <w:rsid w:val="00B43DBB"/>
    <w:rsid w:val="00B6591C"/>
    <w:rsid w:val="00B70281"/>
    <w:rsid w:val="00C1236D"/>
    <w:rsid w:val="00C206A3"/>
    <w:rsid w:val="00C24EE5"/>
    <w:rsid w:val="00D37F3E"/>
    <w:rsid w:val="00D61B79"/>
    <w:rsid w:val="00E91362"/>
    <w:rsid w:val="00F47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C3CED"/>
  <w15:chartTrackingRefBased/>
  <w15:docId w15:val="{9C493920-6E18-4263-9168-D9FC7CAD3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B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1B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12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1236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2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123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9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Weisheng</dc:creator>
  <cp:keywords/>
  <dc:description/>
  <cp:lastModifiedBy>Li Weisheng</cp:lastModifiedBy>
  <cp:revision>37</cp:revision>
  <dcterms:created xsi:type="dcterms:W3CDTF">2020-08-17T04:18:00Z</dcterms:created>
  <dcterms:modified xsi:type="dcterms:W3CDTF">2020-09-10T14:17:00Z</dcterms:modified>
</cp:coreProperties>
</file>