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06B3A" w14:textId="033E900D" w:rsidR="001E4E27" w:rsidRPr="001E4E27" w:rsidRDefault="005B5E3C" w:rsidP="001B46AD">
      <w:pPr>
        <w:pStyle w:val="SupplementaryMaterial"/>
        <w:spacing w:line="360" w:lineRule="auto"/>
        <w:rPr>
          <w:b w:val="0"/>
          <w:i w:val="0"/>
          <w:iCs/>
        </w:rPr>
      </w:pPr>
      <w:r w:rsidRPr="00256F47">
        <w:rPr>
          <w:i w:val="0"/>
          <w:iCs/>
        </w:rPr>
        <w:t>Supplementary Material</w:t>
      </w:r>
    </w:p>
    <w:p w14:paraId="4A24E8B0" w14:textId="43684AD3" w:rsidR="001E4E27" w:rsidRDefault="005B5E3C" w:rsidP="001B46AD">
      <w:pPr>
        <w:spacing w:line="360" w:lineRule="auto"/>
        <w:rPr>
          <w:rFonts w:ascii="Times New Roman" w:eastAsia="宋体" w:hAnsi="Times New Roman" w:cs="Times New Roman"/>
          <w:b/>
          <w:bCs/>
          <w:kern w:val="0"/>
          <w:sz w:val="24"/>
          <w:lang w:eastAsia="en-US"/>
        </w:rPr>
      </w:pPr>
      <w:r w:rsidRPr="005B5E3C">
        <w:rPr>
          <w:rFonts w:ascii="Times New Roman" w:eastAsia="宋体" w:hAnsi="Times New Roman" w:cs="Times New Roman"/>
          <w:b/>
          <w:bCs/>
          <w:kern w:val="0"/>
          <w:sz w:val="24"/>
          <w:lang w:eastAsia="en-US"/>
        </w:rPr>
        <w:t>Supplementary Figures</w:t>
      </w:r>
    </w:p>
    <w:p w14:paraId="130B4BA9" w14:textId="77777777" w:rsidR="00AB592A" w:rsidRPr="00AB592A" w:rsidRDefault="00AB592A" w:rsidP="001B46AD">
      <w:pPr>
        <w:spacing w:line="360" w:lineRule="auto"/>
        <w:rPr>
          <w:rFonts w:ascii="Times New Roman" w:eastAsia="宋体" w:hAnsi="Times New Roman" w:cs="Times New Roman"/>
          <w:b/>
          <w:bCs/>
          <w:kern w:val="0"/>
          <w:sz w:val="24"/>
          <w:lang w:eastAsia="en-US"/>
        </w:rPr>
      </w:pPr>
    </w:p>
    <w:p w14:paraId="4540BC45" w14:textId="0796E394" w:rsidR="001E4E27" w:rsidRDefault="00AB592A" w:rsidP="001B46AD"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  <w:szCs w:val="24"/>
          <w:lang w:eastAsia="en-US"/>
        </w:rPr>
      </w:pPr>
      <w:bookmarkStart w:id="0" w:name="_Hlk115689061"/>
      <w:r>
        <w:rPr>
          <w:noProof/>
        </w:rPr>
        <w:drawing>
          <wp:inline distT="0" distB="0" distL="0" distR="0" wp14:anchorId="33D9A3B4" wp14:editId="01667D56">
            <wp:extent cx="5274310" cy="3539490"/>
            <wp:effectExtent l="0" t="0" r="254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3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66F82" w14:textId="5DAF53C4" w:rsidR="005B5E3C" w:rsidRPr="001E4E27" w:rsidRDefault="00E30B7A" w:rsidP="001B46AD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  <w:lang w:eastAsia="en-US"/>
        </w:rPr>
      </w:pPr>
      <w:r w:rsidRPr="00E30B7A">
        <w:rPr>
          <w:rFonts w:ascii="Times New Roman" w:hAnsi="Times New Roman" w:cs="Times New Roman"/>
          <w:b/>
          <w:bCs/>
          <w:kern w:val="0"/>
          <w:sz w:val="24"/>
          <w:szCs w:val="24"/>
          <w:lang w:eastAsia="en-US"/>
        </w:rPr>
        <w:t>Supplementary Fi</w:t>
      </w:r>
      <w:r w:rsidR="007F3EB1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Pr="00E30B7A">
        <w:rPr>
          <w:rFonts w:ascii="Times New Roman" w:hAnsi="Times New Roman" w:cs="Times New Roman"/>
          <w:b/>
          <w:bCs/>
          <w:kern w:val="0"/>
          <w:sz w:val="24"/>
          <w:szCs w:val="24"/>
          <w:lang w:eastAsia="en-US"/>
        </w:rPr>
        <w:t>1</w:t>
      </w:r>
      <w:bookmarkEnd w:id="0"/>
      <w:r w:rsidRPr="00E30B7A">
        <w:rPr>
          <w:rFonts w:ascii="Times New Roman" w:hAnsi="Times New Roman" w:cs="Times New Roman"/>
          <w:b/>
          <w:bCs/>
          <w:kern w:val="0"/>
          <w:sz w:val="24"/>
          <w:szCs w:val="24"/>
          <w:lang w:eastAsia="en-US"/>
        </w:rPr>
        <w:t xml:space="preserve"> </w:t>
      </w:r>
      <w:r w:rsidR="005B5E3C" w:rsidRPr="005B5E3C">
        <w:rPr>
          <w:rFonts w:ascii="Times New Roman" w:hAnsi="Times New Roman" w:cs="Times New Roman"/>
          <w:b/>
          <w:bCs/>
          <w:kern w:val="0"/>
          <w:sz w:val="24"/>
          <w:szCs w:val="24"/>
          <w:lang w:eastAsia="en-US"/>
        </w:rPr>
        <w:t>(A)</w:t>
      </w:r>
      <w:r w:rsidR="005B5E3C" w:rsidRPr="005B5E3C"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 Representative photomicrographs of BM-MSCs and LPS pre-MSCs in culture showing similar fusiform and triangular morphologies. Scale bar 100μm. </w:t>
      </w:r>
      <w:r w:rsidR="005B5E3C" w:rsidRPr="005B5E3C">
        <w:rPr>
          <w:rFonts w:ascii="Times New Roman" w:hAnsi="Times New Roman" w:cs="Times New Roman"/>
          <w:b/>
          <w:bCs/>
          <w:kern w:val="0"/>
          <w:sz w:val="24"/>
          <w:szCs w:val="24"/>
          <w:lang w:eastAsia="en-US"/>
        </w:rPr>
        <w:t>(B)</w:t>
      </w:r>
      <w:r w:rsidR="005B5E3C" w:rsidRPr="005B5E3C"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 LPS pre-MSCs differentiated into osteocytes, chondrocytes and adipocytes. </w:t>
      </w:r>
      <w:r w:rsidR="005B5E3C" w:rsidRPr="005B5E3C">
        <w:rPr>
          <w:rFonts w:ascii="Times New Roman" w:hAnsi="Times New Roman" w:cs="Times New Roman"/>
          <w:b/>
          <w:bCs/>
          <w:kern w:val="0"/>
          <w:sz w:val="24"/>
          <w:szCs w:val="24"/>
          <w:lang w:eastAsia="en-US"/>
        </w:rPr>
        <w:t>(C)</w:t>
      </w:r>
      <w:r w:rsidR="005B5E3C" w:rsidRPr="005B5E3C"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 Characteristic cell surface markers of LPS pre-MSCs were detected by flow cytometry. </w:t>
      </w:r>
      <w:r w:rsidR="005B5E3C" w:rsidRPr="005B5E3C">
        <w:rPr>
          <w:rFonts w:ascii="Times New Roman" w:hAnsi="Times New Roman" w:cs="Times New Roman"/>
          <w:b/>
          <w:bCs/>
          <w:kern w:val="0"/>
          <w:sz w:val="24"/>
          <w:szCs w:val="24"/>
          <w:lang w:eastAsia="en-US"/>
        </w:rPr>
        <w:t>(D)</w:t>
      </w:r>
      <w:r w:rsidR="005B5E3C" w:rsidRPr="005B5E3C"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, </w:t>
      </w:r>
      <w:r w:rsidR="005B5E3C" w:rsidRPr="005B5E3C">
        <w:rPr>
          <w:rFonts w:ascii="Times New Roman" w:hAnsi="Times New Roman" w:cs="Times New Roman"/>
          <w:b/>
          <w:bCs/>
          <w:kern w:val="0"/>
          <w:sz w:val="24"/>
          <w:szCs w:val="24"/>
          <w:lang w:eastAsia="en-US"/>
        </w:rPr>
        <w:t>(E)</w:t>
      </w:r>
      <w:r w:rsidR="005B5E3C" w:rsidRPr="005B5E3C"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 After appropriate lipopolysaccharide stimulation, L</w:t>
      </w:r>
      <w:r w:rsidR="005B5E3C" w:rsidRPr="005B5E3C">
        <w:rPr>
          <w:rFonts w:ascii="Times New Roman" w:hAnsi="Times New Roman" w:cs="Times New Roman" w:hint="eastAsia"/>
          <w:kern w:val="0"/>
          <w:sz w:val="24"/>
          <w:szCs w:val="24"/>
          <w:lang w:eastAsia="en-US"/>
        </w:rPr>
        <w:t>ive</w:t>
      </w:r>
      <w:r w:rsidR="005B5E3C" w:rsidRPr="005B5E3C">
        <w:rPr>
          <w:rFonts w:ascii="Times New Roman" w:hAnsi="Times New Roman" w:cs="Times New Roman"/>
          <w:kern w:val="0"/>
          <w:sz w:val="24"/>
          <w:szCs w:val="24"/>
          <w:lang w:eastAsia="en-US"/>
        </w:rPr>
        <w:t>-</w:t>
      </w:r>
      <w:proofErr w:type="spellStart"/>
      <w:r w:rsidR="005B5E3C" w:rsidRPr="005B5E3C">
        <w:rPr>
          <w:rFonts w:ascii="Times New Roman" w:hAnsi="Times New Roman" w:cs="Times New Roman"/>
          <w:kern w:val="0"/>
          <w:sz w:val="24"/>
          <w:szCs w:val="24"/>
          <w:lang w:eastAsia="en-US"/>
        </w:rPr>
        <w:t>Amcyan</w:t>
      </w:r>
      <w:proofErr w:type="spellEnd"/>
      <w:r w:rsidR="005B5E3C" w:rsidRPr="005B5E3C"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 staining flow analysis showed no significant difference in the mortality of MSCs between the two groups (n = 3). Data are presented as mean ± SD. ns P&gt;0.05</w:t>
      </w:r>
    </w:p>
    <w:p w14:paraId="37C15CFF" w14:textId="77777777" w:rsidR="0095495F" w:rsidRDefault="0095495F" w:rsidP="001B46AD">
      <w:pPr>
        <w:spacing w:line="360" w:lineRule="auto"/>
        <w:rPr>
          <w:rFonts w:ascii="Times New Roman" w:hAnsi="Times New Roman" w:cs="Times New Roman"/>
          <w:noProof/>
          <w:kern w:val="0"/>
          <w:sz w:val="24"/>
          <w:szCs w:val="24"/>
          <w:lang w:eastAsia="en-US"/>
        </w:rPr>
      </w:pPr>
    </w:p>
    <w:p w14:paraId="2B46653C" w14:textId="24FF9C57" w:rsidR="0095495F" w:rsidRDefault="0095495F" w:rsidP="001B46AD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  <w:lang w:eastAsia="en-US"/>
        </w:rPr>
      </w:pPr>
    </w:p>
    <w:p w14:paraId="04E436DD" w14:textId="77777777" w:rsidR="0095495F" w:rsidRDefault="0095495F" w:rsidP="001B46AD"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  <w:szCs w:val="24"/>
          <w:lang w:eastAsia="en-US"/>
        </w:rPr>
      </w:pPr>
    </w:p>
    <w:p w14:paraId="6717A408" w14:textId="77777777" w:rsidR="0095495F" w:rsidRDefault="0095495F" w:rsidP="001B46AD"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  <w:szCs w:val="24"/>
          <w:lang w:eastAsia="en-US"/>
        </w:rPr>
      </w:pPr>
    </w:p>
    <w:p w14:paraId="4B6F7A5A" w14:textId="77777777" w:rsidR="0095495F" w:rsidRDefault="0095495F" w:rsidP="001B46AD"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  <w:szCs w:val="24"/>
          <w:lang w:eastAsia="en-US"/>
        </w:rPr>
      </w:pPr>
    </w:p>
    <w:p w14:paraId="6D371D19" w14:textId="77777777" w:rsidR="0095495F" w:rsidRDefault="0095495F" w:rsidP="001B46AD"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  <w:szCs w:val="24"/>
          <w:lang w:eastAsia="en-US"/>
        </w:rPr>
      </w:pPr>
    </w:p>
    <w:p w14:paraId="7F139766" w14:textId="77777777" w:rsidR="0095495F" w:rsidRDefault="0095495F" w:rsidP="001B46AD"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  <w:szCs w:val="24"/>
          <w:lang w:eastAsia="en-US"/>
        </w:rPr>
      </w:pPr>
    </w:p>
    <w:p w14:paraId="0E3ABC47" w14:textId="77777777" w:rsidR="0095495F" w:rsidRDefault="0095495F" w:rsidP="001B46AD"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  <w:szCs w:val="24"/>
          <w:lang w:eastAsia="en-US"/>
        </w:rPr>
      </w:pPr>
    </w:p>
    <w:p w14:paraId="1DC4340A" w14:textId="77777777" w:rsidR="001E4E27" w:rsidRDefault="001E4E27" w:rsidP="001B46AD"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  <w:szCs w:val="24"/>
          <w:lang w:eastAsia="en-US"/>
        </w:rPr>
      </w:pPr>
    </w:p>
    <w:p w14:paraId="3F75DD17" w14:textId="3BC4B01C" w:rsidR="0095495F" w:rsidRDefault="00472741" w:rsidP="001B46AD"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  <w:szCs w:val="24"/>
          <w:lang w:eastAsia="en-US"/>
        </w:rPr>
      </w:pPr>
      <w:r w:rsidRPr="0095495F">
        <w:rPr>
          <w:rFonts w:ascii="Times New Roman" w:hAnsi="Times New Roman" w:cs="Times New Roman"/>
          <w:noProof/>
          <w:kern w:val="0"/>
          <w:sz w:val="24"/>
          <w:szCs w:val="24"/>
          <w:lang w:eastAsia="en-US"/>
        </w:rPr>
        <w:drawing>
          <wp:inline distT="0" distB="0" distL="0" distR="0" wp14:anchorId="3A4F86AE" wp14:editId="424C1436">
            <wp:extent cx="5274310" cy="465201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5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5077B" w14:textId="74D75D70" w:rsidR="00472741" w:rsidRDefault="00472741" w:rsidP="001B46AD"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  <w:szCs w:val="24"/>
          <w:lang w:eastAsia="en-US"/>
        </w:rPr>
      </w:pPr>
    </w:p>
    <w:p w14:paraId="05287E7D" w14:textId="77777777" w:rsidR="007F3EB1" w:rsidRDefault="007F3EB1" w:rsidP="001B46AD"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  <w:szCs w:val="24"/>
          <w:lang w:eastAsia="en-US"/>
        </w:rPr>
      </w:pPr>
    </w:p>
    <w:p w14:paraId="7DBAC80C" w14:textId="79D308DB" w:rsidR="0095495F" w:rsidRPr="001E4E27" w:rsidRDefault="0095495F" w:rsidP="001B46AD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  <w:lang w:eastAsia="en-US"/>
        </w:rPr>
      </w:pPr>
      <w:bookmarkStart w:id="1" w:name="_Hlk115712466"/>
      <w:r w:rsidRPr="0095495F">
        <w:rPr>
          <w:rFonts w:ascii="Times New Roman" w:hAnsi="Times New Roman" w:cs="Times New Roman"/>
          <w:b/>
          <w:bCs/>
          <w:kern w:val="0"/>
          <w:sz w:val="24"/>
          <w:szCs w:val="24"/>
          <w:lang w:eastAsia="en-US"/>
        </w:rPr>
        <w:t>Supplementary Fig</w:t>
      </w:r>
      <w:r w:rsidR="007F3EB1">
        <w:rPr>
          <w:rFonts w:ascii="Times New Roman" w:hAnsi="Times New Roman" w:cs="Times New Roman"/>
          <w:b/>
          <w:bCs/>
          <w:kern w:val="0"/>
          <w:sz w:val="24"/>
          <w:szCs w:val="24"/>
          <w:lang w:eastAsia="en-US"/>
        </w:rPr>
        <w:t>.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lang w:eastAsia="en-US"/>
        </w:rPr>
        <w:t xml:space="preserve">2 </w:t>
      </w:r>
      <w:r w:rsidRPr="0095495F"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The markers (HSP90B1, CD63, TSG101, CD9) of exosomes analyzed by western blot. </w:t>
      </w:r>
      <w:bookmarkStart w:id="2" w:name="_Hlk115712568"/>
      <w:r w:rsidRPr="0095495F"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Full-length blots are presented in Supplementary Figure </w:t>
      </w:r>
      <w:r>
        <w:rPr>
          <w:rFonts w:ascii="Times New Roman" w:hAnsi="Times New Roman" w:cs="Times New Roman"/>
          <w:kern w:val="0"/>
          <w:sz w:val="24"/>
          <w:szCs w:val="24"/>
          <w:lang w:eastAsia="en-US"/>
        </w:rPr>
        <w:t>2.</w:t>
      </w:r>
      <w:r w:rsidRPr="0095495F">
        <w:t xml:space="preserve"> </w:t>
      </w:r>
      <w:r w:rsidR="00472741" w:rsidRPr="00472741">
        <w:rPr>
          <w:rFonts w:ascii="Times New Roman" w:hAnsi="Times New Roman" w:cs="Times New Roman"/>
          <w:kern w:val="0"/>
          <w:sz w:val="24"/>
          <w:szCs w:val="24"/>
          <w:lang w:eastAsia="en-US"/>
        </w:rPr>
        <w:t>Blots:</w:t>
      </w:r>
      <w:r w:rsidR="00472741"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r w:rsidR="00472741" w:rsidRPr="00472741">
        <w:rPr>
          <w:rFonts w:ascii="Times New Roman" w:hAnsi="Times New Roman" w:cs="Times New Roman"/>
          <w:kern w:val="0"/>
          <w:sz w:val="24"/>
          <w:szCs w:val="24"/>
          <w:lang w:eastAsia="en-US"/>
        </w:rPr>
        <w:t>Origin image</w:t>
      </w:r>
      <w:r w:rsidR="00472741">
        <w:rPr>
          <w:rFonts w:ascii="Times New Roman" w:hAnsi="Times New Roman" w:cs="Times New Roman"/>
          <w:kern w:val="0"/>
          <w:sz w:val="24"/>
          <w:szCs w:val="24"/>
          <w:lang w:eastAsia="en-US"/>
        </w:rPr>
        <w:t>s</w:t>
      </w:r>
      <w:r w:rsidR="00472741" w:rsidRPr="00472741"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 of Western blot</w:t>
      </w:r>
      <w:r w:rsidR="00472741"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s; White: </w:t>
      </w:r>
      <w:r w:rsidR="00472741" w:rsidRPr="00472741">
        <w:rPr>
          <w:rFonts w:ascii="Times New Roman" w:hAnsi="Times New Roman" w:cs="Times New Roman"/>
          <w:kern w:val="0"/>
          <w:sz w:val="24"/>
          <w:szCs w:val="24"/>
          <w:lang w:eastAsia="en-US"/>
        </w:rPr>
        <w:t>Origin images of transferred PVDF membranes</w:t>
      </w:r>
      <w:r w:rsidR="00472741"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; Merge: </w:t>
      </w:r>
      <w:r w:rsidR="00472741" w:rsidRPr="00472741">
        <w:rPr>
          <w:rFonts w:ascii="Times New Roman" w:hAnsi="Times New Roman" w:cs="Times New Roman"/>
          <w:kern w:val="0"/>
          <w:sz w:val="24"/>
          <w:szCs w:val="24"/>
          <w:lang w:eastAsia="en-US"/>
        </w:rPr>
        <w:t>The origin images of which blots merged with the PVDF membrane.</w:t>
      </w:r>
      <w:r w:rsidR="00472741"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r w:rsidRPr="0095495F">
        <w:rPr>
          <w:rFonts w:ascii="Times New Roman" w:hAnsi="Times New Roman" w:cs="Times New Roman"/>
          <w:kern w:val="0"/>
          <w:sz w:val="24"/>
          <w:szCs w:val="24"/>
          <w:lang w:eastAsia="en-US"/>
        </w:rPr>
        <w:t>The blots marked in red are the parts cropped.</w:t>
      </w:r>
      <w:bookmarkEnd w:id="2"/>
    </w:p>
    <w:bookmarkEnd w:id="1"/>
    <w:p w14:paraId="76D76CF5" w14:textId="77777777" w:rsidR="0095495F" w:rsidRPr="005B5E3C" w:rsidRDefault="0095495F" w:rsidP="001B46AD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  <w:lang w:eastAsia="en-US"/>
        </w:rPr>
      </w:pPr>
    </w:p>
    <w:p w14:paraId="4FAE135D" w14:textId="1F2D7900" w:rsidR="005B5E3C" w:rsidRDefault="005B5E3C" w:rsidP="001B46AD">
      <w:pPr>
        <w:spacing w:line="360" w:lineRule="auto"/>
      </w:pPr>
    </w:p>
    <w:p w14:paraId="2E87C27A" w14:textId="293C951E" w:rsidR="00472741" w:rsidRDefault="00472741" w:rsidP="001B46AD">
      <w:pPr>
        <w:spacing w:line="360" w:lineRule="auto"/>
      </w:pPr>
    </w:p>
    <w:p w14:paraId="6EF43C7C" w14:textId="3A5E69C8" w:rsidR="00AB1B16" w:rsidRDefault="00AB1B16" w:rsidP="001B46AD">
      <w:pPr>
        <w:spacing w:line="360" w:lineRule="auto"/>
      </w:pPr>
    </w:p>
    <w:p w14:paraId="530CF6D2" w14:textId="77777777" w:rsidR="007F3EB1" w:rsidRDefault="007F3EB1" w:rsidP="001B46AD">
      <w:pPr>
        <w:spacing w:line="360" w:lineRule="auto"/>
      </w:pPr>
    </w:p>
    <w:p w14:paraId="7C388473" w14:textId="56577BDE" w:rsidR="00472741" w:rsidRDefault="00AB1B16" w:rsidP="001B46AD">
      <w:pPr>
        <w:spacing w:line="360" w:lineRule="auto"/>
      </w:pPr>
      <w:r w:rsidRPr="00AB1B16">
        <w:rPr>
          <w:noProof/>
        </w:rPr>
        <w:drawing>
          <wp:inline distT="0" distB="0" distL="0" distR="0" wp14:anchorId="4BF1C7F8" wp14:editId="0F4B845E">
            <wp:extent cx="5274310" cy="831405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31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BA84F" w14:textId="77777777" w:rsidR="00AB1B16" w:rsidRDefault="00AB1B16" w:rsidP="001B46AD">
      <w:pPr>
        <w:spacing w:line="360" w:lineRule="auto"/>
      </w:pPr>
    </w:p>
    <w:p w14:paraId="65CCEF63" w14:textId="563AB7E9" w:rsidR="00AB1B16" w:rsidRPr="001E4E27" w:rsidRDefault="00AB1B16" w:rsidP="001B46AD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  <w:lang w:eastAsia="en-US"/>
        </w:rPr>
      </w:pPr>
      <w:r w:rsidRPr="0095495F">
        <w:rPr>
          <w:rFonts w:ascii="Times New Roman" w:hAnsi="Times New Roman" w:cs="Times New Roman"/>
          <w:b/>
          <w:bCs/>
          <w:kern w:val="0"/>
          <w:sz w:val="24"/>
          <w:szCs w:val="24"/>
          <w:lang w:eastAsia="en-US"/>
        </w:rPr>
        <w:lastRenderedPageBreak/>
        <w:t>Supplementary Fi</w:t>
      </w:r>
      <w:r w:rsidR="007F3EB1">
        <w:rPr>
          <w:rFonts w:ascii="Times New Roman" w:hAnsi="Times New Roman" w:cs="Times New Roman"/>
          <w:b/>
          <w:bCs/>
          <w:kern w:val="0"/>
          <w:sz w:val="24"/>
          <w:szCs w:val="24"/>
          <w:lang w:eastAsia="en-US"/>
        </w:rPr>
        <w:t>.</w:t>
      </w:r>
      <w:r w:rsidRPr="0095495F">
        <w:rPr>
          <w:rFonts w:ascii="Times New Roman" w:hAnsi="Times New Roman" w:cs="Times New Roman"/>
          <w:b/>
          <w:bCs/>
          <w:kern w:val="0"/>
          <w:sz w:val="24"/>
          <w:szCs w:val="24"/>
          <w:lang w:eastAsia="en-US"/>
        </w:rPr>
        <w:t xml:space="preserve"> </w:t>
      </w:r>
      <w:r w:rsidRPr="001E4E27">
        <w:rPr>
          <w:rFonts w:ascii="Times New Roman" w:hAnsi="Times New Roman" w:cs="Times New Roman"/>
          <w:kern w:val="0"/>
          <w:sz w:val="24"/>
          <w:szCs w:val="24"/>
          <w:lang w:eastAsia="en-US"/>
        </w:rPr>
        <w:t>3</w:t>
      </w:r>
      <w:r w:rsidR="007F3EB1"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r w:rsidRPr="001E4E27">
        <w:rPr>
          <w:rFonts w:ascii="Times New Roman" w:hAnsi="Times New Roman" w:cs="Times New Roman"/>
          <w:kern w:val="0"/>
          <w:sz w:val="24"/>
          <w:szCs w:val="24"/>
          <w:lang w:eastAsia="en-US"/>
        </w:rPr>
        <w:t>BMDM cells were pretreated with LPS (100ng/m) for 3h before culturing with LPS pre-Exo for 24h. Protein expression of NF-</w:t>
      </w:r>
      <w:proofErr w:type="spellStart"/>
      <w:r w:rsidRPr="001E4E27">
        <w:rPr>
          <w:rFonts w:ascii="Times New Roman" w:hAnsi="Times New Roman" w:cs="Times New Roman"/>
          <w:kern w:val="0"/>
          <w:sz w:val="24"/>
          <w:szCs w:val="24"/>
          <w:lang w:eastAsia="en-US"/>
        </w:rPr>
        <w:t>κB</w:t>
      </w:r>
      <w:proofErr w:type="spellEnd"/>
      <w:r w:rsidRPr="001E4E27">
        <w:rPr>
          <w:rFonts w:ascii="Times New Roman" w:hAnsi="Times New Roman" w:cs="Times New Roman"/>
          <w:kern w:val="0"/>
          <w:sz w:val="24"/>
          <w:szCs w:val="24"/>
          <w:lang w:eastAsia="en-US"/>
        </w:rPr>
        <w:t>, NLRP3, Procaspase-1 and ASC in macrophages of each group was analyzed by western blot. Full-length blots are presented in Supplementary Figure 2. Blots: Origin images of Western blots; White: Origin images of transferred PVDF membranes; Merge: The origin images of which blots merged with the PVDF membrane. The blots marked in red are the parts cropped.</w:t>
      </w:r>
    </w:p>
    <w:p w14:paraId="7ACCB0A2" w14:textId="30080845" w:rsidR="00472741" w:rsidRDefault="00472741" w:rsidP="001B46AD">
      <w:pPr>
        <w:spacing w:line="360" w:lineRule="auto"/>
      </w:pPr>
    </w:p>
    <w:p w14:paraId="59C9BA3F" w14:textId="5B1EA0B4" w:rsidR="00472741" w:rsidRDefault="00472741" w:rsidP="001B46AD">
      <w:pPr>
        <w:spacing w:line="360" w:lineRule="auto"/>
      </w:pPr>
    </w:p>
    <w:p w14:paraId="776820EB" w14:textId="70C3C2F7" w:rsidR="00472741" w:rsidRDefault="00472741" w:rsidP="001B46AD">
      <w:pPr>
        <w:spacing w:line="360" w:lineRule="auto"/>
      </w:pPr>
    </w:p>
    <w:p w14:paraId="211B77A4" w14:textId="35C9966F" w:rsidR="00472741" w:rsidRDefault="00472741" w:rsidP="001B46AD">
      <w:pPr>
        <w:spacing w:line="360" w:lineRule="auto"/>
      </w:pPr>
    </w:p>
    <w:p w14:paraId="119D0196" w14:textId="4F528220" w:rsidR="00472741" w:rsidRDefault="00472741" w:rsidP="001B46AD">
      <w:pPr>
        <w:spacing w:line="360" w:lineRule="auto"/>
      </w:pPr>
    </w:p>
    <w:p w14:paraId="2B56ED07" w14:textId="40CFF27F" w:rsidR="00472741" w:rsidRDefault="00472741" w:rsidP="001B46AD">
      <w:pPr>
        <w:spacing w:line="360" w:lineRule="auto"/>
      </w:pPr>
    </w:p>
    <w:p w14:paraId="0496BA85" w14:textId="257E45A1" w:rsidR="00472741" w:rsidRDefault="00472741" w:rsidP="001B46AD">
      <w:pPr>
        <w:spacing w:line="360" w:lineRule="auto"/>
      </w:pPr>
    </w:p>
    <w:p w14:paraId="7841E5A3" w14:textId="1313883E" w:rsidR="00472741" w:rsidRDefault="00472741" w:rsidP="001B46AD">
      <w:pPr>
        <w:spacing w:line="360" w:lineRule="auto"/>
      </w:pPr>
    </w:p>
    <w:p w14:paraId="6F5E66E5" w14:textId="139E5E1F" w:rsidR="00472741" w:rsidRDefault="00472741" w:rsidP="001B46AD">
      <w:pPr>
        <w:spacing w:line="360" w:lineRule="auto"/>
      </w:pPr>
    </w:p>
    <w:p w14:paraId="3D8D99B6" w14:textId="7C4EBBC5" w:rsidR="00472741" w:rsidRDefault="00472741" w:rsidP="001B46AD">
      <w:pPr>
        <w:spacing w:line="360" w:lineRule="auto"/>
      </w:pPr>
    </w:p>
    <w:p w14:paraId="738680E7" w14:textId="0A0C265E" w:rsidR="00472741" w:rsidRDefault="00472741" w:rsidP="001B46AD">
      <w:pPr>
        <w:spacing w:line="360" w:lineRule="auto"/>
      </w:pPr>
    </w:p>
    <w:p w14:paraId="0F288EC9" w14:textId="21FA760F" w:rsidR="00472741" w:rsidRDefault="00472741" w:rsidP="001B46AD">
      <w:pPr>
        <w:spacing w:line="360" w:lineRule="auto"/>
      </w:pPr>
    </w:p>
    <w:p w14:paraId="208FEA67" w14:textId="4C2039CC" w:rsidR="00472741" w:rsidRDefault="00472741" w:rsidP="001B46AD">
      <w:pPr>
        <w:spacing w:line="360" w:lineRule="auto"/>
      </w:pPr>
    </w:p>
    <w:p w14:paraId="0B5632C9" w14:textId="04E6FD2C" w:rsidR="00472741" w:rsidRDefault="00472741" w:rsidP="001B46AD">
      <w:pPr>
        <w:spacing w:line="360" w:lineRule="auto"/>
      </w:pPr>
    </w:p>
    <w:p w14:paraId="2C8B44A5" w14:textId="75D5489A" w:rsidR="00472741" w:rsidRDefault="00472741" w:rsidP="001B46AD">
      <w:pPr>
        <w:spacing w:line="360" w:lineRule="auto"/>
      </w:pPr>
    </w:p>
    <w:p w14:paraId="124F33E9" w14:textId="03871DC8" w:rsidR="00472741" w:rsidRDefault="00472741" w:rsidP="001B46AD">
      <w:pPr>
        <w:spacing w:line="360" w:lineRule="auto"/>
      </w:pPr>
    </w:p>
    <w:p w14:paraId="718E349B" w14:textId="77850BED" w:rsidR="00472741" w:rsidRDefault="00472741" w:rsidP="001B46AD">
      <w:pPr>
        <w:spacing w:line="360" w:lineRule="auto"/>
      </w:pPr>
    </w:p>
    <w:p w14:paraId="46277969" w14:textId="736983CA" w:rsidR="00472741" w:rsidRDefault="00472741" w:rsidP="001B46AD">
      <w:pPr>
        <w:spacing w:line="360" w:lineRule="auto"/>
      </w:pPr>
    </w:p>
    <w:p w14:paraId="31F1C3A3" w14:textId="104BBDC0" w:rsidR="00472741" w:rsidRDefault="00472741" w:rsidP="001B46AD">
      <w:pPr>
        <w:spacing w:line="360" w:lineRule="auto"/>
      </w:pPr>
    </w:p>
    <w:p w14:paraId="44BB38EE" w14:textId="5D83D58E" w:rsidR="00AB1B16" w:rsidRDefault="00AB1B16" w:rsidP="001B46AD">
      <w:pPr>
        <w:spacing w:line="360" w:lineRule="auto"/>
      </w:pPr>
    </w:p>
    <w:p w14:paraId="25A49349" w14:textId="35B3242C" w:rsidR="00AB1B16" w:rsidRDefault="00AB1B16" w:rsidP="001B46AD">
      <w:pPr>
        <w:spacing w:line="360" w:lineRule="auto"/>
      </w:pPr>
    </w:p>
    <w:p w14:paraId="347F7EDB" w14:textId="1A326D5B" w:rsidR="00AB1B16" w:rsidRDefault="00AB1B16" w:rsidP="001B46AD">
      <w:pPr>
        <w:spacing w:line="360" w:lineRule="auto"/>
      </w:pPr>
    </w:p>
    <w:p w14:paraId="2D3D462F" w14:textId="320D8F80" w:rsidR="00455D2D" w:rsidRDefault="00455D2D" w:rsidP="001B46AD">
      <w:pPr>
        <w:spacing w:line="360" w:lineRule="auto"/>
      </w:pPr>
    </w:p>
    <w:p w14:paraId="276238FB" w14:textId="40ACB6B4" w:rsidR="00455D2D" w:rsidRDefault="00455D2D" w:rsidP="001B46AD">
      <w:pPr>
        <w:spacing w:line="360" w:lineRule="auto"/>
      </w:pPr>
      <w:r w:rsidRPr="00455D2D">
        <w:rPr>
          <w:noProof/>
        </w:rPr>
        <w:lastRenderedPageBreak/>
        <w:drawing>
          <wp:inline distT="0" distB="0" distL="0" distR="0" wp14:anchorId="3510C2C3" wp14:editId="487D727F">
            <wp:extent cx="5274310" cy="8315325"/>
            <wp:effectExtent l="0" t="0" r="254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31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2B85B" w14:textId="77777777" w:rsidR="007F3EB1" w:rsidRDefault="007F3EB1" w:rsidP="001B46AD"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  <w:szCs w:val="24"/>
          <w:lang w:eastAsia="en-US"/>
        </w:rPr>
      </w:pPr>
    </w:p>
    <w:p w14:paraId="41564D90" w14:textId="4484EBFF" w:rsidR="00455D2D" w:rsidRPr="001E4E27" w:rsidRDefault="00455D2D" w:rsidP="001B46AD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  <w:lang w:eastAsia="en-US"/>
        </w:rPr>
      </w:pPr>
      <w:r w:rsidRPr="0095495F">
        <w:rPr>
          <w:rFonts w:ascii="Times New Roman" w:hAnsi="Times New Roman" w:cs="Times New Roman"/>
          <w:b/>
          <w:bCs/>
          <w:kern w:val="0"/>
          <w:sz w:val="24"/>
          <w:szCs w:val="24"/>
          <w:lang w:eastAsia="en-US"/>
        </w:rPr>
        <w:lastRenderedPageBreak/>
        <w:t>Supplementary Fig</w:t>
      </w:r>
      <w:r w:rsidR="007F3EB1">
        <w:rPr>
          <w:rFonts w:ascii="Times New Roman" w:hAnsi="Times New Roman" w:cs="Times New Roman"/>
          <w:b/>
          <w:bCs/>
          <w:kern w:val="0"/>
          <w:sz w:val="24"/>
          <w:szCs w:val="24"/>
          <w:lang w:eastAsia="en-US"/>
        </w:rPr>
        <w:t>.</w:t>
      </w:r>
      <w:r w:rsidRPr="00455D2D">
        <w:rPr>
          <w:rFonts w:ascii="Times New Roman" w:hAnsi="Times New Roman" w:cs="Times New Roman"/>
          <w:b/>
          <w:bCs/>
          <w:kern w:val="0"/>
          <w:sz w:val="24"/>
          <w:szCs w:val="24"/>
          <w:lang w:eastAsia="en-US"/>
        </w:rPr>
        <w:t>4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lang w:eastAsia="en-US"/>
        </w:rPr>
        <w:t xml:space="preserve"> </w:t>
      </w:r>
      <w:r w:rsidRPr="00455D2D">
        <w:rPr>
          <w:rFonts w:ascii="Times New Roman" w:hAnsi="Times New Roman" w:cs="Times New Roman"/>
          <w:kern w:val="0"/>
          <w:sz w:val="24"/>
          <w:szCs w:val="24"/>
          <w:lang w:eastAsia="en-US"/>
        </w:rPr>
        <w:t>BMDM cells were pretreated with LPS (100ng/m) for 3h before culturing with LPS pre-Exo for 48h. Protein expression of NF-</w:t>
      </w:r>
      <w:proofErr w:type="spellStart"/>
      <w:r w:rsidRPr="00455D2D">
        <w:rPr>
          <w:rFonts w:ascii="Times New Roman" w:hAnsi="Times New Roman" w:cs="Times New Roman"/>
          <w:kern w:val="0"/>
          <w:sz w:val="24"/>
          <w:szCs w:val="24"/>
          <w:lang w:eastAsia="en-US"/>
        </w:rPr>
        <w:t>κB</w:t>
      </w:r>
      <w:proofErr w:type="spellEnd"/>
      <w:r w:rsidRPr="00455D2D">
        <w:rPr>
          <w:rFonts w:ascii="Times New Roman" w:hAnsi="Times New Roman" w:cs="Times New Roman"/>
          <w:kern w:val="0"/>
          <w:sz w:val="24"/>
          <w:szCs w:val="24"/>
          <w:lang w:eastAsia="en-US"/>
        </w:rPr>
        <w:t>, NLRP3, Procaspase-1 and ASC in macrophages of each group was analyzed by western blot.  Blots: Origin images of Western blots; White: Origin images of transferred PVDF membranes; Merge: The origin images of which blots merged with the PVDF membrane. The blots marked in red are the parts cropped.</w:t>
      </w:r>
    </w:p>
    <w:p w14:paraId="30D9527C" w14:textId="33782BB8" w:rsidR="00455D2D" w:rsidRDefault="00455D2D"/>
    <w:p w14:paraId="163C5AA1" w14:textId="246D83B8" w:rsidR="00455D2D" w:rsidRDefault="00455D2D"/>
    <w:p w14:paraId="1862EA49" w14:textId="25C2AE17" w:rsidR="00455D2D" w:rsidRDefault="00455D2D"/>
    <w:p w14:paraId="389D6B58" w14:textId="0A2BD149" w:rsidR="00455D2D" w:rsidRDefault="00455D2D"/>
    <w:p w14:paraId="4E08877B" w14:textId="384248BC" w:rsidR="00455D2D" w:rsidRDefault="00455D2D"/>
    <w:p w14:paraId="61ED1FF9" w14:textId="7D17E1B6" w:rsidR="00455D2D" w:rsidRDefault="00455D2D"/>
    <w:p w14:paraId="053E7006" w14:textId="475C43F6" w:rsidR="00455D2D" w:rsidRDefault="00455D2D"/>
    <w:p w14:paraId="39A80D88" w14:textId="7F1BFA16" w:rsidR="00455D2D" w:rsidRDefault="00455D2D"/>
    <w:p w14:paraId="6F561C78" w14:textId="4371BA74" w:rsidR="00455D2D" w:rsidRDefault="00455D2D"/>
    <w:p w14:paraId="6DB7A8B8" w14:textId="76CB26C9" w:rsidR="00455D2D" w:rsidRDefault="00455D2D"/>
    <w:p w14:paraId="10DC2413" w14:textId="6860AE63" w:rsidR="00455D2D" w:rsidRDefault="00455D2D"/>
    <w:p w14:paraId="600F02B9" w14:textId="3AE86F97" w:rsidR="00455D2D" w:rsidRDefault="00455D2D"/>
    <w:p w14:paraId="020DBB6B" w14:textId="77777777" w:rsidR="00455D2D" w:rsidRDefault="00455D2D"/>
    <w:p w14:paraId="1A800585" w14:textId="77FCCFE9" w:rsidR="00AB1B16" w:rsidRDefault="00AB1B16"/>
    <w:sectPr w:rsidR="00AB1B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B56DB" w14:textId="77777777" w:rsidR="00AB5C7C" w:rsidRDefault="00AB5C7C" w:rsidP="005B5E3C">
      <w:r>
        <w:separator/>
      </w:r>
    </w:p>
  </w:endnote>
  <w:endnote w:type="continuationSeparator" w:id="0">
    <w:p w14:paraId="3ADF7F78" w14:textId="77777777" w:rsidR="00AB5C7C" w:rsidRDefault="00AB5C7C" w:rsidP="005B5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3EDCF" w14:textId="77777777" w:rsidR="00AB5C7C" w:rsidRDefault="00AB5C7C" w:rsidP="005B5E3C">
      <w:r>
        <w:separator/>
      </w:r>
    </w:p>
  </w:footnote>
  <w:footnote w:type="continuationSeparator" w:id="0">
    <w:p w14:paraId="35049D26" w14:textId="77777777" w:rsidR="00AB5C7C" w:rsidRDefault="00AB5C7C" w:rsidP="005B5E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F90"/>
    <w:rsid w:val="00141F90"/>
    <w:rsid w:val="001B46AD"/>
    <w:rsid w:val="001E4E27"/>
    <w:rsid w:val="00244174"/>
    <w:rsid w:val="004514AE"/>
    <w:rsid w:val="00455D2D"/>
    <w:rsid w:val="00472741"/>
    <w:rsid w:val="005B5E3C"/>
    <w:rsid w:val="007F3EB1"/>
    <w:rsid w:val="00931BE9"/>
    <w:rsid w:val="0095495F"/>
    <w:rsid w:val="00AB1B16"/>
    <w:rsid w:val="00AB592A"/>
    <w:rsid w:val="00AB5C7C"/>
    <w:rsid w:val="00BC2E8D"/>
    <w:rsid w:val="00D74673"/>
    <w:rsid w:val="00E24828"/>
    <w:rsid w:val="00E30B7A"/>
    <w:rsid w:val="00FD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B75525"/>
  <w15:chartTrackingRefBased/>
  <w15:docId w15:val="{815C2290-7D0C-4B31-847C-0F3ADDCE2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1B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5E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5E3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5E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5E3C"/>
    <w:rPr>
      <w:sz w:val="18"/>
      <w:szCs w:val="18"/>
    </w:rPr>
  </w:style>
  <w:style w:type="paragraph" w:customStyle="1" w:styleId="SupplementaryMaterial">
    <w:name w:val="Supplementary Material"/>
    <w:basedOn w:val="a7"/>
    <w:next w:val="a7"/>
    <w:qFormat/>
    <w:rsid w:val="005B5E3C"/>
    <w:pPr>
      <w:widowControl/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  <w:kern w:val="0"/>
      <w:lang w:eastAsia="en-US"/>
    </w:rPr>
  </w:style>
  <w:style w:type="paragraph" w:styleId="a7">
    <w:name w:val="Title"/>
    <w:basedOn w:val="a"/>
    <w:next w:val="a"/>
    <w:link w:val="a8"/>
    <w:uiPriority w:val="10"/>
    <w:qFormat/>
    <w:rsid w:val="005B5E3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5B5E3C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AB1B1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6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沛垚</dc:creator>
  <cp:keywords/>
  <dc:description/>
  <cp:lastModifiedBy>张 沛垚</cp:lastModifiedBy>
  <cp:revision>7</cp:revision>
  <dcterms:created xsi:type="dcterms:W3CDTF">2022-10-03T02:59:00Z</dcterms:created>
  <dcterms:modified xsi:type="dcterms:W3CDTF">2022-12-06T09:06:00Z</dcterms:modified>
</cp:coreProperties>
</file>