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8A07C" w14:textId="5B359F2F" w:rsidR="00347717" w:rsidRDefault="00347717" w:rsidP="00C62648">
      <w:pPr>
        <w:spacing w:afterLines="120" w:after="288"/>
        <w:jc w:val="both"/>
        <w:rPr>
          <w:rFonts w:ascii="Times New Roman" w:hAnsi="Times New Roman" w:cs="Times New Roman"/>
          <w:b/>
          <w:bCs/>
          <w:iCs/>
          <w:color w:val="000000" w:themeColor="text1"/>
          <w:sz w:val="28"/>
          <w:szCs w:val="28"/>
        </w:rPr>
      </w:pPr>
      <w:r w:rsidRPr="00AE3346">
        <w:rPr>
          <w:rFonts w:ascii="Times New Roman" w:hAnsi="Times New Roman" w:cs="Times New Roman"/>
          <w:b/>
          <w:bCs/>
          <w:iCs/>
          <w:color w:val="000000" w:themeColor="text1"/>
          <w:sz w:val="28"/>
          <w:szCs w:val="28"/>
        </w:rPr>
        <w:t xml:space="preserve">Supplementary </w:t>
      </w:r>
      <w:r w:rsidR="009B5EE6">
        <w:rPr>
          <w:rFonts w:ascii="Times New Roman" w:hAnsi="Times New Roman" w:cs="Times New Roman"/>
          <w:b/>
          <w:bCs/>
          <w:iCs/>
          <w:color w:val="000000" w:themeColor="text1"/>
          <w:sz w:val="28"/>
          <w:szCs w:val="28"/>
        </w:rPr>
        <w:t>Information</w:t>
      </w:r>
      <w:r w:rsidR="00FE7DD4" w:rsidRPr="00AE3346">
        <w:rPr>
          <w:rFonts w:ascii="Times New Roman" w:hAnsi="Times New Roman" w:cs="Times New Roman"/>
          <w:b/>
          <w:bCs/>
          <w:iCs/>
          <w:color w:val="000000" w:themeColor="text1"/>
          <w:sz w:val="28"/>
          <w:szCs w:val="28"/>
        </w:rPr>
        <w:t xml:space="preserve"> for</w:t>
      </w:r>
    </w:p>
    <w:p w14:paraId="27598602" w14:textId="77777777" w:rsidR="00F2130B" w:rsidRDefault="00F2130B" w:rsidP="00C62648">
      <w:pPr>
        <w:spacing w:afterLines="120" w:after="288"/>
        <w:rPr>
          <w:rFonts w:ascii="Times New Roman" w:hAnsi="Times New Roman" w:cs="Times New Roman"/>
          <w:b/>
          <w:bCs/>
          <w:color w:val="000000" w:themeColor="text1"/>
        </w:rPr>
      </w:pPr>
    </w:p>
    <w:p w14:paraId="488410D1" w14:textId="4E53D5C7" w:rsidR="00AE3346" w:rsidRPr="00C62648" w:rsidRDefault="00132E69" w:rsidP="00C62648">
      <w:pPr>
        <w:spacing w:afterLines="120" w:after="288"/>
        <w:jc w:val="center"/>
        <w:rPr>
          <w:rFonts w:ascii="Times New Roman" w:hAnsi="Times New Roman" w:cs="Times New Roman"/>
          <w:b/>
          <w:bCs/>
          <w:color w:val="000000" w:themeColor="text1"/>
        </w:rPr>
      </w:pPr>
      <w:r w:rsidRPr="00132E69">
        <w:rPr>
          <w:rFonts w:ascii="Times New Roman" w:hAnsi="Times New Roman" w:cs="Times New Roman"/>
          <w:b/>
          <w:bCs/>
          <w:color w:val="000000" w:themeColor="text1"/>
        </w:rPr>
        <w:t>Quantifying complex urban spillover effects via physics-based deep learning</w:t>
      </w:r>
    </w:p>
    <w:p w14:paraId="16E5B2DE" w14:textId="013D10BC" w:rsidR="00C62648" w:rsidRDefault="00FE7DD4" w:rsidP="00C62648">
      <w:pPr>
        <w:spacing w:afterLines="120" w:after="288"/>
        <w:jc w:val="center"/>
        <w:rPr>
          <w:rFonts w:ascii="Times New Roman" w:hAnsi="Times New Roman" w:cs="Times New Roman"/>
          <w:sz w:val="22"/>
          <w:szCs w:val="22"/>
        </w:rPr>
      </w:pPr>
      <w:r w:rsidRPr="00AE3346">
        <w:rPr>
          <w:rFonts w:ascii="Times New Roman" w:hAnsi="Times New Roman" w:cs="Times New Roman"/>
          <w:sz w:val="22"/>
          <w:szCs w:val="22"/>
        </w:rPr>
        <w:t>Tong Liu, Chao Fan, Takahiro Yabe</w:t>
      </w:r>
    </w:p>
    <w:p w14:paraId="3281A279" w14:textId="77777777" w:rsidR="00C62648" w:rsidRDefault="00C62648" w:rsidP="00C62648">
      <w:pPr>
        <w:spacing w:afterLines="120" w:after="288"/>
        <w:jc w:val="center"/>
        <w:rPr>
          <w:rFonts w:ascii="Times New Roman" w:hAnsi="Times New Roman" w:cs="Times New Roman"/>
          <w:sz w:val="22"/>
          <w:szCs w:val="22"/>
        </w:rPr>
      </w:pPr>
    </w:p>
    <w:p w14:paraId="1388DC44" w14:textId="77777777" w:rsidR="007B529A" w:rsidRDefault="007B529A" w:rsidP="00C77C1D">
      <w:pPr>
        <w:spacing w:after="120"/>
        <w:jc w:val="both"/>
        <w:rPr>
          <w:rFonts w:ascii="Times New Roman" w:hAnsi="Times New Roman" w:cs="Times New Roman"/>
          <w:sz w:val="22"/>
          <w:szCs w:val="22"/>
        </w:rPr>
      </w:pPr>
    </w:p>
    <w:sdt>
      <w:sdtPr>
        <w:rPr>
          <w:rFonts w:asciiTheme="minorHAnsi" w:eastAsiaTheme="minorEastAsia" w:hAnsiTheme="minorHAnsi" w:cstheme="minorBidi"/>
          <w:b w:val="0"/>
          <w:bCs w:val="0"/>
          <w:color w:val="auto"/>
          <w:sz w:val="24"/>
          <w:szCs w:val="24"/>
          <w:lang w:eastAsia="zh-CN"/>
        </w:rPr>
        <w:id w:val="922230234"/>
        <w:docPartObj>
          <w:docPartGallery w:val="Table of Contents"/>
          <w:docPartUnique/>
        </w:docPartObj>
      </w:sdtPr>
      <w:sdtEndPr>
        <w:rPr>
          <w:noProof/>
        </w:rPr>
      </w:sdtEndPr>
      <w:sdtContent>
        <w:p w14:paraId="0821F74A" w14:textId="0E5616C4" w:rsidR="007B529A" w:rsidRPr="00B129A9" w:rsidRDefault="007B529A" w:rsidP="00C77C1D">
          <w:pPr>
            <w:pStyle w:val="TOCHeading"/>
            <w:spacing w:before="0" w:after="160" w:line="240" w:lineRule="auto"/>
            <w:jc w:val="both"/>
            <w:rPr>
              <w:rFonts w:ascii="Times New Roman" w:hAnsi="Times New Roman" w:cs="Times New Roman"/>
              <w:color w:val="000000" w:themeColor="text1"/>
              <w:sz w:val="24"/>
              <w:szCs w:val="24"/>
            </w:rPr>
          </w:pPr>
          <w:r w:rsidRPr="00B129A9">
            <w:rPr>
              <w:rFonts w:ascii="Times New Roman" w:hAnsi="Times New Roman" w:cs="Times New Roman"/>
              <w:color w:val="000000" w:themeColor="text1"/>
              <w:sz w:val="24"/>
              <w:szCs w:val="24"/>
            </w:rPr>
            <w:t>This file includes:</w:t>
          </w:r>
        </w:p>
        <w:p w14:paraId="4EE72922" w14:textId="452883A0" w:rsidR="00BF6005" w:rsidRPr="00C77C1D" w:rsidRDefault="007B529A" w:rsidP="00C77C1D">
          <w:pPr>
            <w:pStyle w:val="TOC1"/>
            <w:tabs>
              <w:tab w:val="right" w:leader="dot" w:pos="9350"/>
            </w:tabs>
            <w:spacing w:before="0" w:after="160"/>
            <w:rPr>
              <w:rFonts w:ascii="Times New Roman" w:hAnsi="Times New Roman" w:cs="Times New Roman"/>
              <w:b w:val="0"/>
              <w:bCs w:val="0"/>
              <w:noProof/>
              <w:sz w:val="24"/>
              <w:szCs w:val="24"/>
            </w:rPr>
          </w:pPr>
          <w:r w:rsidRPr="00C77C1D">
            <w:rPr>
              <w:rFonts w:ascii="Times New Roman" w:hAnsi="Times New Roman" w:cs="Times New Roman"/>
              <w:b w:val="0"/>
              <w:bCs w:val="0"/>
              <w:color w:val="000000" w:themeColor="text1"/>
              <w:sz w:val="24"/>
              <w:szCs w:val="24"/>
            </w:rPr>
            <w:fldChar w:fldCharType="begin"/>
          </w:r>
          <w:r w:rsidRPr="00C77C1D">
            <w:rPr>
              <w:rFonts w:ascii="Times New Roman" w:hAnsi="Times New Roman" w:cs="Times New Roman"/>
              <w:b w:val="0"/>
              <w:bCs w:val="0"/>
              <w:color w:val="000000" w:themeColor="text1"/>
              <w:sz w:val="24"/>
              <w:szCs w:val="24"/>
            </w:rPr>
            <w:instrText xml:space="preserve"> TOC \o "1-3" \h \z \u </w:instrText>
          </w:r>
          <w:r w:rsidRPr="00C77C1D">
            <w:rPr>
              <w:rFonts w:ascii="Times New Roman" w:hAnsi="Times New Roman" w:cs="Times New Roman"/>
              <w:b w:val="0"/>
              <w:bCs w:val="0"/>
              <w:color w:val="000000" w:themeColor="text1"/>
              <w:sz w:val="24"/>
              <w:szCs w:val="24"/>
            </w:rPr>
            <w:fldChar w:fldCharType="separate"/>
          </w:r>
          <w:hyperlink w:anchor="_Toc127880869" w:history="1">
            <w:r w:rsidR="00BF6005" w:rsidRPr="00C77C1D">
              <w:rPr>
                <w:rStyle w:val="Hyperlink"/>
                <w:rFonts w:ascii="Times New Roman" w:hAnsi="Times New Roman" w:cs="Times New Roman"/>
                <w:iCs/>
                <w:noProof/>
                <w:sz w:val="24"/>
                <w:szCs w:val="24"/>
              </w:rPr>
              <w:t>1. Supplementary Methods</w:t>
            </w:r>
            <w:r w:rsidR="00BF6005" w:rsidRPr="00C77C1D">
              <w:rPr>
                <w:rFonts w:ascii="Times New Roman" w:hAnsi="Times New Roman" w:cs="Times New Roman"/>
                <w:noProof/>
                <w:webHidden/>
                <w:sz w:val="24"/>
                <w:szCs w:val="24"/>
              </w:rPr>
              <w:tab/>
            </w:r>
            <w:r w:rsidR="00BF6005" w:rsidRPr="00C77C1D">
              <w:rPr>
                <w:rFonts w:ascii="Times New Roman" w:hAnsi="Times New Roman" w:cs="Times New Roman"/>
                <w:noProof/>
                <w:webHidden/>
                <w:sz w:val="24"/>
                <w:szCs w:val="24"/>
              </w:rPr>
              <w:fldChar w:fldCharType="begin"/>
            </w:r>
            <w:r w:rsidR="00BF6005" w:rsidRPr="00C77C1D">
              <w:rPr>
                <w:rFonts w:ascii="Times New Roman" w:hAnsi="Times New Roman" w:cs="Times New Roman"/>
                <w:noProof/>
                <w:webHidden/>
                <w:sz w:val="24"/>
                <w:szCs w:val="24"/>
              </w:rPr>
              <w:instrText xml:space="preserve"> PAGEREF _Toc127880869 \h </w:instrText>
            </w:r>
            <w:r w:rsidR="00BF6005" w:rsidRPr="00C77C1D">
              <w:rPr>
                <w:rFonts w:ascii="Times New Roman" w:hAnsi="Times New Roman" w:cs="Times New Roman"/>
                <w:noProof/>
                <w:webHidden/>
                <w:sz w:val="24"/>
                <w:szCs w:val="24"/>
              </w:rPr>
            </w:r>
            <w:r w:rsidR="00BF6005" w:rsidRPr="00C77C1D">
              <w:rPr>
                <w:rFonts w:ascii="Times New Roman" w:hAnsi="Times New Roman" w:cs="Times New Roman"/>
                <w:noProof/>
                <w:webHidden/>
                <w:sz w:val="24"/>
                <w:szCs w:val="24"/>
              </w:rPr>
              <w:fldChar w:fldCharType="separate"/>
            </w:r>
            <w:r w:rsidR="00C77C1D" w:rsidRPr="00C77C1D">
              <w:rPr>
                <w:rFonts w:ascii="Times New Roman" w:hAnsi="Times New Roman" w:cs="Times New Roman"/>
                <w:noProof/>
                <w:webHidden/>
                <w:sz w:val="24"/>
                <w:szCs w:val="24"/>
              </w:rPr>
              <w:t>1</w:t>
            </w:r>
            <w:r w:rsidR="00BF6005" w:rsidRPr="00C77C1D">
              <w:rPr>
                <w:rFonts w:ascii="Times New Roman" w:hAnsi="Times New Roman" w:cs="Times New Roman"/>
                <w:noProof/>
                <w:webHidden/>
                <w:sz w:val="24"/>
                <w:szCs w:val="24"/>
              </w:rPr>
              <w:fldChar w:fldCharType="end"/>
            </w:r>
          </w:hyperlink>
        </w:p>
        <w:p w14:paraId="1521DCF7" w14:textId="608FE13B" w:rsidR="00BF6005" w:rsidRPr="00C77C1D" w:rsidRDefault="00000000" w:rsidP="00C77C1D">
          <w:pPr>
            <w:pStyle w:val="TOC2"/>
            <w:spacing w:before="0" w:after="160"/>
            <w:rPr>
              <w:color w:val="auto"/>
            </w:rPr>
          </w:pPr>
          <w:hyperlink w:anchor="_Toc127880870" w:history="1">
            <w:r w:rsidR="00BF6005" w:rsidRPr="00C77C1D">
              <w:rPr>
                <w:rStyle w:val="Hyperlink"/>
              </w:rPr>
              <w:t>1.1 Node Constr</w:t>
            </w:r>
            <w:r w:rsidR="00BF6005" w:rsidRPr="00C77C1D">
              <w:rPr>
                <w:rStyle w:val="Hyperlink"/>
              </w:rPr>
              <w:t>u</w:t>
            </w:r>
            <w:r w:rsidR="00BF6005" w:rsidRPr="00C77C1D">
              <w:rPr>
                <w:rStyle w:val="Hyperlink"/>
              </w:rPr>
              <w:t>ction</w:t>
            </w:r>
            <w:r w:rsidR="00BF6005" w:rsidRPr="00C77C1D">
              <w:rPr>
                <w:webHidden/>
              </w:rPr>
              <w:tab/>
            </w:r>
            <w:r w:rsidR="00BF6005" w:rsidRPr="00C77C1D">
              <w:rPr>
                <w:webHidden/>
              </w:rPr>
              <w:fldChar w:fldCharType="begin"/>
            </w:r>
            <w:r w:rsidR="00BF6005" w:rsidRPr="00C77C1D">
              <w:rPr>
                <w:webHidden/>
              </w:rPr>
              <w:instrText xml:space="preserve"> PAGEREF _Toc127880870 \h </w:instrText>
            </w:r>
            <w:r w:rsidR="00BF6005" w:rsidRPr="00C77C1D">
              <w:rPr>
                <w:webHidden/>
              </w:rPr>
            </w:r>
            <w:r w:rsidR="00BF6005" w:rsidRPr="00C77C1D">
              <w:rPr>
                <w:webHidden/>
              </w:rPr>
              <w:fldChar w:fldCharType="separate"/>
            </w:r>
            <w:r w:rsidR="00C77C1D" w:rsidRPr="00C77C1D">
              <w:rPr>
                <w:webHidden/>
              </w:rPr>
              <w:t>1</w:t>
            </w:r>
            <w:r w:rsidR="00BF6005" w:rsidRPr="00C77C1D">
              <w:rPr>
                <w:webHidden/>
              </w:rPr>
              <w:fldChar w:fldCharType="end"/>
            </w:r>
          </w:hyperlink>
        </w:p>
        <w:p w14:paraId="4F269A84" w14:textId="14337B04" w:rsidR="00BF6005" w:rsidRPr="00C77C1D" w:rsidRDefault="00000000" w:rsidP="00C77C1D">
          <w:pPr>
            <w:pStyle w:val="TOC2"/>
            <w:spacing w:before="0" w:after="160"/>
            <w:rPr>
              <w:color w:val="auto"/>
            </w:rPr>
          </w:pPr>
          <w:hyperlink w:anchor="_Toc127880871" w:history="1">
            <w:r w:rsidR="00BF6005" w:rsidRPr="00C77C1D">
              <w:rPr>
                <w:rStyle w:val="Hyperlink"/>
              </w:rPr>
              <w:t>1.2 Edge Construction</w:t>
            </w:r>
            <w:r w:rsidR="00BF6005" w:rsidRPr="00C77C1D">
              <w:rPr>
                <w:webHidden/>
              </w:rPr>
              <w:tab/>
            </w:r>
            <w:r w:rsidR="00BF6005" w:rsidRPr="00C77C1D">
              <w:rPr>
                <w:webHidden/>
              </w:rPr>
              <w:fldChar w:fldCharType="begin"/>
            </w:r>
            <w:r w:rsidR="00BF6005" w:rsidRPr="00C77C1D">
              <w:rPr>
                <w:webHidden/>
              </w:rPr>
              <w:instrText xml:space="preserve"> PAGEREF _Toc127880871 \h </w:instrText>
            </w:r>
            <w:r w:rsidR="00BF6005" w:rsidRPr="00C77C1D">
              <w:rPr>
                <w:webHidden/>
              </w:rPr>
            </w:r>
            <w:r w:rsidR="00BF6005" w:rsidRPr="00C77C1D">
              <w:rPr>
                <w:webHidden/>
              </w:rPr>
              <w:fldChar w:fldCharType="separate"/>
            </w:r>
            <w:r w:rsidR="00C77C1D" w:rsidRPr="00C77C1D">
              <w:rPr>
                <w:webHidden/>
              </w:rPr>
              <w:t>3</w:t>
            </w:r>
            <w:r w:rsidR="00BF6005" w:rsidRPr="00C77C1D">
              <w:rPr>
                <w:webHidden/>
              </w:rPr>
              <w:fldChar w:fldCharType="end"/>
            </w:r>
          </w:hyperlink>
        </w:p>
        <w:p w14:paraId="170288EE" w14:textId="0F0882C9" w:rsidR="00BF6005" w:rsidRPr="00C77C1D" w:rsidRDefault="00000000" w:rsidP="00C77C1D">
          <w:pPr>
            <w:pStyle w:val="TOC1"/>
            <w:tabs>
              <w:tab w:val="right" w:leader="dot" w:pos="9350"/>
            </w:tabs>
            <w:spacing w:before="0" w:after="160"/>
            <w:rPr>
              <w:rFonts w:ascii="Times New Roman" w:hAnsi="Times New Roman" w:cs="Times New Roman"/>
              <w:b w:val="0"/>
              <w:bCs w:val="0"/>
              <w:noProof/>
              <w:sz w:val="24"/>
              <w:szCs w:val="24"/>
            </w:rPr>
          </w:pPr>
          <w:hyperlink w:anchor="_Toc127880872" w:history="1">
            <w:r w:rsidR="00BF6005" w:rsidRPr="00C77C1D">
              <w:rPr>
                <w:rStyle w:val="Hyperlink"/>
                <w:rFonts w:ascii="Times New Roman" w:hAnsi="Times New Roman" w:cs="Times New Roman"/>
                <w:iCs/>
                <w:noProof/>
                <w:sz w:val="24"/>
                <w:szCs w:val="24"/>
              </w:rPr>
              <w:t>2. Supplementary Figures</w:t>
            </w:r>
            <w:r w:rsidR="00BF6005" w:rsidRPr="00C77C1D">
              <w:rPr>
                <w:rFonts w:ascii="Times New Roman" w:hAnsi="Times New Roman" w:cs="Times New Roman"/>
                <w:noProof/>
                <w:webHidden/>
                <w:sz w:val="24"/>
                <w:szCs w:val="24"/>
              </w:rPr>
              <w:tab/>
            </w:r>
            <w:r w:rsidR="00BF6005" w:rsidRPr="00C77C1D">
              <w:rPr>
                <w:rFonts w:ascii="Times New Roman" w:hAnsi="Times New Roman" w:cs="Times New Roman"/>
                <w:noProof/>
                <w:webHidden/>
                <w:sz w:val="24"/>
                <w:szCs w:val="24"/>
              </w:rPr>
              <w:fldChar w:fldCharType="begin"/>
            </w:r>
            <w:r w:rsidR="00BF6005" w:rsidRPr="00C77C1D">
              <w:rPr>
                <w:rFonts w:ascii="Times New Roman" w:hAnsi="Times New Roman" w:cs="Times New Roman"/>
                <w:noProof/>
                <w:webHidden/>
                <w:sz w:val="24"/>
                <w:szCs w:val="24"/>
              </w:rPr>
              <w:instrText xml:space="preserve"> PAGEREF _Toc127880872 \h </w:instrText>
            </w:r>
            <w:r w:rsidR="00BF6005" w:rsidRPr="00C77C1D">
              <w:rPr>
                <w:rFonts w:ascii="Times New Roman" w:hAnsi="Times New Roman" w:cs="Times New Roman"/>
                <w:noProof/>
                <w:webHidden/>
                <w:sz w:val="24"/>
                <w:szCs w:val="24"/>
              </w:rPr>
            </w:r>
            <w:r w:rsidR="00BF6005" w:rsidRPr="00C77C1D">
              <w:rPr>
                <w:rFonts w:ascii="Times New Roman" w:hAnsi="Times New Roman" w:cs="Times New Roman"/>
                <w:noProof/>
                <w:webHidden/>
                <w:sz w:val="24"/>
                <w:szCs w:val="24"/>
              </w:rPr>
              <w:fldChar w:fldCharType="separate"/>
            </w:r>
            <w:r w:rsidR="00C77C1D" w:rsidRPr="00C77C1D">
              <w:rPr>
                <w:rFonts w:ascii="Times New Roman" w:hAnsi="Times New Roman" w:cs="Times New Roman"/>
                <w:noProof/>
                <w:webHidden/>
                <w:sz w:val="24"/>
                <w:szCs w:val="24"/>
              </w:rPr>
              <w:t>4</w:t>
            </w:r>
            <w:r w:rsidR="00BF6005" w:rsidRPr="00C77C1D">
              <w:rPr>
                <w:rFonts w:ascii="Times New Roman" w:hAnsi="Times New Roman" w:cs="Times New Roman"/>
                <w:noProof/>
                <w:webHidden/>
                <w:sz w:val="24"/>
                <w:szCs w:val="24"/>
              </w:rPr>
              <w:fldChar w:fldCharType="end"/>
            </w:r>
          </w:hyperlink>
        </w:p>
        <w:p w14:paraId="574BD72B" w14:textId="6B39D682" w:rsidR="00BF6005" w:rsidRPr="00C77C1D" w:rsidRDefault="00000000" w:rsidP="00C77C1D">
          <w:pPr>
            <w:pStyle w:val="TOC1"/>
            <w:tabs>
              <w:tab w:val="right" w:leader="dot" w:pos="9350"/>
            </w:tabs>
            <w:spacing w:before="0" w:after="160"/>
            <w:rPr>
              <w:rFonts w:ascii="Times New Roman" w:hAnsi="Times New Roman" w:cs="Times New Roman"/>
              <w:b w:val="0"/>
              <w:bCs w:val="0"/>
              <w:noProof/>
              <w:sz w:val="24"/>
              <w:szCs w:val="24"/>
            </w:rPr>
          </w:pPr>
          <w:hyperlink w:anchor="_Toc127880873" w:history="1">
            <w:r w:rsidR="00BF6005" w:rsidRPr="00C77C1D">
              <w:rPr>
                <w:rStyle w:val="Hyperlink"/>
                <w:rFonts w:ascii="Times New Roman" w:hAnsi="Times New Roman" w:cs="Times New Roman"/>
                <w:iCs/>
                <w:noProof/>
                <w:sz w:val="24"/>
                <w:szCs w:val="24"/>
              </w:rPr>
              <w:t>3. Supplementary Tables</w:t>
            </w:r>
            <w:r w:rsidR="00BF6005" w:rsidRPr="00C77C1D">
              <w:rPr>
                <w:rFonts w:ascii="Times New Roman" w:hAnsi="Times New Roman" w:cs="Times New Roman"/>
                <w:noProof/>
                <w:webHidden/>
                <w:sz w:val="24"/>
                <w:szCs w:val="24"/>
              </w:rPr>
              <w:tab/>
            </w:r>
            <w:r w:rsidR="00BF6005" w:rsidRPr="00C77C1D">
              <w:rPr>
                <w:rFonts w:ascii="Times New Roman" w:hAnsi="Times New Roman" w:cs="Times New Roman"/>
                <w:noProof/>
                <w:webHidden/>
                <w:sz w:val="24"/>
                <w:szCs w:val="24"/>
              </w:rPr>
              <w:fldChar w:fldCharType="begin"/>
            </w:r>
            <w:r w:rsidR="00BF6005" w:rsidRPr="00C77C1D">
              <w:rPr>
                <w:rFonts w:ascii="Times New Roman" w:hAnsi="Times New Roman" w:cs="Times New Roman"/>
                <w:noProof/>
                <w:webHidden/>
                <w:sz w:val="24"/>
                <w:szCs w:val="24"/>
              </w:rPr>
              <w:instrText xml:space="preserve"> PAGEREF _Toc127880873 \h </w:instrText>
            </w:r>
            <w:r w:rsidR="00BF6005" w:rsidRPr="00C77C1D">
              <w:rPr>
                <w:rFonts w:ascii="Times New Roman" w:hAnsi="Times New Roman" w:cs="Times New Roman"/>
                <w:noProof/>
                <w:webHidden/>
                <w:sz w:val="24"/>
                <w:szCs w:val="24"/>
              </w:rPr>
            </w:r>
            <w:r w:rsidR="00BF6005" w:rsidRPr="00C77C1D">
              <w:rPr>
                <w:rFonts w:ascii="Times New Roman" w:hAnsi="Times New Roman" w:cs="Times New Roman"/>
                <w:noProof/>
                <w:webHidden/>
                <w:sz w:val="24"/>
                <w:szCs w:val="24"/>
              </w:rPr>
              <w:fldChar w:fldCharType="separate"/>
            </w:r>
            <w:r w:rsidR="00C77C1D" w:rsidRPr="00C77C1D">
              <w:rPr>
                <w:rFonts w:ascii="Times New Roman" w:hAnsi="Times New Roman" w:cs="Times New Roman"/>
                <w:noProof/>
                <w:webHidden/>
                <w:sz w:val="24"/>
                <w:szCs w:val="24"/>
              </w:rPr>
              <w:t>15</w:t>
            </w:r>
            <w:r w:rsidR="00BF6005" w:rsidRPr="00C77C1D">
              <w:rPr>
                <w:rFonts w:ascii="Times New Roman" w:hAnsi="Times New Roman" w:cs="Times New Roman"/>
                <w:noProof/>
                <w:webHidden/>
                <w:sz w:val="24"/>
                <w:szCs w:val="24"/>
              </w:rPr>
              <w:fldChar w:fldCharType="end"/>
            </w:r>
          </w:hyperlink>
        </w:p>
        <w:p w14:paraId="138A7C1E" w14:textId="55878339" w:rsidR="00BF6005" w:rsidRPr="00C77C1D" w:rsidRDefault="00000000" w:rsidP="00C77C1D">
          <w:pPr>
            <w:pStyle w:val="TOC1"/>
            <w:tabs>
              <w:tab w:val="right" w:leader="dot" w:pos="9350"/>
            </w:tabs>
            <w:spacing w:before="0" w:after="160"/>
            <w:rPr>
              <w:rFonts w:ascii="Times New Roman" w:hAnsi="Times New Roman" w:cs="Times New Roman"/>
              <w:b w:val="0"/>
              <w:bCs w:val="0"/>
              <w:noProof/>
              <w:sz w:val="24"/>
              <w:szCs w:val="24"/>
            </w:rPr>
          </w:pPr>
          <w:hyperlink w:anchor="_Toc127880874" w:history="1">
            <w:r w:rsidR="00BF6005" w:rsidRPr="00C77C1D">
              <w:rPr>
                <w:rStyle w:val="Hyperlink"/>
                <w:rFonts w:ascii="Times New Roman" w:hAnsi="Times New Roman" w:cs="Times New Roman"/>
                <w:noProof/>
                <w:sz w:val="24"/>
                <w:szCs w:val="24"/>
              </w:rPr>
              <w:t>4. Supplementary References</w:t>
            </w:r>
            <w:r w:rsidR="00BF6005" w:rsidRPr="00C77C1D">
              <w:rPr>
                <w:rFonts w:ascii="Times New Roman" w:hAnsi="Times New Roman" w:cs="Times New Roman"/>
                <w:noProof/>
                <w:webHidden/>
                <w:sz w:val="24"/>
                <w:szCs w:val="24"/>
              </w:rPr>
              <w:tab/>
            </w:r>
            <w:r w:rsidR="00BF6005" w:rsidRPr="00C77C1D">
              <w:rPr>
                <w:rFonts w:ascii="Times New Roman" w:hAnsi="Times New Roman" w:cs="Times New Roman"/>
                <w:noProof/>
                <w:webHidden/>
                <w:sz w:val="24"/>
                <w:szCs w:val="24"/>
              </w:rPr>
              <w:fldChar w:fldCharType="begin"/>
            </w:r>
            <w:r w:rsidR="00BF6005" w:rsidRPr="00C77C1D">
              <w:rPr>
                <w:rFonts w:ascii="Times New Roman" w:hAnsi="Times New Roman" w:cs="Times New Roman"/>
                <w:noProof/>
                <w:webHidden/>
                <w:sz w:val="24"/>
                <w:szCs w:val="24"/>
              </w:rPr>
              <w:instrText xml:space="preserve"> PAGEREF _Toc127880874 \h </w:instrText>
            </w:r>
            <w:r w:rsidR="00BF6005" w:rsidRPr="00C77C1D">
              <w:rPr>
                <w:rFonts w:ascii="Times New Roman" w:hAnsi="Times New Roman" w:cs="Times New Roman"/>
                <w:noProof/>
                <w:webHidden/>
                <w:sz w:val="24"/>
                <w:szCs w:val="24"/>
              </w:rPr>
            </w:r>
            <w:r w:rsidR="00BF6005" w:rsidRPr="00C77C1D">
              <w:rPr>
                <w:rFonts w:ascii="Times New Roman" w:hAnsi="Times New Roman" w:cs="Times New Roman"/>
                <w:noProof/>
                <w:webHidden/>
                <w:sz w:val="24"/>
                <w:szCs w:val="24"/>
              </w:rPr>
              <w:fldChar w:fldCharType="separate"/>
            </w:r>
            <w:r w:rsidR="00C77C1D" w:rsidRPr="00C77C1D">
              <w:rPr>
                <w:rFonts w:ascii="Times New Roman" w:hAnsi="Times New Roman" w:cs="Times New Roman"/>
                <w:noProof/>
                <w:webHidden/>
                <w:sz w:val="24"/>
                <w:szCs w:val="24"/>
              </w:rPr>
              <w:t>17</w:t>
            </w:r>
            <w:r w:rsidR="00BF6005" w:rsidRPr="00C77C1D">
              <w:rPr>
                <w:rFonts w:ascii="Times New Roman" w:hAnsi="Times New Roman" w:cs="Times New Roman"/>
                <w:noProof/>
                <w:webHidden/>
                <w:sz w:val="24"/>
                <w:szCs w:val="24"/>
              </w:rPr>
              <w:fldChar w:fldCharType="end"/>
            </w:r>
          </w:hyperlink>
        </w:p>
        <w:p w14:paraId="6CB3751A" w14:textId="42C8492A" w:rsidR="00347717" w:rsidRPr="00C62648" w:rsidRDefault="007B529A" w:rsidP="00C77C1D">
          <w:pPr>
            <w:spacing w:after="160"/>
            <w:jc w:val="both"/>
          </w:pPr>
          <w:r w:rsidRPr="00C77C1D">
            <w:rPr>
              <w:rFonts w:ascii="Times New Roman" w:hAnsi="Times New Roman" w:cs="Times New Roman"/>
              <w:noProof/>
              <w:color w:val="000000" w:themeColor="text1"/>
            </w:rPr>
            <w:fldChar w:fldCharType="end"/>
          </w:r>
        </w:p>
      </w:sdtContent>
    </w:sdt>
    <w:p w14:paraId="609A2D1B" w14:textId="306E689E" w:rsidR="00FE7DD4" w:rsidRDefault="009F12C2" w:rsidP="00C62648">
      <w:pPr>
        <w:pStyle w:val="Heading1"/>
        <w:spacing w:before="0" w:afterLines="120" w:after="288"/>
        <w:jc w:val="both"/>
        <w:rPr>
          <w:rFonts w:ascii="Times New Roman" w:hAnsi="Times New Roman" w:cs="Times New Roman"/>
          <w:b/>
          <w:bCs/>
          <w:iCs/>
          <w:sz w:val="28"/>
          <w:szCs w:val="28"/>
        </w:rPr>
      </w:pPr>
      <w:bookmarkStart w:id="0" w:name="_Toc124964310"/>
      <w:bookmarkStart w:id="1" w:name="_Toc127880869"/>
      <w:r w:rsidRPr="009F12C2">
        <w:rPr>
          <w:rFonts w:ascii="Times New Roman" w:hAnsi="Times New Roman" w:cs="Times New Roman"/>
          <w:b/>
          <w:bCs/>
          <w:iCs/>
          <w:sz w:val="28"/>
          <w:szCs w:val="28"/>
        </w:rPr>
        <w:t>1. Supplementary Methods</w:t>
      </w:r>
      <w:bookmarkEnd w:id="0"/>
      <w:bookmarkEnd w:id="1"/>
    </w:p>
    <w:p w14:paraId="5CC2B3C7" w14:textId="5BF68725" w:rsidR="009F12C2" w:rsidRPr="00560A1C" w:rsidRDefault="007B529A" w:rsidP="00C62648">
      <w:pPr>
        <w:pStyle w:val="Heading2"/>
        <w:spacing w:before="0" w:afterLines="120" w:after="288"/>
        <w:jc w:val="both"/>
        <w:rPr>
          <w:rFonts w:ascii="Times New Roman" w:hAnsi="Times New Roman" w:cs="Times New Roman"/>
          <w:b/>
          <w:bCs/>
          <w:sz w:val="24"/>
          <w:szCs w:val="24"/>
        </w:rPr>
      </w:pPr>
      <w:bookmarkStart w:id="2" w:name="_Toc127880870"/>
      <w:r w:rsidRPr="00560A1C">
        <w:rPr>
          <w:rFonts w:ascii="Times New Roman" w:hAnsi="Times New Roman" w:cs="Times New Roman"/>
          <w:b/>
          <w:bCs/>
          <w:sz w:val="24"/>
          <w:szCs w:val="24"/>
        </w:rPr>
        <w:t>1.1 Node</w:t>
      </w:r>
      <w:r w:rsidR="009F12C2" w:rsidRPr="00560A1C">
        <w:rPr>
          <w:rFonts w:ascii="Times New Roman" w:hAnsi="Times New Roman" w:cs="Times New Roman"/>
          <w:b/>
          <w:bCs/>
          <w:sz w:val="24"/>
          <w:szCs w:val="24"/>
        </w:rPr>
        <w:t xml:space="preserve"> Construction</w:t>
      </w:r>
      <w:bookmarkEnd w:id="2"/>
    </w:p>
    <w:p w14:paraId="433C302E" w14:textId="7C96D8B6" w:rsidR="00560A1C" w:rsidRDefault="002F7023" w:rsidP="00C62648">
      <w:pPr>
        <w:spacing w:afterLines="120" w:after="288"/>
        <w:jc w:val="both"/>
        <w:rPr>
          <w:rFonts w:ascii="Times New Roman" w:hAnsi="Times New Roman" w:cs="Times New Roman"/>
        </w:rPr>
      </w:pPr>
      <w:r>
        <w:rPr>
          <w:rFonts w:ascii="Times New Roman" w:hAnsi="Times New Roman" w:cs="Times New Roman"/>
        </w:rPr>
        <w:t>In the</w:t>
      </w:r>
      <w:r w:rsidR="00874E94">
        <w:rPr>
          <w:rFonts w:ascii="Times New Roman" w:hAnsi="Times New Roman" w:cs="Times New Roman"/>
        </w:rPr>
        <w:t xml:space="preserve"> first </w:t>
      </w:r>
      <w:r>
        <w:rPr>
          <w:rFonts w:ascii="Times New Roman" w:hAnsi="Times New Roman" w:cs="Times New Roman"/>
        </w:rPr>
        <w:t xml:space="preserve">example of </w:t>
      </w:r>
      <w:r w:rsidR="00874E94">
        <w:rPr>
          <w:rFonts w:ascii="Times New Roman" w:hAnsi="Times New Roman" w:cs="Times New Roman"/>
        </w:rPr>
        <w:t>spillover</w:t>
      </w:r>
      <w:r>
        <w:rPr>
          <w:rFonts w:ascii="Times New Roman" w:hAnsi="Times New Roman" w:cs="Times New Roman"/>
        </w:rPr>
        <w:t xml:space="preserve"> in the environmental system, </w:t>
      </w:r>
      <w:r w:rsidR="00560A1C" w:rsidRPr="0004433F">
        <w:rPr>
          <w:rFonts w:ascii="Times New Roman" w:hAnsi="Times New Roman" w:cs="Times New Roman"/>
        </w:rPr>
        <w:t xml:space="preserve">we construct </w:t>
      </w:r>
      <w:r w:rsidR="0004433F" w:rsidRPr="0004433F">
        <w:rPr>
          <w:rFonts w:ascii="Times New Roman" w:hAnsi="Times New Roman" w:cs="Times New Roman"/>
        </w:rPr>
        <w:t>a weighted, undirected gridded graph.</w:t>
      </w:r>
      <w:r w:rsidR="00462674">
        <w:rPr>
          <w:rFonts w:ascii="Times New Roman" w:hAnsi="Times New Roman" w:cs="Times New Roman"/>
        </w:rPr>
        <w:t xml:space="preserve"> Each </w:t>
      </w:r>
      <w:r w:rsidR="00874E94">
        <w:rPr>
          <w:rFonts w:ascii="Times New Roman" w:hAnsi="Times New Roman" w:cs="Times New Roman"/>
        </w:rPr>
        <w:t>node</w:t>
      </w:r>
      <w:r w:rsidR="00462674">
        <w:rPr>
          <w:rFonts w:ascii="Times New Roman" w:hAnsi="Times New Roman" w:cs="Times New Roman"/>
        </w:rPr>
        <w:t xml:space="preserve"> represents a 540m </w:t>
      </w:r>
      <m:oMath>
        <m:r>
          <w:rPr>
            <w:rFonts w:ascii="Cambria Math" w:hAnsi="Cambria Math" w:cs="Times New Roman"/>
          </w:rPr>
          <m:t>×</m:t>
        </m:r>
      </m:oMath>
      <w:r w:rsidR="00462674">
        <w:rPr>
          <w:rFonts w:ascii="Times New Roman" w:hAnsi="Times New Roman" w:cs="Times New Roman"/>
        </w:rPr>
        <w:t xml:space="preserve"> 540m</w:t>
      </w:r>
      <w:r w:rsidR="0004433F" w:rsidRPr="0004433F">
        <w:rPr>
          <w:rFonts w:ascii="Times New Roman" w:hAnsi="Times New Roman" w:cs="Times New Roman"/>
        </w:rPr>
        <w:t xml:space="preserve"> </w:t>
      </w:r>
      <w:r w:rsidR="00462674">
        <w:rPr>
          <w:rFonts w:ascii="Times New Roman" w:hAnsi="Times New Roman" w:cs="Times New Roman"/>
        </w:rPr>
        <w:t xml:space="preserve">land parcel. </w:t>
      </w:r>
      <w:r w:rsidR="0004433F" w:rsidRPr="0004433F">
        <w:rPr>
          <w:rFonts w:ascii="Times New Roman" w:hAnsi="Times New Roman" w:cs="Times New Roman"/>
        </w:rPr>
        <w:t>The node features</w:t>
      </w:r>
      <w:r w:rsidR="00462674">
        <w:rPr>
          <w:rFonts w:ascii="Times New Roman" w:hAnsi="Times New Roman" w:cs="Times New Roman"/>
        </w:rPr>
        <w:t xml:space="preserve"> are carefully selected based on existing evidence, </w:t>
      </w:r>
      <w:r w:rsidR="00132E69">
        <w:rPr>
          <w:rFonts w:ascii="Times New Roman" w:hAnsi="Times New Roman" w:cs="Times New Roman"/>
        </w:rPr>
        <w:t>meaning</w:t>
      </w:r>
      <w:r w:rsidR="00462674">
        <w:rPr>
          <w:rFonts w:ascii="Times New Roman" w:hAnsi="Times New Roman" w:cs="Times New Roman"/>
        </w:rPr>
        <w:t xml:space="preserve"> they have been identified as key factors influencing land surface temperatures. </w:t>
      </w:r>
      <w:r w:rsidR="00132E69">
        <w:rPr>
          <w:rFonts w:ascii="Times New Roman" w:hAnsi="Times New Roman" w:cs="Times New Roman"/>
        </w:rPr>
        <w:t>Our</w:t>
      </w:r>
      <w:r w:rsidR="00462674">
        <w:rPr>
          <w:rFonts w:ascii="Times New Roman" w:hAnsi="Times New Roman" w:cs="Times New Roman"/>
        </w:rPr>
        <w:t xml:space="preserve"> selected features include</w:t>
      </w:r>
      <w:r w:rsidR="0004433F" w:rsidRPr="0004433F">
        <w:rPr>
          <w:rFonts w:ascii="Times New Roman" w:hAnsi="Times New Roman" w:cs="Times New Roman"/>
        </w:rPr>
        <w:t xml:space="preserve"> (1) </w:t>
      </w:r>
      <w:r w:rsidR="00132E69">
        <w:rPr>
          <w:rFonts w:ascii="Times New Roman" w:hAnsi="Times New Roman" w:cs="Times New Roman"/>
        </w:rPr>
        <w:t xml:space="preserve">different types of </w:t>
      </w:r>
      <w:r w:rsidR="0004433F" w:rsidRPr="0004433F">
        <w:rPr>
          <w:rFonts w:ascii="Times New Roman" w:hAnsi="Times New Roman" w:cs="Times New Roman"/>
        </w:rPr>
        <w:t>land covers</w:t>
      </w:r>
      <w:r w:rsidR="00500315">
        <w:rPr>
          <w:rFonts w:ascii="Times New Roman" w:hAnsi="Times New Roman" w:cs="Times New Roman"/>
        </w:rPr>
        <w:fldChar w:fldCharType="begin"/>
      </w:r>
      <w:r w:rsidR="00500315">
        <w:rPr>
          <w:rFonts w:ascii="Times New Roman" w:hAnsi="Times New Roman" w:cs="Times New Roman"/>
        </w:rPr>
        <w:instrText xml:space="preserve"> ADDIN ZOTERO_ITEM CSL_CITATION {"citationID":"Jd0zQRlK","properties":{"formattedCitation":"\\super 1\\uc0\\u8211{}4\\nosupersub{}","plainCitation":"1–4","noteIndex":0},"citationItems":[{"id":1333,"uris":["http://zotero.org/users/9668652/items/P4NCE42N"],"itemData":{"id":1333,"type":"article-journal","abstract":"Exploring changes in land use land cover (LULC) to understand the urban heat island (UHI) effect is valuable for both communities and local governments in cities in developing countries, where urbanization and industrialization often take place rapidly but where coherent planning and control policies have not been applied. This work aims at determining and analyzing the relationship between LULC change and land surface temperature (LST) patterns in the context of urbanization. We ﬁrst explore the relationship between LST and vegetation, man-made features, and cropland using normalized vegetation, and built-up indices within each LULC type. Afterwards, we assess the impacts of LULC change and urbanization in UHI using hot spot analysis (Getis-Ord Gi⁄ statistics) and urban landscape analysis. Finally, we propose a model applying non-parametric regression to estimate future urban climate patterns using predicted land cover and land use change. Results from this work provide an effective methodology for UHI characterization, showing that (a) LST depends on a nonlinear way of LULC types; (b) hotspot analysis using Getis Ord Gi⁄ statistics allows to analyze the LST pattern change through time; (c) UHI is inﬂuenced by both urban landscape and urban development type; (d) LST pattern forecast and UHI effect examination can be done by the proposed model using nonlinear regression and simulated LULC change scenarios. We chose an inner city area of Hanoi as a case-study, a small and ﬂat plain area where LULC change is signiﬁcant due to urbanization and industrialization. The methodology presented in this paper can be broadly applied in other cities which exhibit a similar dynamic growth. Our ﬁndings can represent an useful tool for policy makers and the community awareness by providing a scientiﬁc basis for sustainable urban planning and management.","container-title":"ISPRS Journal of Photogrammetry and Remote Sensing","DOI":"10.1016/j.isprsjprs.2017.01.001","ISSN":"09242716","journalAbbreviation":"ISPRS Journal of Photogrammetry and Remote Sensing","language":"en","page":"119-132","source":"DOI.org (Crossref)","title":"Characterizing the relationship between land use land cover change and land surface temperature","volume":"124","author":[{"family":"Tran","given":"Duy X."},{"family":"Pla","given":"Filiberto"},{"family":"Latorre-Carmona","given":"Pedro"},{"family":"Myint","given":"Soe W."},{"family":"Caetano","given":"Mario"},{"family":"Kieu","given":"Hoan V."}],"issued":{"date-parts":[["2017",2]]}}},{"id":1281,"uris":["http://zotero.org/users/9668652/items/TN3P3MQ4"],"itemData":{"id":1281,"type":"article-journal","abstract":"Understanding the thermal contribution of urban land cover is crucial for alleviating urban heat islands (UHIs). Extensive work has assessed this contribution by estimating the responses of heat-related variables, such as land surface temperature (LST), to landscape patterns in terms of composition and configuration. However, ignoring the endogenous collinearity in landscape composition may lead to biased estimations. In this study, an elastic net regularized regression was used to disentangle the thermal contributions (i.e, the local cooling/warming effects) of six urban land cover types (i.e., water body, urban tree, grassland, bare land, impervious surface, and building) in the Beijing metropolitan region of China. In addition, the benefits of cooling/warming gains from the spatial aggregation of vegetation/buildings were quantified.</w:instrText>
      </w:r>
      <w:r w:rsidR="00500315">
        <w:rPr>
          <w:rFonts w:ascii="Times New Roman" w:hAnsi="Times New Roman" w:cs="Times New Roman" w:hint="eastAsia"/>
        </w:rPr>
        <w:instrText xml:space="preserve"> The results indicate that for a 10% increase in coverage within an area of 1440 </w:instrText>
      </w:r>
      <w:r w:rsidR="00500315">
        <w:rPr>
          <w:rFonts w:ascii="Times New Roman" w:hAnsi="Times New Roman" w:cs="Times New Roman" w:hint="eastAsia"/>
        </w:rPr>
        <w:instrText>×</w:instrText>
      </w:r>
      <w:r w:rsidR="00500315">
        <w:rPr>
          <w:rFonts w:ascii="Times New Roman" w:hAnsi="Times New Roman" w:cs="Times New Roman" w:hint="eastAsia"/>
        </w:rPr>
        <w:instrText xml:space="preserve"> 1440 m2, buildings appear to have a strong warming effect and raise local LST by ~1.26 </w:instrText>
      </w:r>
      <w:r w:rsidR="00500315">
        <w:rPr>
          <w:rFonts w:ascii="Times New Roman" w:hAnsi="Times New Roman" w:cs="Times New Roman" w:hint="eastAsia"/>
        </w:rPr>
        <w:instrText>℃</w:instrText>
      </w:r>
      <w:r w:rsidR="00500315">
        <w:rPr>
          <w:rFonts w:ascii="Times New Roman" w:hAnsi="Times New Roman" w:cs="Times New Roman" w:hint="eastAsia"/>
        </w:rPr>
        <w:instrText xml:space="preserve">, which is much higher than the warming caused by impervious surfaces (~0.23 </w:instrText>
      </w:r>
      <w:r w:rsidR="00500315">
        <w:rPr>
          <w:rFonts w:ascii="Times New Roman" w:hAnsi="Times New Roman" w:cs="Times New Roman" w:hint="eastAsia"/>
        </w:rPr>
        <w:instrText>℃</w:instrText>
      </w:r>
      <w:r w:rsidR="00500315">
        <w:rPr>
          <w:rFonts w:ascii="Times New Roman" w:hAnsi="Times New Roman" w:cs="Times New Roman" w:hint="eastAsia"/>
        </w:rPr>
        <w:instrText xml:space="preserve">). In contrast, water bodies, grasslands, and urban trees have different cooling effects that reduce local LST by ~0.72 </w:instrText>
      </w:r>
      <w:r w:rsidR="00500315">
        <w:rPr>
          <w:rFonts w:ascii="Times New Roman" w:hAnsi="Times New Roman" w:cs="Times New Roman" w:hint="eastAsia"/>
        </w:rPr>
        <w:instrText>℃</w:instrText>
      </w:r>
      <w:r w:rsidR="00500315">
        <w:rPr>
          <w:rFonts w:ascii="Times New Roman" w:hAnsi="Times New Roman" w:cs="Times New Roman" w:hint="eastAsia"/>
        </w:rPr>
        <w:instrText xml:space="preserve">, ~0.60 </w:instrText>
      </w:r>
      <w:r w:rsidR="00500315">
        <w:rPr>
          <w:rFonts w:ascii="Times New Roman" w:hAnsi="Times New Roman" w:cs="Times New Roman" w:hint="eastAsia"/>
        </w:rPr>
        <w:instrText>℃</w:instrText>
      </w:r>
      <w:r w:rsidR="00500315">
        <w:rPr>
          <w:rFonts w:ascii="Times New Roman" w:hAnsi="Times New Roman" w:cs="Times New Roman" w:hint="eastAsia"/>
        </w:rPr>
        <w:instrText xml:space="preserve"> and ~0.57 </w:instrText>
      </w:r>
      <w:r w:rsidR="00500315">
        <w:rPr>
          <w:rFonts w:ascii="Times New Roman" w:hAnsi="Times New Roman" w:cs="Times New Roman" w:hint="eastAsia"/>
        </w:rPr>
        <w:instrText>℃</w:instrText>
      </w:r>
      <w:r w:rsidR="00500315">
        <w:rPr>
          <w:rFonts w:ascii="Times New Roman" w:hAnsi="Times New Roman" w:cs="Times New Roman" w:hint="eastAsia"/>
        </w:rPr>
        <w:instrText xml:space="preserve">, respectively. Landscape configuration interactively affects local LST based on the composition. The aggregation cooling (~-1.2 </w:instrText>
      </w:r>
      <w:r w:rsidR="00500315">
        <w:rPr>
          <w:rFonts w:ascii="Times New Roman" w:hAnsi="Times New Roman" w:cs="Times New Roman" w:hint="eastAsia"/>
        </w:rPr>
        <w:instrText>℃</w:instrText>
      </w:r>
      <w:r w:rsidR="00500315">
        <w:rPr>
          <w:rFonts w:ascii="Times New Roman" w:hAnsi="Times New Roman" w:cs="Times New Roman" w:hint="eastAsia"/>
        </w:rPr>
        <w:instrText xml:space="preserve"> at maximum) of vegetation only takes effect when the local vegetation coverage is less than 40%. The aggregation warming (~1.3 </w:instrText>
      </w:r>
      <w:r w:rsidR="00500315">
        <w:rPr>
          <w:rFonts w:ascii="Times New Roman" w:hAnsi="Times New Roman" w:cs="Times New Roman" w:hint="eastAsia"/>
        </w:rPr>
        <w:instrText>℃</w:instrText>
      </w:r>
      <w:r w:rsidR="00500315">
        <w:rPr>
          <w:rFonts w:ascii="Times New Roman" w:hAnsi="Times New Roman" w:cs="Times New Roman" w:hint="eastAsia"/>
        </w:rPr>
        <w:instrText xml:space="preserve"> at maximum) of buildings occurs when the local building coverage is more than 15%. These findings provide new insi</w:instrText>
      </w:r>
      <w:r w:rsidR="00500315">
        <w:rPr>
          <w:rFonts w:ascii="Times New Roman" w:hAnsi="Times New Roman" w:cs="Times New Roman"/>
        </w:rPr>
        <w:instrText xml:space="preserve">ghts into the thermal contribution assessment of urban land cover that helps create urban heat island (UHI) mitigation strategies and plan future landscapes.","container-title":"Landscape and Urban Planning","DOI":"10.1016/j.landurbplan.2020.103927","ISSN":"01692046","journalAbbreviation":"Landscape and Urban Planning","language":"en","page":"103927","source":"DOI.org (Crossref)","title":"Assessing the thermal contributions of urban land cover types","volume":"204","author":[{"family":"Zhao","given":"Jiacheng"},{"family":"Zhao","given":"Xiang"},{"family":"Liang","given":"Shunlin"},{"family":"Zhou","given":"Tao"},{"family":"Du","given":"Xiaozheng"},{"family":"Xu","given":"Peipei"},{"family":"Wu","given":"Donghai"}],"issued":{"date-parts":[["2020",12]]}}},{"id":1338,"uris":["http://zotero.org/users/9668652/items/9Q2LEY6D"],"itemData":{"id":1338,"type":"article-journal","abstract":"Abstract\n            The Dongting Lake area (China) is a climate change-sensitive and ecologically fragile area and plays a crucial role in the regulation of the regional climate. In recent decades, rapid social and economic development has led to increased land use/land cover (LULC) changes in the Dongting Lake area, which affect the surface energy balance and hydrological processes. Its contemporary variability under climate change remains highly uncertain. Therefore, we retrieved the Land surface temperature (LST) from the Landsat 7 data and explored its relationship with the LULC types. The results showed that LST is significantly affected by surface type. LST varied significantly across LULC types, with higher LSTs in built-up land, reed beach land, forest land, and paddy fields than in water bodies, mud beaches, marshlands, and riparian forests. Water bodies play an important regulatory role in reducing LST and mitigating thermal effects on the ground. The winter LST in the study area increased by approximately 3.5 °C, which may be related to the decrease in the area of Dongting Lake water bodies, water fields and reed flats after the Three Gorges Reservoir was impounded. Compared with the relationship between the NDVI, DEM, and distance from the water body, the negative correlation between the NDMI and LST was stronger and more stable and had the greatest effect on LST. These insights improve the understanding of the land change consequences on the temporal dynamics of LST.","container-title":"Scientific Reports","DOI":"10.1038/s41598-020-66168-6","ISSN":"2045-2322","issue":"1","journalAbbreviation":"Sci Rep","language":"en","page":"9245","source":"DOI.org (Crossref)","title":"Spatial relationship between land-use/land-cover change and land surface temperature in the Dongting Lake area, China","volume":"10","author":[{"family":"Tan","given":"Jie"},{"family":"Yu","given":"De"},{"family":"Li","given":"Qiang"},{"family":"Tan","given":"Xuelan"},{"family":"Zhou","given":"Weijun"}],"issued":{"date-parts":[["2020",6,8]]}}},{"id":1343,"uris":["http://zotero.org/users/9668652/items/23HPG7LL"],"itemData":{"id":1343,"type":"article-journal","abstract":"The local climate zone (LCZ) and land surface temperature (LST) have gained considerable attention as urban­ ization continues to increase. However, the study of LSTs lacks a regional complexity perspective. In order to explore the law of urban thermal environment, impact factors of LSTs are identified using GIS spatial analysis and statistical analysis methods in conjunction with parameter models that reflect urban spatial morphologies on the LCZ scale. The research results show that the LST ranges from 24.90 ◦C (LCZA) to 33.26 ◦C (LCZ2) in the summer of 2017 and from 2.53 ◦C (LCZ7) to 2.89 ◦C (LCZ3) in winter; LST ranged from 22.00 ◦C (LCZ2) to 28.19 ◦C (LCZE) in summer 2019, and from -4.79 ◦C (LCZ10) to -2.12 ◦C (LCZ3) in winter. Different LCZs had different impacts on LSTs. LST is always positively correlated with the floor area ratio, with a maximum correlation co­ efficient of 0.682 in LCZ2. It exhibits the highest positive correlation (correlation coefficient = 0.421) with average building height in LCZ3 and the highest negative correlation (correlation coefficient = -0.706) in LCZ7; vegetation and water bodies have a cooling effect. These results can serve as a valuable reference for building cool communities and improving the living environment of residents.","container-title":"Sustainable Cities and Society","DOI":"10.1016/j.scs.2021.102818","ISSN":"22106707","journalAbbreviation":"Sustainable Cities and Society","language":"en","page":"102818","source":"DOI.org (Crossref)","title":"Understanding land surface temperature impact factors based on local climate zones","volume":"69","author":[{"family":"Yang","given":"Jun"},{"family":"Ren","given":"Jiayi"},{"family":"Sun","given":"Dongqi"},{"family":"Xiao","given":"Xiangming"},{"family":"Xia","given":"Jianhong (Cecilia)"},{"family":"Jin","given":"Cui"},{"family":"Li","given":"Xueming"}],"issued":{"date-parts":[["2021",6]]}}}],"schema":"https://github.com/citation-style-language/schema/raw/master/csl-citation.json"} </w:instrText>
      </w:r>
      <w:r w:rsidR="00500315">
        <w:rPr>
          <w:rFonts w:ascii="Times New Roman" w:hAnsi="Times New Roman" w:cs="Times New Roman"/>
        </w:rPr>
        <w:fldChar w:fldCharType="separate"/>
      </w:r>
      <w:r w:rsidR="00500315" w:rsidRPr="00500315">
        <w:rPr>
          <w:rFonts w:ascii="Times New Roman" w:hAnsi="Times New Roman" w:cs="Times New Roman"/>
          <w:vertAlign w:val="superscript"/>
        </w:rPr>
        <w:t>1–4</w:t>
      </w:r>
      <w:r w:rsidR="00500315">
        <w:rPr>
          <w:rFonts w:ascii="Times New Roman" w:hAnsi="Times New Roman" w:cs="Times New Roman"/>
        </w:rPr>
        <w:fldChar w:fldCharType="end"/>
      </w:r>
      <w:r w:rsidR="0004433F" w:rsidRPr="0004433F">
        <w:rPr>
          <w:rFonts w:ascii="Times New Roman" w:hAnsi="Times New Roman" w:cs="Times New Roman"/>
        </w:rPr>
        <w:t>, i.e., built-up cover, tree cover, grassland cover, shrubland cover and open water cover;</w:t>
      </w:r>
      <w:r w:rsidR="0004433F">
        <w:rPr>
          <w:rFonts w:ascii="Times New Roman" w:hAnsi="Times New Roman" w:cs="Times New Roman"/>
        </w:rPr>
        <w:t xml:space="preserve"> (2) land morpholog</w:t>
      </w:r>
      <w:r w:rsidR="00132E69">
        <w:rPr>
          <w:rFonts w:ascii="Times New Roman" w:hAnsi="Times New Roman" w:cs="Times New Roman"/>
        </w:rPr>
        <w:t>y</w:t>
      </w:r>
      <w:r w:rsidR="0004433F">
        <w:rPr>
          <w:rFonts w:ascii="Times New Roman" w:hAnsi="Times New Roman" w:cs="Times New Roman"/>
        </w:rPr>
        <w:t xml:space="preserve"> factors</w:t>
      </w:r>
      <w:r w:rsidR="00500315">
        <w:rPr>
          <w:rFonts w:ascii="Times New Roman" w:hAnsi="Times New Roman" w:cs="Times New Roman"/>
        </w:rPr>
        <w:fldChar w:fldCharType="begin"/>
      </w:r>
      <w:r w:rsidR="00500315">
        <w:rPr>
          <w:rFonts w:ascii="Times New Roman" w:hAnsi="Times New Roman" w:cs="Times New Roman"/>
        </w:rPr>
        <w:instrText xml:space="preserve"> ADDIN ZOTERO_ITEM CSL_CITATION {"citationID":"AcAC4LLv","properties":{"formattedCitation":"\\super 5\\uc0\\u8211{}7\\nosupersub{}","plainCitation":"5–7","noteIndex":0},"citationItems":[{"id":1277,"uris":["http://zotero.org/users/9668652/items/Z3W42VWB"],"itemData":{"id":1277,"type":"article-journal","abstract":"Optimizing urban morphology is an effective way to alleviate the thermal environment, and it has always been the focus of urban planning. Although previous scholars have explored the impact of urban 2D/3D morphology on Land Surface Temperature (LST), they have rarely revealed dif­ ferences along urban gradients, thus ignoring the nonlinear relationship between urban morphology and LST. In this study, we use multi-source data such as night-time lights, Landsat 8, land cover, and buildings, and employ dynamic threshold, single-window algorithm, and boosted regression trees methods to reveal the gradient and marginal effects of urban 2D/3D morphology on LST. Results showed that the proportion of built-up land (PCL), digital elevation model (DEM) and normalized difference built-up index (NDBI) have important contribution to LST. Moreover, relative influence of PCL, NDBI and building density (BD) on LST varies significantly along urban gradients, which are +25.87%, +14.85% and − 10.88%, respectively. Interestingly, we found that as the value of each variable increased, its relationship to LST changed. For example, when PCL &lt; ~49%, it is negatively correlated with LST, so lowering PCL can alleviate thermal envi­ ronment. Our findings inform the sound practice of urban planning by accounting for marginal effects of urban morphology on thermal environment.","container-title":"Urban Climate","DOI":"10.1016/j.uclim.2022.101278","ISSN":"22120955","journalAbbreviation":"Urban Climate","language":"en","page":"101278","source":"DOI.org (Crossref)","title":"Divergent impact of urban 2D/3D morphology on thermal environment along urban gradients","volume":"45","author":[{"family":"Guo","given":"Andong"},{"family":"Yue","given":"Wenze"},{"family":"Yang","given":"Jun"},{"family":"He","given":"Tingting"},{"family":"Zhang","given":"Maoxin"},{"family":"Li","given":"Mengmeng"}],"issued":{"date-parts":[["2022",9]]}}},{"id":652,"uris":["http://zotero.org/users/9668652/items/9PDDZU62"],"itemData":{"id":652,"type":"article-journal","abstract":"Abstract\n            The canopy layer urban heat island (UHI) effect, as manifested by elevated near-surface air temperatures in urban areas, exposes urban dwellers to additional heat stress in many cities, specially during heat waves. We simulate the urban climate of various generated cities under the same weather conditions. For mono-centric cities, we propose a linear combination of logarithmic city area and logarithmic gross building volume, which also captures the influence of building density. By studying various city shapes, we generalise and propose a reduced form to estimate UHI intensities based only on the structure of urban sites, as well as their relative distances. We conclude that in addition to the size, the UHI intensity of a city is directly related to the density and an amplifying effect that urban sites have on each other. Our approach can serve as a UHI rule of thumb for the comparison of urban development scenarios.","container-title":"Nature Communications","DOI":"10.1038/s41467-020-16461-9","ISSN":"2041-1723","issue":"1","journalAbbreviation":"Nat Commun","language":"en","page":"2647","source":"DOI.org (Crossref)","title":"On the influence of density and morphology on the Urban Heat Island intensity","volume":"11","author":[{"family":"Li","given":"Yunfei"},{"family":"Schubert","given":"Sebastian"},{"family":"Kropp","given":"Jürgen P."},{"family":"Rybski","given":"Diego"}],"issued":{"date-parts":[["2020",12]]}}},{"id":1335,"uris":["http://zotero.org/users/9668652/items/UHRCCYEG"],"itemData":{"id":1335,"type":"article-journal","abstract":"Summer increasingly gets hotter, which has become a common problem that threats human settlement envi­ ronment and hinders urban sustainable development. The impacts of urban morphology on land surface tem­ perature (LST) have been studied extensively, but the investigation from the local climate zones (LCZs) perspective is less concerned. We thus explored the relationship between 2D/3D urban morphology and spatial variation of LST across seasons based on LCZs by utilizing high-resolution remote sensing images and vector building data. The results showed that: (1) the spatial distributions of seasonal LSTs took a circle structure with three rings from the city center to the fringe area. In particular, the temperature showed a characteristic of “HighLow-High” in spring, autumn, and winter. However, the LSTs in the first ring were 1.4 ◦C and 2.2 ◦C higher than the second and third ring in summer, respectively. (2) The inter-LCZs differences of LST were consistent across seasons. In summer, the warmest zones were LCZ 2 and LCZ 3 with 2–3 ◦C higher than other built type LCZs, while the coldest zones were LCZ A and LCZ G with 4–6 ◦C lower than other land cover type LCZs. (3) The most influential 3D factor on LST was the mean building height with a significant cooling effect in LCZ 1, LCZ 3, and LCZ 4 in spring and autumn. Impervious surface fraction was the dominated 2D factor with a significant warming effect in all seven built type LCZs in summer.","container-title":"Building and Environment","DOI":"10.1016/j.buildenv.2021.108578","ISSN":"03601323","journalAbbreviation":"Building and Environment","language":"en","page":"108578","source":"DOI.org (Crossref)","title":"Understanding the effects of 2D/3D urban morphology on land surface temperature based on local climate zones","volume":"208","author":[{"family":"Zhou","given":"Liang"},{"family":"Yuan","given":"Bo"},{"family":"Hu","given":"Fengning"},{"family":"Wei","given":"Chunzhu"},{"family":"Dang","given":"Xuewei"},{"family":"Sun","given":"Dongqi"}],"issued":{"date-parts":[["2022",1]]}}}],"schema":"https://github.com/citation-style-language/schema/raw/master/csl-citation.json"} </w:instrText>
      </w:r>
      <w:r w:rsidR="00500315">
        <w:rPr>
          <w:rFonts w:ascii="Times New Roman" w:hAnsi="Times New Roman" w:cs="Times New Roman"/>
        </w:rPr>
        <w:fldChar w:fldCharType="separate"/>
      </w:r>
      <w:r w:rsidR="00500315" w:rsidRPr="00500315">
        <w:rPr>
          <w:rFonts w:ascii="Times New Roman" w:hAnsi="Times New Roman" w:cs="Times New Roman"/>
          <w:vertAlign w:val="superscript"/>
        </w:rPr>
        <w:t>5–7</w:t>
      </w:r>
      <w:r w:rsidR="00500315">
        <w:rPr>
          <w:rFonts w:ascii="Times New Roman" w:hAnsi="Times New Roman" w:cs="Times New Roman"/>
        </w:rPr>
        <w:fldChar w:fldCharType="end"/>
      </w:r>
      <w:r w:rsidR="0004433F">
        <w:rPr>
          <w:rFonts w:ascii="Times New Roman" w:hAnsi="Times New Roman" w:cs="Times New Roman"/>
        </w:rPr>
        <w:t>, i.e., elevation, slope and aspect; (3) anthropogenic factors</w:t>
      </w:r>
      <w:r w:rsidR="00500315">
        <w:rPr>
          <w:rFonts w:ascii="Times New Roman" w:hAnsi="Times New Roman" w:cs="Times New Roman"/>
        </w:rPr>
        <w:fldChar w:fldCharType="begin"/>
      </w:r>
      <w:r w:rsidR="00500315">
        <w:rPr>
          <w:rFonts w:ascii="Times New Roman" w:hAnsi="Times New Roman" w:cs="Times New Roman"/>
        </w:rPr>
        <w:instrText xml:space="preserve"> ADDIN ZOTERO_ITEM CSL_CITATION {"citationID":"S0bKo4ra","properties":{"formattedCitation":"\\super 8\\nosupersub{}","plainCitation":"8","noteIndex":0},"citationItems":[{"id":1341,"uris":["http://zotero.org/users/9668652/items/82LEHAWG"],"itemData":{"id":1341,"type":"article-journal","abstract":"The effects of building density on land surface temperature (LST) and its spatial patterns remain poorly understood over large areas. Using Landsat 8 satellite imagery, we quantified the effects of building density on land surface temperature (K) across 21 cities in China and analysed their spatial patterns, possible factors, and mechanisms. Results showed that the effects of building density on LST were more significant in areas with dry climates compared to humid climates. The spatial variability in the effects of building density on LST was closely related to climate conditions, soil type, and vegetation. The results from stepwise regression analysis showed that precipitation (climate) controlled the spatial variability, indicating that there is a complex mechanism underlying these potential factors. Furthermore, the results from climatic zoning statistics revealed that the Kvalues of northern Chinese cities were positively correlated with the areas of local water bodies. However, the Kvalues of southern Chinese cities were significantly and positively correlated with the mean annual temperature and aridity and were negatively correlated with population density. Stepwise regression results further indicated that the mean annual temperature may be the most influential factor for southern cities. These results highlight the spatial variance and different determinants of K and suggest that climate-adapted urban design and planning standards are needed in different climate zones.","container-title":"Landscape and Urban Planning","DOI":"10.1016/j.landurbplan.2020.103794","ISSN":"01692046","journalAbbreviation":"Landscape and Urban Planning","language":"en","page":"103794","source":"DOI.org (Crossref)","title":"Effects of building density on land surface temperature in China: Spatial patterns and determinants","title-short":"Effects of building density on land surface temperature in China","volume":"198","author":[{"family":"Song","given":"Jinchao"},{"family":"Chen","given":"Wei"},{"family":"Zhang","given":"Jianjun"},{"family":"Huang","given":"Ke"},{"family":"Hou","given":"Boyan"},{"family":"Prishchepov","given":"Alexander V."}],"issued":{"date-parts":[["2020",6]]}}}],"schema":"https://github.com/citation-style-language/schema/raw/master/csl-citation.json"} </w:instrText>
      </w:r>
      <w:r w:rsidR="00500315">
        <w:rPr>
          <w:rFonts w:ascii="Times New Roman" w:hAnsi="Times New Roman" w:cs="Times New Roman"/>
        </w:rPr>
        <w:fldChar w:fldCharType="separate"/>
      </w:r>
      <w:r w:rsidR="00500315" w:rsidRPr="00500315">
        <w:rPr>
          <w:rFonts w:ascii="Times New Roman" w:hAnsi="Times New Roman" w:cs="Times New Roman"/>
          <w:vertAlign w:val="superscript"/>
        </w:rPr>
        <w:t>8</w:t>
      </w:r>
      <w:r w:rsidR="00500315">
        <w:rPr>
          <w:rFonts w:ascii="Times New Roman" w:hAnsi="Times New Roman" w:cs="Times New Roman"/>
        </w:rPr>
        <w:fldChar w:fldCharType="end"/>
      </w:r>
      <w:r w:rsidR="0004433F">
        <w:rPr>
          <w:rFonts w:ascii="Times New Roman" w:hAnsi="Times New Roman" w:cs="Times New Roman"/>
        </w:rPr>
        <w:t xml:space="preserve">, i.e., street length, street intersection density, building footprint density and point of interest (POI) density. </w:t>
      </w:r>
    </w:p>
    <w:p w14:paraId="33AD1AEC" w14:textId="7BD88B82" w:rsidR="002F7023" w:rsidRPr="0004433F" w:rsidRDefault="00132E69" w:rsidP="00C62648">
      <w:pPr>
        <w:spacing w:afterLines="120" w:after="288"/>
        <w:jc w:val="both"/>
        <w:rPr>
          <w:rFonts w:ascii="Times New Roman" w:hAnsi="Times New Roman" w:cs="Times New Roman"/>
        </w:rPr>
      </w:pPr>
      <w:r>
        <w:rPr>
          <w:rFonts w:ascii="Times New Roman" w:hAnsi="Times New Roman" w:cs="Times New Roman"/>
        </w:rPr>
        <w:t xml:space="preserve">To examine our model within the context of the social system, we build an unweighted, </w:t>
      </w:r>
      <w:r w:rsidR="00874E94">
        <w:rPr>
          <w:rFonts w:ascii="Times New Roman" w:hAnsi="Times New Roman" w:cs="Times New Roman"/>
        </w:rPr>
        <w:t xml:space="preserve">undirected graph where each node </w:t>
      </w:r>
      <w:r>
        <w:rPr>
          <w:rFonts w:ascii="Times New Roman" w:hAnsi="Times New Roman" w:cs="Times New Roman"/>
        </w:rPr>
        <w:t>corresponds to</w:t>
      </w:r>
      <w:r w:rsidR="00874E94">
        <w:rPr>
          <w:rFonts w:ascii="Times New Roman" w:hAnsi="Times New Roman" w:cs="Times New Roman"/>
        </w:rPr>
        <w:t xml:space="preserve"> a census tract area. Similarly, the selected node features are factors that are identified to have significant influences on visitor flow by current literature, which include (1) land covers</w:t>
      </w:r>
      <w:r w:rsidR="00D9458F">
        <w:rPr>
          <w:rFonts w:ascii="Times New Roman" w:hAnsi="Times New Roman" w:cs="Times New Roman"/>
        </w:rPr>
        <w:fldChar w:fldCharType="begin"/>
      </w:r>
      <w:r w:rsidR="00D9458F">
        <w:rPr>
          <w:rFonts w:ascii="Times New Roman" w:hAnsi="Times New Roman" w:cs="Times New Roman"/>
        </w:rPr>
        <w:instrText xml:space="preserve"> ADDIN ZOTERO_ITEM CSL_CITATION {"citationID":"QH3kEaeV","properties":{"formattedCitation":"\\super 9,10\\nosupersub{}","plainCitation":"9,10","noteIndex":0},"citationItems":[{"id":1346,"uris":["http://zotero.org/users/9668652/items/6I5DINJ5"],"itemData":{"id":1346,"type":"article-journal","container-title":"PLOS ONE","DOI":"10.1371/journal.pone.0140152","ISSN":"1932-6203","issue":"10","journalAbbreviation":"PLoS ONE","language":"en","page":"e0140152","source":"DOI.org (Crossref)","title":"Relating Land Use and Human Intra-City Mobility","volume":"10","author":[{"family":"Lee","given":"Minjin"},{"family":"Holme","given":"Petter"}],"editor":[{"family":"Lambiotte","given":"Renaud"}],"issued":{"date-parts":[["2015",10,7]]}}},{"id":1347,"uris":["http://zotero.org/users/9668652/items/S7SQ7Q2H"],"itemData":{"id":1347,"type":"article-journal","abstract":"Migration–environment linkages are at the centre of media attention because of public concern about climate change and a perceived “flooding” of migrants from less developed countries into more affluent parts of the world. In the past few years, a substantial body of conceptual literature about environmentally induced migration has evolved, but there is still a paucity of empirical work in this area. Moreover, the environmental causes of migration have been studied largely in isolation of the environmental consequences. In this paper we present an analysis of migration and vegetation dynamics for one country (Ghana) to assess four migration–environment linkages. On the one hand, we look at two environmental drivers of migration: environmental push and pull. On the other hand, we look at the environmental impact of migration on source and destination areas. Census data at the district level (N=110) are used to map domestic migration flows in Ghana, which are then related to vegetation dynamics retrieved from a remotely sensed Normalized Difference Vegetation Index (NDVI) dataset (1981–2006). The analysis shows that at the national level, there are significant but weak correlations between migration and vegetation cover and trends therein. Districts with a migration deficit (more out-migration than in-migration) tend to be more sparsely vegetated and have experienced a more positive NDVI trend over the past quarter century than districts with a migration surplus. A disaggregation of data in three principle migration systems shows stronger correlations. Namely that north–south migration and cocoa frontier settlement have important environmental dimensions, but environmental factors do not seem to play a major role in migration to the capital, Accra. An important insight from this paper is that migration flows in Ghana can be explained partly by vegetation dynamics but are also strongly related to rural population densities. This is because access to natural resources is often more important than the scarcity or abundance of natural resources per se. This study further shows that satellite remote sensing can provide valuable input to analyses of migration–environment linkages.","container-title":"Environment and Urbanization","DOI":"10.1177/0956247809362842","ISSN":"0956-2478, 1746-0301","issue":"1","journalAbbreviation":"Environment and Urbanization","language":"en","page":"107-123","source":"DOI.org (Crossref)","title":"Migration and environment in Ghana: a cross-district analysis of human mobility and vegetation dynamics","title-short":"Migration and environment in Ghana","volume":"22","author":[{"family":"Van der Geest","given":"Kees"},{"family":"Vrieling","given":"Anton"},{"family":"Dietz","given":"Ton"}],"issued":{"date-parts":[["2010",4]]}}}],"schema":"https://github.com/citation-style-language/schema/raw/master/csl-citation.json"} </w:instrText>
      </w:r>
      <w:r w:rsidR="00D9458F">
        <w:rPr>
          <w:rFonts w:ascii="Times New Roman" w:hAnsi="Times New Roman" w:cs="Times New Roman"/>
        </w:rPr>
        <w:fldChar w:fldCharType="separate"/>
      </w:r>
      <w:r w:rsidR="00D9458F" w:rsidRPr="00D9458F">
        <w:rPr>
          <w:rFonts w:ascii="Times New Roman" w:hAnsi="Times New Roman" w:cs="Times New Roman"/>
          <w:vertAlign w:val="superscript"/>
        </w:rPr>
        <w:t>9,10</w:t>
      </w:r>
      <w:r w:rsidR="00D9458F">
        <w:rPr>
          <w:rFonts w:ascii="Times New Roman" w:hAnsi="Times New Roman" w:cs="Times New Roman"/>
        </w:rPr>
        <w:fldChar w:fldCharType="end"/>
      </w:r>
      <w:r w:rsidR="00874E94">
        <w:rPr>
          <w:rFonts w:ascii="Times New Roman" w:hAnsi="Times New Roman" w:cs="Times New Roman"/>
        </w:rPr>
        <w:t>, (2) land morphology factors</w:t>
      </w:r>
      <w:r w:rsidR="00D9458F">
        <w:rPr>
          <w:rFonts w:ascii="Times New Roman" w:hAnsi="Times New Roman" w:cs="Times New Roman"/>
        </w:rPr>
        <w:fldChar w:fldCharType="begin"/>
      </w:r>
      <w:r w:rsidR="00D9458F">
        <w:rPr>
          <w:rFonts w:ascii="Times New Roman" w:hAnsi="Times New Roman" w:cs="Times New Roman"/>
        </w:rPr>
        <w:instrText xml:space="preserve"> ADDIN ZOTERO_ITEM CSL_CITATION {"citationID":"GfhrXC6n","properties":{"formattedCitation":"\\super 11\\nosupersub{}","plainCitation":"11","noteIndex":0},"citationItems":[{"id":1353,"uris":["http://zotero.org/users/9668652/items/6QJ59SMC"],"itemData":{"id":1353,"type":"article-journal","abstract":"Urban boundaries (UBs) are of great significance for urban planners to constrain urban expansion and protect the surrounding rural landscapes. However, existing studies mainly focus on evaluating land use suitability and modeling land conversion; thus, the prediction of UBs is indistinct and often even failed. The current study presents an urban growth boundary model (UGBM) using space syntax and multivariate regression model. The UGBM is established on the basis of the location of UBs and regards the layout of traffic network as a crucial factor influencing the pattern of UBs. The independent variables of the multivariate regression model are obtained from morphological variables, and the dependent variable is the distance to the UBs. As the morphological variables are highly correlated with the aggregation degree of human activities and traffic flows and an overwhelming majority of human mobility is found inside the UBs, we assume that UBs can be predicted using such variables to extend the UBs from urban physical development to contain the dimension of human mobility and activities. The simulation of UBs in the fast-growing town of Cotton Lake in Guangdong, southern China, was implemented. We compare the UB simulation of the proposed UGBM with a null UGBM without incorporating predictor variables. The results show that the proposed UGBM performs better than the null UGBM using quantity and location metrics of percent area match. We argue that space syntax has a great potential in simulating the expansion of UBs.","container-title":"Habitat International","DOI":"10.1016/j.habitatint.2019.03.001","ISSN":"01973975","journalAbbreviation":"Habitat International","language":"en","page":"126-134","source":"DOI.org (Crossref)","title":"Predicting the expansion of urban boundary using space syntax and multivariate regression model","volume":"86","author":[{"family":"Xia","given":"Chang"},{"family":"Zhang","given":"Anqi"},{"family":"Wang","given":"Haijun"},{"family":"Yeh","given":"Anthony G.O."}],"issued":{"date-parts":[["2019",4]]}}}],"schema":"https://github.com/citation-style-language/schema/raw/master/csl-citation.json"} </w:instrText>
      </w:r>
      <w:r w:rsidR="00D9458F">
        <w:rPr>
          <w:rFonts w:ascii="Times New Roman" w:hAnsi="Times New Roman" w:cs="Times New Roman"/>
        </w:rPr>
        <w:fldChar w:fldCharType="separate"/>
      </w:r>
      <w:r w:rsidR="00D9458F" w:rsidRPr="00D9458F">
        <w:rPr>
          <w:rFonts w:ascii="Times New Roman" w:hAnsi="Times New Roman" w:cs="Times New Roman"/>
          <w:vertAlign w:val="superscript"/>
        </w:rPr>
        <w:t>11</w:t>
      </w:r>
      <w:r w:rsidR="00D9458F">
        <w:rPr>
          <w:rFonts w:ascii="Times New Roman" w:hAnsi="Times New Roman" w:cs="Times New Roman"/>
        </w:rPr>
        <w:fldChar w:fldCharType="end"/>
      </w:r>
      <w:r w:rsidR="00874E94">
        <w:rPr>
          <w:rFonts w:ascii="Times New Roman" w:hAnsi="Times New Roman" w:cs="Times New Roman"/>
        </w:rPr>
        <w:t>, (3) characteristics of street grid networks</w:t>
      </w:r>
      <w:r w:rsidR="00D9458F">
        <w:rPr>
          <w:rFonts w:ascii="Times New Roman" w:hAnsi="Times New Roman" w:cs="Times New Roman"/>
        </w:rPr>
        <w:fldChar w:fldCharType="begin"/>
      </w:r>
      <w:r w:rsidR="00D9458F">
        <w:rPr>
          <w:rFonts w:ascii="Times New Roman" w:hAnsi="Times New Roman" w:cs="Times New Roman"/>
        </w:rPr>
        <w:instrText xml:space="preserve"> ADDIN ZOTERO_ITEM CSL_CITATION {"citationID":"uchiSRUk","properties":{"formattedCitation":"\\super 11\\nosupersub{}","plainCitation":"11","noteIndex":0},"citationItems":[{"id":1353,"uris":["http://zotero.org/users/9668652/items/6QJ59SMC"],"itemData":{"id":1353,"type":"article-journal","abstract":"Urban boundaries (UBs) are of great significance for urban planners to constrain urban expansion and protect the surrounding rural landscapes. However, existing studies mainly focus on evaluating land use suitability and modeling land conversion; thus, the prediction of UBs is indistinct and often even failed. The current study presents an urban growth boundary model (UGBM) using space syntax and multivariate regression model. The UGBM is established on the basis of the location of UBs and regards the layout of traffic network as a crucial factor influencing the pattern of UBs. The independent variables of the multivariate regression model are obtained from morphological variables, and the dependent variable is the distance to the UBs. As the morphological variables are highly correlated with the aggregation degree of human activities and traffic flows and an overwhelming majority of human mobility is found inside the UBs, we assume that UBs can be predicted using such variables to extend the UBs from urban physical development to contain the dimension of human mobility and activities. The simulation of UBs in the fast-growing town of Cotton Lake in Guangdong, southern China, was implemented. We compare the UB simulation of the proposed UGBM with a null UGBM without incorporating predictor variables. The results show that the proposed UGBM performs better than the null UGBM using quantity and location metrics of percent area match. We argue that space syntax has a great potential in simulating the expansion of UBs.","container-title":"Habitat International","DOI":"10.1016/j.habitatint.2019.03.001","ISSN":"01973975","journalAbbreviation":"Habitat International","language":"en","page":"126-134","source":"DOI.org (Crossref)","title":"Predicting the expansion of urban boundary using space syntax and multivariate regression model","volume":"86","author":[{"family":"Xia","given":"Chang"},{"family":"Zhang","given":"Anqi"},{"family":"Wang","given":"Haijun"},{"family":"Yeh","given":"Anthony G.O."}],"issued":{"date-parts":[["2019",4]]}}}],"schema":"https://github.com/citation-style-language/schema/raw/master/csl-citation.json"} </w:instrText>
      </w:r>
      <w:r w:rsidR="00D9458F">
        <w:rPr>
          <w:rFonts w:ascii="Times New Roman" w:hAnsi="Times New Roman" w:cs="Times New Roman"/>
        </w:rPr>
        <w:fldChar w:fldCharType="separate"/>
      </w:r>
      <w:r w:rsidR="00D9458F" w:rsidRPr="00D9458F">
        <w:rPr>
          <w:rFonts w:ascii="Times New Roman" w:hAnsi="Times New Roman" w:cs="Times New Roman"/>
          <w:vertAlign w:val="superscript"/>
        </w:rPr>
        <w:t>11</w:t>
      </w:r>
      <w:r w:rsidR="00D9458F">
        <w:rPr>
          <w:rFonts w:ascii="Times New Roman" w:hAnsi="Times New Roman" w:cs="Times New Roman"/>
        </w:rPr>
        <w:fldChar w:fldCharType="end"/>
      </w:r>
      <w:r w:rsidR="00874E94">
        <w:rPr>
          <w:rFonts w:ascii="Times New Roman" w:hAnsi="Times New Roman" w:cs="Times New Roman"/>
        </w:rPr>
        <w:t xml:space="preserve">, (4) point of interest (POI) </w:t>
      </w:r>
      <w:r w:rsidR="000435E6">
        <w:rPr>
          <w:rFonts w:ascii="Times New Roman" w:hAnsi="Times New Roman" w:cs="Times New Roman"/>
        </w:rPr>
        <w:t>density</w:t>
      </w:r>
      <w:r w:rsidR="00D9458F">
        <w:rPr>
          <w:rFonts w:ascii="Times New Roman" w:hAnsi="Times New Roman" w:cs="Times New Roman"/>
        </w:rPr>
        <w:fldChar w:fldCharType="begin"/>
      </w:r>
      <w:r w:rsidR="00D9458F">
        <w:rPr>
          <w:rFonts w:ascii="Times New Roman" w:hAnsi="Times New Roman" w:cs="Times New Roman"/>
        </w:rPr>
        <w:instrText xml:space="preserve"> ADDIN ZOTERO_ITEM CSL_CITATION {"citationID":"dJAiYzQh","properties":{"formattedCitation":"\\super 12\\nosupersub{}","plainCitation":"12","noteIndex":0},"citationItems":[{"id":1349,"uris":["http://zotero.org/users/9668652/items/6LKCQ8B7"],"itemData":{"id":1349,"type":"paper-conference","abstract":"The development of a city gradually fosters different functional regions, such as educational areas and business districts. In this paper, we propose a framework (titled DRoF) that Discovers Regions of different Functions in a city using both human mobility among regions and points of interests (POIs) located in a region. Speciﬁcally, we segment a city into disjointed regions according to major roads, such as highways and urban express ways. We infer the functions of each region using a topic-based inference model, which regards a region as a document, a function as a topic, categories of POIs (e.g., restaurants and shopping malls) as metadata (like authors, afﬁliations, and key words), and human mobility patterns (when people reach/leave a region and where people come from and leave for) as words. As a result, a region is represented by a distribution of functions, and a function is featured by a distribution of mobility patterns. We further identify the intensity of each function in different locations. The results generated by our framework can beneﬁt a variety of applications, including urban planning, location choosing for a business, and social recommendations. We evaluated our method using large-scale and real-world datasets, consisting of two POI datasets of Beijing (in 2010 and 2011) and two 3-month GPS trajectory datasets (representing human mobility) generated by over 12,000 taxicabs in Beijing in 2010 and 2011 respectively. The results justify the advantages of our approach over baseline methods solely using POIs or human mobility.","container-title":"Proceedings of the 18th ACM SIGKDD international conference on Knowledge discovery and data mining","DOI":"10.1145/2339530.2339561","event-place":"Beijing China","event-title":"KDD '12: The 18th ACM SIGKDD International Conference on Knowledge Discovery and Data Mining","ISBN":"978-1-4503-1462-6","language":"en","page":"186-194","publisher":"ACM","publisher-place":"Beijing China","source":"DOI.org (Crossref)","title":"Discovering regions of different functions in a city using human mobility and POIs","URL":"https://dl.acm.org/doi/10.1145/2339530.2339561","author":[{"family":"Yuan","given":"Jing"},{"family":"Zheng","given":"Yu"},{"family":"Xie","given":"Xing"}],"accessed":{"date-parts":[["2023",1,18]]},"issued":{"date-parts":[["2012",8,12]]}}}],"schema":"https://github.com/citation-style-language/schema/raw/master/csl-citation.json"} </w:instrText>
      </w:r>
      <w:r w:rsidR="00D9458F">
        <w:rPr>
          <w:rFonts w:ascii="Times New Roman" w:hAnsi="Times New Roman" w:cs="Times New Roman"/>
        </w:rPr>
        <w:fldChar w:fldCharType="separate"/>
      </w:r>
      <w:r w:rsidR="00D9458F" w:rsidRPr="00D9458F">
        <w:rPr>
          <w:rFonts w:ascii="Times New Roman" w:hAnsi="Times New Roman" w:cs="Times New Roman"/>
          <w:vertAlign w:val="superscript"/>
        </w:rPr>
        <w:t>12</w:t>
      </w:r>
      <w:r w:rsidR="00D9458F">
        <w:rPr>
          <w:rFonts w:ascii="Times New Roman" w:hAnsi="Times New Roman" w:cs="Times New Roman"/>
        </w:rPr>
        <w:fldChar w:fldCharType="end"/>
      </w:r>
      <w:r w:rsidR="000435E6">
        <w:rPr>
          <w:rFonts w:ascii="Times New Roman" w:hAnsi="Times New Roman" w:cs="Times New Roman"/>
        </w:rPr>
        <w:t>,</w:t>
      </w:r>
      <w:r w:rsidR="00874E94">
        <w:rPr>
          <w:rFonts w:ascii="Times New Roman" w:hAnsi="Times New Roman" w:cs="Times New Roman"/>
        </w:rPr>
        <w:t xml:space="preserve"> and (5) demographic and socioeconomic characteristics</w:t>
      </w:r>
      <w:r w:rsidR="00D9458F">
        <w:rPr>
          <w:rFonts w:ascii="Times New Roman" w:hAnsi="Times New Roman" w:cs="Times New Roman"/>
        </w:rPr>
        <w:fldChar w:fldCharType="begin"/>
      </w:r>
      <w:r w:rsidR="00D9458F">
        <w:rPr>
          <w:rFonts w:ascii="Times New Roman" w:hAnsi="Times New Roman" w:cs="Times New Roman"/>
        </w:rPr>
        <w:instrText xml:space="preserve"> ADDIN ZOTERO_ITEM CSL_CITATION {"citationID":"iYjQn1KK","properties":{"formattedCitation":"\\super 13,14\\nosupersub{}","plainCitation":"13,14","noteIndex":0},"citationItems":[{"id":1356,"uris":["http://zotero.org/users/9668652/items/ANTXZRWY"],"itemData":{"id":1356,"type":"article-journal","abstract":"Recently, some studies have shown that human movement patterns are strongly associated with regional socioeconomic indicators such as per capita income and poverty rate. These studies, however, are limited in numbers and they have not reached a consensus on what indicators or how eﬀectively they can possibly be used to reﬂect the socioeconomic characteristics of the underlying populations. In this study, we propose an analytical framework — by coupling large scale mobile phone and urban socioeconomic datasets — to better understand human mobility patterns and their relationships with travelers' socioeconomic status (SES). Six mobility indicators, which include radius of gyration, number of activity locations, activity entropy, travel diversity, kradius of gyration, and unicity, are derived to quantify important aspects of mobile phone users' mobility characteristics. A data fusion approach is proposed to approximate, at an aggregate level, the SES of mobile phone users. Using Singapore and Boston as case studies, we compare the statistical properties of the six mobility indicators in the two cities and analyze how they vary across socioeconomic classes. The results provide a multifaceted view of the relationships between mobility and SES. Speciﬁcally, it is found that phone user groups that are generally richer tend to travel shorter in Singapore but longer in Boston. One of the potential reasons, as suggested by our analysis, is that the rich neighborhoods in the two cities are respectively central and peripheral. For three other mobility indicators that reﬂect the diversity of individual travel and activity patterns (i.e., number of activity locations, activity entropy, and travel diversity), we ﬁnd that for both cities, phone users across diﬀerent socioeconomic classes exhibit very similar characteristics. This indicates that wealth level, at least in Singapore and Boston, is not a factor that restricts how people travel around in the city. In sum, our comparative analysis suggests that the relationship between mobility and SES could vary among cities, and such relationship is inﬂuenced by the spatial arrangement of housing, employment opportunities, and human activities.","container-title":"Computers, Environment and Urban Systems","DOI":"10.1016/j.compenvurbsys.2018.04.001","ISSN":"01989715","journalAbbreviation":"Computers, Environment and Urban Systems","language":"en","page":"51-67","source":"DOI.org (Crossref)","title":"Human mobility and socioeconomic status: Analysis of Singapore and Boston","title-short":"Human mobility and socioeconomic status","volume":"72","author":[{"family":"Xu","given":"Yang"},{"family":"Belyi","given":"Alexander"},{"family":"Bojic","given":"Iva"},{"family":"Ratti","given":"Carlo"}],"issued":{"date-parts":[["2018",11]]}}},{"id":1357,"uris":["http://zotero.org/users/9668652/items/92WNEKYH"],"itemData":{"id":1357,"type":"article-journal","abstract":"Characterizing human mobility patterns is essential for understanding human behaviors and the interactions with socioeconomic and natural environment, and plays a critical role in public health, urban planning, transportation engineering and related ﬁelds. With the widespread of location-aware mobile devices and continuing advancement of Web 2.0 technologies, location-based social media (LBSM) have been gaining widespread popularity in the past few years. With an access to locations of hundreds of million users, proﬁles and the contents of the social media posts, the LBSM data provided a novel modality of data source for human mobility study. By exploiting the explicit location footprints and mining the latent demographic information implied in the LBSM data, the purpose of this paper is to investigate the spatiotemporal characteristics of human mobility with a particular focus on the impact of demography. To serve this purpose, we ﬁrst collect geo-tagged Twitter feeds posted in the conterminous United States area, and organize the collection of feeds using the concept of space-time trajectory corresponding to each Twitter user. Commonly human mobility measures, including detected home and activity centers, are derived for each user trajectory. We then select a subset of Twitter users that have detected home locations in the city of Chicago as a case study, and apply name analysis to the names provided in user proﬁles to learn the implicit demographic information of Twitter users, including race/ethnicity, gender and age. Finally we explore the spatiotemporal distribution and mobility characteristics of Chicago Twitter users, and investigate the demographic impact by comparing the differences across three demographic dimensions (race/ethnicity, gender and age). We found that, although the human mobility measures of different demographic groups generally follow the generic laws (e.g., power law distribution), the demographic information, particular the race/ethnicity group, signiﬁcantly affects the urban human mobility patterns.","container-title":"Applied Geography","DOI":"10.1016/j.apgeog.2016.03.001","ISSN":"01436228","journalAbbreviation":"Applied Geography","language":"en","page":"11-25","source":"DOI.org (Crossref)","title":"Explore spatiotemporal and demographic characteristics of human mobility via Twitter: A case study of Chicago","title-short":"Explore spatiotemporal and demographic characteristics of human mobility via Twitter","volume":"70","author":[{"family":"Luo","given":"Feixiong"},{"family":"Cao","given":"Guofeng"},{"family":"Mulligan","given":"Kevin"},{"family":"Li","given":"Xiang"}],"issued":{"date-parts":[["2016",5]]}}}],"schema":"https://github.com/citation-style-language/schema/raw/master/csl-citation.json"} </w:instrText>
      </w:r>
      <w:r w:rsidR="00D9458F">
        <w:rPr>
          <w:rFonts w:ascii="Times New Roman" w:hAnsi="Times New Roman" w:cs="Times New Roman"/>
        </w:rPr>
        <w:fldChar w:fldCharType="separate"/>
      </w:r>
      <w:r w:rsidR="00D9458F" w:rsidRPr="00D9458F">
        <w:rPr>
          <w:rFonts w:ascii="Times New Roman" w:hAnsi="Times New Roman" w:cs="Times New Roman"/>
          <w:vertAlign w:val="superscript"/>
        </w:rPr>
        <w:t>13,14</w:t>
      </w:r>
      <w:r w:rsidR="00D9458F">
        <w:rPr>
          <w:rFonts w:ascii="Times New Roman" w:hAnsi="Times New Roman" w:cs="Times New Roman"/>
        </w:rPr>
        <w:fldChar w:fldCharType="end"/>
      </w:r>
      <w:r w:rsidR="00D9458F">
        <w:rPr>
          <w:rFonts w:ascii="Times New Roman" w:hAnsi="Times New Roman" w:cs="Times New Roman"/>
        </w:rPr>
        <w:t>.</w:t>
      </w:r>
      <w:r w:rsidR="000435E6">
        <w:rPr>
          <w:rFonts w:ascii="Times New Roman" w:hAnsi="Times New Roman" w:cs="Times New Roman"/>
        </w:rPr>
        <w:t xml:space="preserve"> </w:t>
      </w:r>
    </w:p>
    <w:p w14:paraId="7FB95B79" w14:textId="7DC183FA" w:rsidR="009F12C2" w:rsidRPr="003B27BF" w:rsidRDefault="0004433F" w:rsidP="00C62648">
      <w:pPr>
        <w:spacing w:afterLines="120" w:after="288"/>
        <w:jc w:val="both"/>
        <w:rPr>
          <w:rFonts w:ascii="Times New Roman" w:hAnsi="Times New Roman" w:cs="Times New Roman"/>
        </w:rPr>
      </w:pPr>
      <w:r>
        <w:rPr>
          <w:rFonts w:ascii="Times New Roman" w:hAnsi="Times New Roman" w:cs="Times New Roman"/>
        </w:rPr>
        <w:t>Figure S1</w:t>
      </w:r>
      <w:r w:rsidR="003B27BF">
        <w:rPr>
          <w:rFonts w:ascii="Times New Roman" w:hAnsi="Times New Roman" w:cs="Times New Roman"/>
        </w:rPr>
        <w:t xml:space="preserve"> show</w:t>
      </w:r>
      <w:r>
        <w:rPr>
          <w:rFonts w:ascii="Times New Roman" w:hAnsi="Times New Roman" w:cs="Times New Roman"/>
        </w:rPr>
        <w:t>s</w:t>
      </w:r>
      <w:r w:rsidR="003B27BF">
        <w:rPr>
          <w:rFonts w:ascii="Times New Roman" w:hAnsi="Times New Roman" w:cs="Times New Roman"/>
        </w:rPr>
        <w:t xml:space="preserve"> the spatial and quantitative distribution of node features and the correlation analysis of node features and </w:t>
      </w:r>
      <w:r w:rsidR="009F12C2">
        <w:rPr>
          <w:rFonts w:ascii="Times New Roman" w:hAnsi="Times New Roman" w:cs="Times New Roman"/>
        </w:rPr>
        <w:t>corresponding land surface temperatures</w:t>
      </w:r>
      <w:r w:rsidR="00B53425">
        <w:rPr>
          <w:rFonts w:ascii="Times New Roman" w:hAnsi="Times New Roman" w:cs="Times New Roman"/>
        </w:rPr>
        <w:t xml:space="preserve"> (LST)</w:t>
      </w:r>
      <w:r w:rsidR="009F12C2">
        <w:rPr>
          <w:rFonts w:ascii="Times New Roman" w:hAnsi="Times New Roman" w:cs="Times New Roman"/>
        </w:rPr>
        <w:t xml:space="preserve">. </w:t>
      </w:r>
      <w:r w:rsidR="00B53425">
        <w:rPr>
          <w:rFonts w:ascii="Times New Roman" w:hAnsi="Times New Roman" w:cs="Times New Roman"/>
        </w:rPr>
        <w:t xml:space="preserve">In Figure S1 C, we can see that LST </w:t>
      </w:r>
      <w:r w:rsidR="00132E69">
        <w:rPr>
          <w:rFonts w:ascii="Times New Roman" w:hAnsi="Times New Roman" w:cs="Times New Roman"/>
        </w:rPr>
        <w:t>exhibits</w:t>
      </w:r>
      <w:r w:rsidR="00B53425">
        <w:rPr>
          <w:rFonts w:ascii="Times New Roman" w:hAnsi="Times New Roman" w:cs="Times New Roman"/>
        </w:rPr>
        <w:t xml:space="preserve"> </w:t>
      </w:r>
      <w:r w:rsidR="00245813">
        <w:rPr>
          <w:rFonts w:ascii="Times New Roman" w:hAnsi="Times New Roman" w:cs="Times New Roman"/>
        </w:rPr>
        <w:t xml:space="preserve">relatively </w:t>
      </w:r>
      <w:r w:rsidR="00132E69">
        <w:rPr>
          <w:rFonts w:ascii="Times New Roman" w:hAnsi="Times New Roman" w:cs="Times New Roman"/>
        </w:rPr>
        <w:t xml:space="preserve">weak </w:t>
      </w:r>
      <w:r w:rsidR="00B53425">
        <w:rPr>
          <w:rFonts w:ascii="Times New Roman" w:hAnsi="Times New Roman" w:cs="Times New Roman"/>
        </w:rPr>
        <w:t>positive correlations</w:t>
      </w:r>
      <w:r w:rsidR="00132E69">
        <w:rPr>
          <w:rFonts w:ascii="Times New Roman" w:hAnsi="Times New Roman" w:cs="Times New Roman"/>
        </w:rPr>
        <w:t xml:space="preserve"> </w:t>
      </w:r>
      <w:r w:rsidR="00B53425">
        <w:rPr>
          <w:rFonts w:ascii="Times New Roman" w:hAnsi="Times New Roman" w:cs="Times New Roman"/>
        </w:rPr>
        <w:t>with</w:t>
      </w:r>
      <w:r w:rsidR="00132E69">
        <w:rPr>
          <w:rFonts w:ascii="Times New Roman" w:hAnsi="Times New Roman" w:cs="Times New Roman"/>
        </w:rPr>
        <w:t xml:space="preserve"> factors that reflect the intensity </w:t>
      </w:r>
      <w:r w:rsidR="00132E69">
        <w:rPr>
          <w:rFonts w:ascii="Times New Roman" w:hAnsi="Times New Roman" w:cs="Times New Roman"/>
        </w:rPr>
        <w:lastRenderedPageBreak/>
        <w:t>of human activities, including</w:t>
      </w:r>
      <w:r w:rsidR="00B53425">
        <w:rPr>
          <w:rFonts w:ascii="Times New Roman" w:hAnsi="Times New Roman" w:cs="Times New Roman"/>
        </w:rPr>
        <w:t xml:space="preserve"> POI density</w:t>
      </w:r>
      <w:r w:rsidR="00132E69">
        <w:rPr>
          <w:rFonts w:ascii="Times New Roman" w:hAnsi="Times New Roman" w:cs="Times New Roman"/>
        </w:rPr>
        <w:t xml:space="preserve"> (</w:t>
      </w:r>
      <m:oMath>
        <m:r>
          <w:rPr>
            <w:rFonts w:ascii="Cambria Math" w:hAnsi="Cambria Math" w:cs="Times New Roman"/>
          </w:rPr>
          <m:t>r=0.11</m:t>
        </m:r>
      </m:oMath>
      <w:r w:rsidR="00132E69">
        <w:rPr>
          <w:rFonts w:ascii="Times New Roman" w:hAnsi="Times New Roman" w:cs="Times New Roman"/>
        </w:rPr>
        <w:t>)</w:t>
      </w:r>
      <w:r w:rsidR="00B53425">
        <w:rPr>
          <w:rFonts w:ascii="Times New Roman" w:hAnsi="Times New Roman" w:cs="Times New Roman"/>
        </w:rPr>
        <w:t>, intersection density</w:t>
      </w:r>
      <w:r w:rsidR="00132E69">
        <w:rPr>
          <w:rFonts w:ascii="Times New Roman" w:hAnsi="Times New Roman" w:cs="Times New Roman"/>
        </w:rPr>
        <w:t xml:space="preserve"> (</w:t>
      </w:r>
      <m:oMath>
        <m:r>
          <w:rPr>
            <w:rFonts w:ascii="Cambria Math" w:hAnsi="Cambria Math" w:cs="Times New Roman"/>
          </w:rPr>
          <m:t>r=0.03</m:t>
        </m:r>
      </m:oMath>
      <w:r w:rsidR="00132E69">
        <w:rPr>
          <w:rFonts w:ascii="Times New Roman" w:hAnsi="Times New Roman" w:cs="Times New Roman"/>
        </w:rPr>
        <w:t>)</w:t>
      </w:r>
      <w:r w:rsidR="00B53425">
        <w:rPr>
          <w:rFonts w:ascii="Times New Roman" w:hAnsi="Times New Roman" w:cs="Times New Roman"/>
        </w:rPr>
        <w:t>, building density</w:t>
      </w:r>
      <w:r w:rsidR="00132E69">
        <w:rPr>
          <w:rFonts w:ascii="Times New Roman" w:hAnsi="Times New Roman" w:cs="Times New Roman"/>
        </w:rPr>
        <w:t xml:space="preserve"> (</w:t>
      </w:r>
      <m:oMath>
        <m:r>
          <w:rPr>
            <w:rFonts w:ascii="Cambria Math" w:hAnsi="Cambria Math" w:cs="Times New Roman"/>
          </w:rPr>
          <m:t>r=0.09</m:t>
        </m:r>
      </m:oMath>
      <w:r w:rsidR="00132E69">
        <w:rPr>
          <w:rFonts w:ascii="Times New Roman" w:hAnsi="Times New Roman" w:cs="Times New Roman"/>
        </w:rPr>
        <w:t>)</w:t>
      </w:r>
      <w:r w:rsidR="00B53425">
        <w:rPr>
          <w:rFonts w:ascii="Times New Roman" w:hAnsi="Times New Roman" w:cs="Times New Roman"/>
        </w:rPr>
        <w:t xml:space="preserve">, and built-up cover </w:t>
      </w:r>
      <w:r w:rsidR="00245813">
        <w:rPr>
          <w:rFonts w:ascii="Times New Roman" w:hAnsi="Times New Roman" w:cs="Times New Roman"/>
        </w:rPr>
        <w:t>(</w:t>
      </w:r>
      <m:oMath>
        <m:r>
          <w:rPr>
            <w:rFonts w:ascii="Cambria Math" w:hAnsi="Cambria Math" w:cs="Times New Roman"/>
          </w:rPr>
          <m:t>r=0.07</m:t>
        </m:r>
      </m:oMath>
      <w:r w:rsidR="00245813">
        <w:rPr>
          <w:rFonts w:ascii="Times New Roman" w:hAnsi="Times New Roman" w:cs="Times New Roman"/>
        </w:rPr>
        <w:t xml:space="preserve">). In contrast, </w:t>
      </w:r>
      <w:r w:rsidR="00B53425">
        <w:rPr>
          <w:rFonts w:ascii="Times New Roman" w:hAnsi="Times New Roman" w:cs="Times New Roman"/>
        </w:rPr>
        <w:t xml:space="preserve">it </w:t>
      </w:r>
      <w:r w:rsidR="00245813">
        <w:rPr>
          <w:rFonts w:ascii="Times New Roman" w:hAnsi="Times New Roman" w:cs="Times New Roman"/>
        </w:rPr>
        <w:t>shows</w:t>
      </w:r>
      <w:r w:rsidR="00B53425">
        <w:rPr>
          <w:rFonts w:ascii="Times New Roman" w:hAnsi="Times New Roman" w:cs="Times New Roman"/>
        </w:rPr>
        <w:t xml:space="preserve"> moderate negative </w:t>
      </w:r>
      <w:r w:rsidR="00245813">
        <w:rPr>
          <w:rFonts w:ascii="Times New Roman" w:hAnsi="Times New Roman" w:cs="Times New Roman"/>
        </w:rPr>
        <w:t>correlations</w:t>
      </w:r>
      <w:r w:rsidR="00B53425">
        <w:rPr>
          <w:rFonts w:ascii="Times New Roman" w:hAnsi="Times New Roman" w:cs="Times New Roman"/>
        </w:rPr>
        <w:t xml:space="preserve"> with vegetation covers,</w:t>
      </w:r>
      <w:r w:rsidR="00245813">
        <w:rPr>
          <w:rFonts w:ascii="Times New Roman" w:hAnsi="Times New Roman" w:cs="Times New Roman"/>
        </w:rPr>
        <w:t xml:space="preserve"> including tree cover (</w:t>
      </w:r>
      <m:oMath>
        <m:r>
          <w:rPr>
            <w:rFonts w:ascii="Cambria Math" w:hAnsi="Cambria Math" w:cs="Times New Roman"/>
          </w:rPr>
          <m:t>r=-0.29</m:t>
        </m:r>
      </m:oMath>
      <w:r w:rsidR="00245813">
        <w:rPr>
          <w:rFonts w:ascii="Times New Roman" w:hAnsi="Times New Roman" w:cs="Times New Roman"/>
        </w:rPr>
        <w:t>), shrub cover (</w:t>
      </w:r>
      <m:oMath>
        <m:r>
          <w:rPr>
            <w:rFonts w:ascii="Cambria Math" w:hAnsi="Cambria Math" w:cs="Times New Roman"/>
          </w:rPr>
          <m:t>r=-0.31</m:t>
        </m:r>
      </m:oMath>
      <w:r w:rsidR="00245813">
        <w:rPr>
          <w:rFonts w:ascii="Times New Roman" w:hAnsi="Times New Roman" w:cs="Times New Roman"/>
        </w:rPr>
        <w:t>), and grass cover (</w:t>
      </w:r>
      <m:oMath>
        <m:r>
          <w:rPr>
            <w:rFonts w:ascii="Cambria Math" w:hAnsi="Cambria Math" w:cs="Times New Roman"/>
          </w:rPr>
          <m:t>r=-0.45</m:t>
        </m:r>
      </m:oMath>
      <w:r w:rsidR="00245813">
        <w:rPr>
          <w:rFonts w:ascii="Times New Roman" w:hAnsi="Times New Roman" w:cs="Times New Roman"/>
        </w:rPr>
        <w:t>). The remaining factors, including open water cover (</w:t>
      </w:r>
      <m:oMath>
        <m:r>
          <w:rPr>
            <w:rFonts w:ascii="Cambria Math" w:hAnsi="Cambria Math" w:cs="Times New Roman"/>
          </w:rPr>
          <m:t>r=-0.13</m:t>
        </m:r>
      </m:oMath>
      <w:r w:rsidR="00245813">
        <w:rPr>
          <w:rFonts w:ascii="Times New Roman" w:hAnsi="Times New Roman" w:cs="Times New Roman"/>
        </w:rPr>
        <w:t>), slope (</w:t>
      </w:r>
      <m:oMath>
        <m:r>
          <w:rPr>
            <w:rFonts w:ascii="Cambria Math" w:hAnsi="Cambria Math" w:cs="Times New Roman"/>
          </w:rPr>
          <m:t>r=-0.46</m:t>
        </m:r>
      </m:oMath>
      <w:r w:rsidR="00245813">
        <w:rPr>
          <w:rFonts w:ascii="Times New Roman" w:hAnsi="Times New Roman" w:cs="Times New Roman"/>
        </w:rPr>
        <w:t>),</w:t>
      </w:r>
      <w:r w:rsidR="00B53425">
        <w:rPr>
          <w:rFonts w:ascii="Times New Roman" w:hAnsi="Times New Roman" w:cs="Times New Roman"/>
        </w:rPr>
        <w:t xml:space="preserve"> and elevation</w:t>
      </w:r>
      <w:r w:rsidR="00245813">
        <w:rPr>
          <w:rFonts w:ascii="Times New Roman" w:hAnsi="Times New Roman" w:cs="Times New Roman"/>
        </w:rPr>
        <w:t xml:space="preserve"> (</w:t>
      </w:r>
      <m:oMath>
        <m:r>
          <w:rPr>
            <w:rFonts w:ascii="Cambria Math" w:hAnsi="Cambria Math" w:cs="Times New Roman"/>
          </w:rPr>
          <m:t>r=-0.13</m:t>
        </m:r>
      </m:oMath>
      <w:r w:rsidR="00245813">
        <w:rPr>
          <w:rFonts w:ascii="Times New Roman" w:hAnsi="Times New Roman" w:cs="Times New Roman"/>
        </w:rPr>
        <w:t>), display weak to moderate negative correlations with LST</w:t>
      </w:r>
      <w:r w:rsidR="00B53425">
        <w:rPr>
          <w:rFonts w:ascii="Times New Roman" w:hAnsi="Times New Roman" w:cs="Times New Roman"/>
        </w:rPr>
        <w:t>.</w:t>
      </w:r>
      <w:r w:rsidR="00245813">
        <w:rPr>
          <w:rFonts w:ascii="Times New Roman" w:hAnsi="Times New Roman" w:cs="Times New Roman"/>
        </w:rPr>
        <w:t xml:space="preserve"> </w:t>
      </w:r>
      <w:r w:rsidR="00D9458F">
        <w:rPr>
          <w:rFonts w:ascii="Times New Roman" w:hAnsi="Times New Roman" w:cs="Times New Roman"/>
        </w:rPr>
        <w:t xml:space="preserve"> </w:t>
      </w:r>
    </w:p>
    <w:p w14:paraId="2EC3C3C7" w14:textId="0507D153" w:rsidR="00334EE3" w:rsidRPr="00C62648" w:rsidRDefault="009F12C2" w:rsidP="00C62648">
      <w:pPr>
        <w:spacing w:afterLines="120" w:after="288"/>
        <w:jc w:val="both"/>
        <w:rPr>
          <w:rFonts w:ascii="Times New Roman" w:hAnsi="Times New Roman" w:cs="Times New Roman"/>
          <w:b/>
          <w:bCs/>
          <w:iCs/>
          <w:color w:val="000000" w:themeColor="text1"/>
          <w:sz w:val="28"/>
          <w:szCs w:val="28"/>
        </w:rPr>
      </w:pPr>
      <w:r w:rsidRPr="00F6175F">
        <w:rPr>
          <w:rFonts w:ascii="Times New Roman" w:hAnsi="Times New Roman" w:cs="Times New Roman"/>
          <w:b/>
          <w:bCs/>
          <w:iCs/>
          <w:noProof/>
          <w:color w:val="000000" w:themeColor="text1"/>
          <w:sz w:val="28"/>
          <w:szCs w:val="28"/>
        </w:rPr>
        <w:drawing>
          <wp:inline distT="0" distB="0" distL="0" distR="0" wp14:anchorId="60DB3A63" wp14:editId="43C81370">
            <wp:extent cx="5898477" cy="4692315"/>
            <wp:effectExtent l="0" t="0" r="0" b="0"/>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a:blip r:embed="rId8"/>
                    <a:stretch>
                      <a:fillRect/>
                    </a:stretch>
                  </pic:blipFill>
                  <pic:spPr>
                    <a:xfrm>
                      <a:off x="0" y="0"/>
                      <a:ext cx="5993441" cy="4767860"/>
                    </a:xfrm>
                    <a:prstGeom prst="rect">
                      <a:avLst/>
                    </a:prstGeom>
                  </pic:spPr>
                </pic:pic>
              </a:graphicData>
            </a:graphic>
          </wp:inline>
        </w:drawing>
      </w:r>
      <w:r w:rsidRPr="00AF0841">
        <w:rPr>
          <w:rFonts w:ascii="Times New Roman" w:hAnsi="Times New Roman" w:cs="Times New Roman"/>
          <w:b/>
          <w:bCs/>
          <w:sz w:val="22"/>
          <w:szCs w:val="22"/>
        </w:rPr>
        <w:t>Figure S1.</w:t>
      </w:r>
      <w:r w:rsidRPr="00AF0841">
        <w:rPr>
          <w:rFonts w:ascii="Times New Roman" w:hAnsi="Times New Roman" w:cs="Times New Roman"/>
          <w:sz w:val="22"/>
          <w:szCs w:val="22"/>
        </w:rPr>
        <w:t xml:space="preserve"> Rescale the original node label and node features into the 540-m unified spatial resolution and employ logarithmic (</w:t>
      </w:r>
      <m:oMath>
        <m:sSub>
          <m:sSubPr>
            <m:ctrlPr>
              <w:rPr>
                <w:rFonts w:ascii="Cambria Math" w:hAnsi="Cambria Math" w:cs="Times New Roman"/>
                <w:i/>
                <w:sz w:val="22"/>
                <w:szCs w:val="22"/>
              </w:rPr>
            </m:ctrlPr>
          </m:sSubPr>
          <m:e>
            <m:r>
              <w:rPr>
                <w:rFonts w:ascii="Cambria Math" w:hAnsi="Cambria Math" w:cs="Times New Roman"/>
                <w:sz w:val="22"/>
                <w:szCs w:val="22"/>
              </w:rPr>
              <m:t>log</m:t>
            </m:r>
          </m:e>
          <m:sub>
            <m:r>
              <w:rPr>
                <w:rFonts w:ascii="Cambria Math" w:hAnsi="Cambria Math" w:cs="Times New Roman"/>
                <w:sz w:val="22"/>
                <w:szCs w:val="22"/>
              </w:rPr>
              <m:t>e</m:t>
            </m:r>
          </m:sub>
        </m:sSub>
      </m:oMath>
      <w:r w:rsidRPr="00AF0841">
        <w:rPr>
          <w:rFonts w:ascii="Times New Roman" w:hAnsi="Times New Roman" w:cs="Times New Roman"/>
          <w:sz w:val="22"/>
          <w:szCs w:val="22"/>
        </w:rPr>
        <w:t xml:space="preserve">) transformation to normalize the anthropogenic factors. </w:t>
      </w:r>
      <w:r w:rsidRPr="00AF0841">
        <w:rPr>
          <w:rFonts w:ascii="Times New Roman" w:hAnsi="Times New Roman" w:cs="Times New Roman"/>
          <w:b/>
          <w:bCs/>
          <w:sz w:val="22"/>
          <w:szCs w:val="22"/>
        </w:rPr>
        <w:t>A.</w:t>
      </w:r>
      <w:r w:rsidRPr="00AF0841">
        <w:rPr>
          <w:rFonts w:ascii="Times New Roman" w:hAnsi="Times New Roman" w:cs="Times New Roman"/>
          <w:sz w:val="22"/>
          <w:szCs w:val="22"/>
        </w:rPr>
        <w:t xml:space="preserve"> Spatial distribution of (1)</w:t>
      </w:r>
      <w:r w:rsidR="00A9088C" w:rsidRPr="00AF0841">
        <w:rPr>
          <w:rFonts w:ascii="Times New Roman" w:hAnsi="Times New Roman" w:cs="Times New Roman"/>
          <w:sz w:val="22"/>
          <w:szCs w:val="22"/>
        </w:rPr>
        <w:t xml:space="preserve"> </w:t>
      </w:r>
      <w:r w:rsidRPr="00AF0841">
        <w:rPr>
          <w:rFonts w:ascii="Times New Roman" w:hAnsi="Times New Roman" w:cs="Times New Roman"/>
          <w:sz w:val="22"/>
          <w:szCs w:val="22"/>
        </w:rPr>
        <w:t xml:space="preserve">vegetation covers, including tree cover, shrub cover, and grass cover; (2) anthropogenic factors, including building footprint density, street intersection density, and POI density; (3) other factors, including built-up cover and slope, and the outcome variable (LST). </w:t>
      </w:r>
      <w:r w:rsidRPr="00AF0841">
        <w:rPr>
          <w:rFonts w:ascii="Times New Roman" w:hAnsi="Times New Roman" w:cs="Times New Roman"/>
          <w:b/>
          <w:bCs/>
          <w:sz w:val="22"/>
          <w:szCs w:val="22"/>
        </w:rPr>
        <w:t>B.</w:t>
      </w:r>
      <w:r w:rsidRPr="00AF0841">
        <w:rPr>
          <w:rFonts w:ascii="Times New Roman" w:hAnsi="Times New Roman" w:cs="Times New Roman"/>
          <w:sz w:val="22"/>
          <w:szCs w:val="22"/>
        </w:rPr>
        <w:t xml:space="preserve"> Quantitative distribution of the numerical features (or node inputs).  </w:t>
      </w:r>
      <w:r w:rsidRPr="00AF0841">
        <w:rPr>
          <w:rFonts w:ascii="Times New Roman" w:hAnsi="Times New Roman" w:cs="Times New Roman"/>
          <w:b/>
          <w:bCs/>
          <w:sz w:val="22"/>
          <w:szCs w:val="22"/>
        </w:rPr>
        <w:t xml:space="preserve">C. </w:t>
      </w:r>
      <w:r w:rsidRPr="00AF0841">
        <w:rPr>
          <w:rFonts w:ascii="Times New Roman" w:hAnsi="Times New Roman" w:cs="Times New Roman"/>
          <w:sz w:val="22"/>
          <w:szCs w:val="22"/>
        </w:rPr>
        <w:t xml:space="preserve">Correlation matrix of all numerical features and the outcome variable (LST). The numbers in the boxes represent Pearson’s correlation coefficients. The colors of boxes represent the magnitude of positive (red colors) and negative (blue colors) correlations. </w:t>
      </w:r>
    </w:p>
    <w:p w14:paraId="5B92C588" w14:textId="7B4058E5" w:rsidR="007B529A" w:rsidRDefault="007B529A" w:rsidP="00C62648">
      <w:pPr>
        <w:pStyle w:val="Heading2"/>
        <w:spacing w:before="0" w:afterLines="120" w:after="288"/>
        <w:jc w:val="both"/>
        <w:rPr>
          <w:rFonts w:ascii="Times New Roman" w:hAnsi="Times New Roman" w:cs="Times New Roman"/>
          <w:b/>
          <w:bCs/>
          <w:sz w:val="24"/>
          <w:szCs w:val="24"/>
        </w:rPr>
      </w:pPr>
      <w:bookmarkStart w:id="3" w:name="_Toc127880871"/>
      <w:r w:rsidRPr="00560A1C">
        <w:rPr>
          <w:rFonts w:ascii="Times New Roman" w:hAnsi="Times New Roman" w:cs="Times New Roman"/>
          <w:b/>
          <w:bCs/>
          <w:sz w:val="24"/>
          <w:szCs w:val="24"/>
        </w:rPr>
        <w:t>1.2 Edge Construction</w:t>
      </w:r>
      <w:bookmarkEnd w:id="3"/>
    </w:p>
    <w:p w14:paraId="6E9F3C5B" w14:textId="7D2A00FC" w:rsidR="00B53425" w:rsidRPr="00A9088C" w:rsidRDefault="00B53425" w:rsidP="00C62648">
      <w:pPr>
        <w:spacing w:afterLines="120" w:after="288"/>
        <w:jc w:val="both"/>
        <w:rPr>
          <w:rFonts w:ascii="Times New Roman" w:hAnsi="Times New Roman" w:cs="Times New Roman"/>
        </w:rPr>
      </w:pPr>
      <w:r w:rsidRPr="002B1CD8">
        <w:rPr>
          <w:rFonts w:ascii="Times New Roman" w:hAnsi="Times New Roman" w:cs="Times New Roman"/>
        </w:rPr>
        <w:t xml:space="preserve">Regarding </w:t>
      </w:r>
      <w:r w:rsidR="00A9088C">
        <w:rPr>
          <w:rFonts w:ascii="Times New Roman" w:hAnsi="Times New Roman" w:cs="Times New Roman"/>
        </w:rPr>
        <w:t xml:space="preserve">the quantification of </w:t>
      </w:r>
      <w:r w:rsidRPr="002B1CD8">
        <w:rPr>
          <w:rFonts w:ascii="Times New Roman" w:hAnsi="Times New Roman" w:cs="Times New Roman"/>
        </w:rPr>
        <w:t>spillover</w:t>
      </w:r>
      <w:r w:rsidR="00A9088C">
        <w:rPr>
          <w:rFonts w:ascii="Times New Roman" w:hAnsi="Times New Roman" w:cs="Times New Roman"/>
        </w:rPr>
        <w:t xml:space="preserve"> </w:t>
      </w:r>
      <w:r w:rsidRPr="002B1CD8">
        <w:rPr>
          <w:rFonts w:ascii="Times New Roman" w:hAnsi="Times New Roman" w:cs="Times New Roman"/>
        </w:rPr>
        <w:t>in the environmental system, each edge connect</w:t>
      </w:r>
      <w:r w:rsidR="00A9088C">
        <w:rPr>
          <w:rFonts w:ascii="Times New Roman" w:hAnsi="Times New Roman" w:cs="Times New Roman"/>
        </w:rPr>
        <w:t>ing</w:t>
      </w:r>
      <w:r w:rsidRPr="002B1CD8">
        <w:rPr>
          <w:rFonts w:ascii="Times New Roman" w:hAnsi="Times New Roman" w:cs="Times New Roman"/>
        </w:rPr>
        <w:t xml:space="preserve"> two adjacent nodes corresponds to an edge weight</w:t>
      </w:r>
      <w:r w:rsidR="00A9088C">
        <w:rPr>
          <w:rFonts w:ascii="Times New Roman" w:hAnsi="Times New Roman" w:cs="Times New Roman"/>
        </w:rPr>
        <w:t xml:space="preserve"> that is determined based on the land morphology </w:t>
      </w:r>
      <w:r w:rsidR="00A9088C">
        <w:rPr>
          <w:rFonts w:ascii="Times New Roman" w:hAnsi="Times New Roman" w:cs="Times New Roman"/>
        </w:rPr>
        <w:lastRenderedPageBreak/>
        <w:t>factor</w:t>
      </w:r>
      <w:r w:rsidRPr="002B1CD8">
        <w:rPr>
          <w:rFonts w:ascii="Times New Roman" w:hAnsi="Times New Roman" w:cs="Times New Roman"/>
        </w:rPr>
        <w:t xml:space="preserve">. </w:t>
      </w:r>
      <w:r w:rsidR="00A9088C">
        <w:rPr>
          <w:rFonts w:ascii="Times New Roman" w:hAnsi="Times New Roman" w:cs="Times New Roman"/>
        </w:rPr>
        <w:t>Specifically, i</w:t>
      </w:r>
      <w:r w:rsidRPr="002B1CD8">
        <w:rPr>
          <w:rFonts w:ascii="Times New Roman" w:hAnsi="Times New Roman" w:cs="Times New Roman"/>
        </w:rPr>
        <w:t>f two parcels form a convex shape (</w:t>
      </w:r>
      <w:r w:rsidR="00A9088C">
        <w:rPr>
          <w:rFonts w:ascii="Times New Roman" w:hAnsi="Times New Roman" w:cs="Times New Roman"/>
        </w:rPr>
        <w:t xml:space="preserve">as shown in the </w:t>
      </w:r>
      <w:r w:rsidRPr="002B1CD8">
        <w:rPr>
          <w:rFonts w:ascii="Times New Roman" w:hAnsi="Times New Roman" w:cs="Times New Roman"/>
        </w:rPr>
        <w:t>section view</w:t>
      </w:r>
      <w:r w:rsidR="00A9088C">
        <w:rPr>
          <w:rFonts w:ascii="Times New Roman" w:hAnsi="Times New Roman" w:cs="Times New Roman"/>
        </w:rPr>
        <w:t xml:space="preserve"> in</w:t>
      </w:r>
      <w:r w:rsidRPr="002B1CD8">
        <w:rPr>
          <w:rFonts w:ascii="Times New Roman" w:hAnsi="Times New Roman" w:cs="Times New Roman"/>
        </w:rPr>
        <w:t xml:space="preserve"> Figure S</w:t>
      </w:r>
      <w:r w:rsidR="00334EE3">
        <w:rPr>
          <w:rFonts w:ascii="Times New Roman" w:hAnsi="Times New Roman" w:cs="Times New Roman"/>
        </w:rPr>
        <w:t>2</w:t>
      </w:r>
      <w:r w:rsidRPr="002B1CD8">
        <w:rPr>
          <w:rFonts w:ascii="Times New Roman" w:hAnsi="Times New Roman" w:cs="Times New Roman"/>
        </w:rPr>
        <w:t xml:space="preserve">), the edge linking </w:t>
      </w:r>
      <w:r w:rsidR="007351F4">
        <w:rPr>
          <w:rFonts w:ascii="Times New Roman" w:hAnsi="Times New Roman" w:cs="Times New Roman"/>
        </w:rPr>
        <w:t>them</w:t>
      </w:r>
      <w:r w:rsidRPr="002B1CD8">
        <w:rPr>
          <w:rFonts w:ascii="Times New Roman" w:hAnsi="Times New Roman" w:cs="Times New Roman"/>
        </w:rPr>
        <w:t xml:space="preserve"> </w:t>
      </w:r>
      <w:r w:rsidR="007351F4">
        <w:rPr>
          <w:rFonts w:ascii="Times New Roman" w:hAnsi="Times New Roman" w:cs="Times New Roman"/>
        </w:rPr>
        <w:t>is</w:t>
      </w:r>
      <w:r w:rsidRPr="002B1CD8">
        <w:rPr>
          <w:rFonts w:ascii="Times New Roman" w:hAnsi="Times New Roman" w:cs="Times New Roman"/>
        </w:rPr>
        <w:t xml:space="preserve"> </w:t>
      </w:r>
      <w:r w:rsidR="007351F4">
        <w:rPr>
          <w:rFonts w:ascii="Times New Roman" w:hAnsi="Times New Roman" w:cs="Times New Roman"/>
        </w:rPr>
        <w:t>associated</w:t>
      </w:r>
      <w:r w:rsidRPr="002B1CD8">
        <w:rPr>
          <w:rFonts w:ascii="Times New Roman" w:hAnsi="Times New Roman" w:cs="Times New Roman"/>
        </w:rPr>
        <w:t xml:space="preserve"> </w:t>
      </w:r>
      <w:r w:rsidR="007351F4">
        <w:rPr>
          <w:rFonts w:ascii="Times New Roman" w:hAnsi="Times New Roman" w:cs="Times New Roman"/>
        </w:rPr>
        <w:t>with</w:t>
      </w:r>
      <w:r w:rsidRPr="002B1CD8">
        <w:rPr>
          <w:rFonts w:ascii="Times New Roman" w:hAnsi="Times New Roman" w:cs="Times New Roman"/>
        </w:rPr>
        <w:t xml:space="preserve"> a lower rate of air flow, </w:t>
      </w:r>
      <w:r w:rsidR="007351F4">
        <w:rPr>
          <w:rFonts w:ascii="Times New Roman" w:hAnsi="Times New Roman" w:cs="Times New Roman"/>
        </w:rPr>
        <w:t>while if they form a concave shape, the edge is associated with a higher rate of air flow (derived based on ref.</w:t>
      </w:r>
      <w:r w:rsidR="00F22177" w:rsidRPr="002B1CD8">
        <w:rPr>
          <w:rFonts w:ascii="Times New Roman" w:hAnsi="Times New Roman" w:cs="Times New Roman"/>
        </w:rPr>
        <w:fldChar w:fldCharType="begin"/>
      </w:r>
      <w:r w:rsidR="00F22177" w:rsidRPr="002B1CD8">
        <w:rPr>
          <w:rFonts w:ascii="Times New Roman" w:hAnsi="Times New Roman" w:cs="Times New Roman"/>
        </w:rPr>
        <w:instrText xml:space="preserve"> ADDIN ZOTERO_ITEM CSL_CITATION {"citationID":"2qAZlcQl","properties":{"formattedCitation":"\\super 5\\nosupersub{}","plainCitation":"5","noteIndex":0},"citationItems":[{"id":1277,"uris":["http://zotero.org/users/9668652/items/Z3W42VWB"],"itemData":{"id":1277,"type":"article-journal","abstract":"Optimizing urban morphology is an effective way to alleviate the thermal environment, and it has always been the focus of urban planning. Although previous scholars have explored the impact of urban 2D/3D morphology on Land Surface Temperature (LST), they have rarely revealed dif­ ferences along urban gradients, thus ignoring the nonlinear relationship between urban morphology and LST. In this study, we use multi-source data such as night-time lights, Landsat 8, land cover, and buildings, and employ dynamic threshold, single-window algorithm, and boosted regression trees methods to reveal the gradient and marginal effects of urban 2D/3D morphology on LST. Results showed that the proportion of built-up land (PCL), digital elevation model (DEM) and normalized difference built-up index (NDBI) have important contribution to LST. Moreover, relative influence of PCL, NDBI and building density (BD) on LST varies significantly along urban gradients, which are +25.87%, +14.85% and − 10.88%, respectively. Interestingly, we found that as the value of each variable increased, its relationship to LST changed. For example, when PCL &lt; ~49%, it is negatively correlated with LST, so lowering PCL can alleviate thermal envi­ ronment. Our findings inform the sound practice of urban planning by accounting for marginal effects of urban morphology on thermal environment.","container-title":"Urban Climate","DOI":"10.1016/j.uclim.2022.101278","ISSN":"22120955","journalAbbreviation":"Urban Climate","language":"en","page":"101278","source":"DOI.org (Crossref)","title":"Divergent impact of urban 2D/3D morphology on thermal environment along urban gradients","volume":"45","author":[{"family":"Guo","given":"Andong"},{"family":"Yue","given":"Wenze"},{"family":"Yang","given":"Jun"},{"family":"He","given":"Tingting"},{"family":"Zhang","given":"Maoxin"},{"family":"Li","given":"Mengmeng"}],"issued":{"date-parts":[["2022",9]]}}}],"schema":"https://github.com/citation-style-language/schema/raw/master/csl-citation.json"} </w:instrText>
      </w:r>
      <w:r w:rsidR="00F22177" w:rsidRPr="002B1CD8">
        <w:rPr>
          <w:rFonts w:ascii="Times New Roman" w:hAnsi="Times New Roman" w:cs="Times New Roman"/>
        </w:rPr>
        <w:fldChar w:fldCharType="separate"/>
      </w:r>
      <w:r w:rsidR="00F22177" w:rsidRPr="002B1CD8">
        <w:rPr>
          <w:rFonts w:ascii="Times New Roman" w:hAnsi="Times New Roman" w:cs="Times New Roman"/>
          <w:vertAlign w:val="superscript"/>
        </w:rPr>
        <w:t>5</w:t>
      </w:r>
      <w:r w:rsidR="00F22177" w:rsidRPr="002B1CD8">
        <w:rPr>
          <w:rFonts w:ascii="Times New Roman" w:hAnsi="Times New Roman" w:cs="Times New Roman"/>
        </w:rPr>
        <w:fldChar w:fldCharType="end"/>
      </w:r>
      <w:r w:rsidR="007351F4">
        <w:rPr>
          <w:rFonts w:ascii="Times New Roman" w:hAnsi="Times New Roman" w:cs="Times New Roman"/>
        </w:rPr>
        <w:t>)</w:t>
      </w:r>
      <w:r w:rsidR="00F22177" w:rsidRPr="002B1CD8">
        <w:rPr>
          <w:rFonts w:ascii="Times New Roman" w:hAnsi="Times New Roman" w:cs="Times New Roman"/>
        </w:rPr>
        <w:t>.</w:t>
      </w:r>
    </w:p>
    <w:p w14:paraId="59C7A592" w14:textId="13B6D4F0" w:rsidR="00347717" w:rsidRPr="007351F4" w:rsidRDefault="00CB1497" w:rsidP="00C62648">
      <w:pPr>
        <w:rPr>
          <w:rFonts w:ascii="Times New Roman" w:hAnsi="Times New Roman" w:cs="Times New Roman"/>
          <w:b/>
          <w:bCs/>
          <w:iCs/>
          <w:color w:val="000000" w:themeColor="text1"/>
          <w:sz w:val="28"/>
          <w:szCs w:val="28"/>
        </w:rPr>
      </w:pPr>
      <w:r w:rsidRPr="00CB1497">
        <w:rPr>
          <w:rFonts w:ascii="Times New Roman" w:hAnsi="Times New Roman" w:cs="Times New Roman"/>
          <w:b/>
          <w:bCs/>
          <w:iCs/>
          <w:noProof/>
          <w:color w:val="000000" w:themeColor="text1"/>
          <w:sz w:val="28"/>
          <w:szCs w:val="28"/>
        </w:rPr>
        <w:drawing>
          <wp:inline distT="0" distB="0" distL="0" distR="0" wp14:anchorId="6813B135" wp14:editId="63759D77">
            <wp:extent cx="4515853" cy="1614321"/>
            <wp:effectExtent l="0" t="0" r="5715" b="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9"/>
                    <a:stretch>
                      <a:fillRect/>
                    </a:stretch>
                  </pic:blipFill>
                  <pic:spPr>
                    <a:xfrm>
                      <a:off x="0" y="0"/>
                      <a:ext cx="4527228" cy="1618387"/>
                    </a:xfrm>
                    <a:prstGeom prst="rect">
                      <a:avLst/>
                    </a:prstGeom>
                  </pic:spPr>
                </pic:pic>
              </a:graphicData>
            </a:graphic>
          </wp:inline>
        </w:drawing>
      </w:r>
    </w:p>
    <w:p w14:paraId="3A1D38DA" w14:textId="048B6818" w:rsidR="00334EE3" w:rsidRPr="00AF0841" w:rsidRDefault="00E03405" w:rsidP="00C62648">
      <w:pPr>
        <w:jc w:val="both"/>
        <w:rPr>
          <w:rFonts w:ascii="Times New Roman" w:hAnsi="Times New Roman" w:cs="Times New Roman"/>
          <w:sz w:val="22"/>
          <w:szCs w:val="22"/>
        </w:rPr>
      </w:pPr>
      <w:r w:rsidRPr="00AF0841">
        <w:rPr>
          <w:rFonts w:ascii="Times New Roman" w:hAnsi="Times New Roman" w:cs="Times New Roman"/>
          <w:b/>
          <w:bCs/>
          <w:sz w:val="22"/>
          <w:szCs w:val="22"/>
        </w:rPr>
        <w:t xml:space="preserve">Figure S2. </w:t>
      </w:r>
      <w:r w:rsidR="00334EE3" w:rsidRPr="00AF0841">
        <w:rPr>
          <w:rFonts w:ascii="Times New Roman" w:hAnsi="Times New Roman" w:cs="Times New Roman"/>
          <w:sz w:val="22"/>
          <w:szCs w:val="22"/>
        </w:rPr>
        <w:t>Illustration of the e</w:t>
      </w:r>
      <w:r w:rsidRPr="00AF0841">
        <w:rPr>
          <w:rFonts w:ascii="Times New Roman" w:hAnsi="Times New Roman" w:cs="Times New Roman"/>
          <w:sz w:val="22"/>
          <w:szCs w:val="22"/>
        </w:rPr>
        <w:t>dge construction</w:t>
      </w:r>
      <w:r w:rsidR="00334EE3" w:rsidRPr="00AF0841">
        <w:rPr>
          <w:rFonts w:ascii="Times New Roman" w:hAnsi="Times New Roman" w:cs="Times New Roman"/>
          <w:sz w:val="22"/>
          <w:szCs w:val="22"/>
        </w:rPr>
        <w:t xml:space="preserve"> procedure</w:t>
      </w:r>
      <w:r w:rsidRPr="00AF0841">
        <w:rPr>
          <w:rFonts w:ascii="Times New Roman" w:hAnsi="Times New Roman" w:cs="Times New Roman"/>
          <w:sz w:val="22"/>
          <w:szCs w:val="22"/>
        </w:rPr>
        <w:t>.</w:t>
      </w:r>
      <w:r w:rsidR="00FE7DD4" w:rsidRPr="00AF0841">
        <w:rPr>
          <w:rFonts w:ascii="Times New Roman" w:hAnsi="Times New Roman" w:cs="Times New Roman"/>
          <w:sz w:val="22"/>
          <w:szCs w:val="22"/>
        </w:rPr>
        <w:t xml:space="preserve"> </w:t>
      </w:r>
    </w:p>
    <w:p w14:paraId="73250701" w14:textId="40511AC4" w:rsidR="00C62648" w:rsidRDefault="00C62648" w:rsidP="00C62648">
      <w:pPr>
        <w:jc w:val="both"/>
        <w:rPr>
          <w:rFonts w:ascii="Times New Roman" w:hAnsi="Times New Roman" w:cs="Times New Roman"/>
          <w:sz w:val="21"/>
          <w:szCs w:val="21"/>
        </w:rPr>
      </w:pPr>
    </w:p>
    <w:p w14:paraId="027CB742" w14:textId="77777777" w:rsidR="00AF0841" w:rsidRPr="00C62648" w:rsidRDefault="00AF0841" w:rsidP="00C62648">
      <w:pPr>
        <w:jc w:val="both"/>
        <w:rPr>
          <w:rFonts w:ascii="Times New Roman" w:hAnsi="Times New Roman" w:cs="Times New Roman"/>
          <w:sz w:val="21"/>
          <w:szCs w:val="21"/>
        </w:rPr>
      </w:pPr>
    </w:p>
    <w:p w14:paraId="3BE57FED" w14:textId="78317544" w:rsidR="00347717" w:rsidRDefault="007351F4" w:rsidP="00C62648">
      <w:pPr>
        <w:spacing w:afterLines="120" w:after="288"/>
        <w:jc w:val="both"/>
        <w:rPr>
          <w:rFonts w:ascii="Times New Roman" w:hAnsi="Times New Roman" w:cs="Times New Roman"/>
          <w:iCs/>
          <w:color w:val="000000" w:themeColor="text1"/>
        </w:rPr>
      </w:pPr>
      <w:r>
        <w:rPr>
          <w:rFonts w:ascii="Times New Roman" w:hAnsi="Times New Roman" w:cs="Times New Roman"/>
          <w:iCs/>
          <w:color w:val="000000" w:themeColor="text1"/>
        </w:rPr>
        <w:t>T</w:t>
      </w:r>
      <w:r w:rsidR="00BA22EF">
        <w:rPr>
          <w:rFonts w:ascii="Times New Roman" w:hAnsi="Times New Roman" w:cs="Times New Roman"/>
          <w:iCs/>
          <w:color w:val="000000" w:themeColor="text1"/>
        </w:rPr>
        <w:t>he edge weight is calculated based on slope gradient (</w:t>
      </w:r>
      <m:oMath>
        <m:r>
          <w:rPr>
            <w:rFonts w:ascii="Cambria Math" w:hAnsi="Cambria Math" w:cs="Times New Roman"/>
            <w:sz w:val="22"/>
            <w:szCs w:val="22"/>
          </w:rPr>
          <m:t>G</m:t>
        </m:r>
      </m:oMath>
      <w:r w:rsidR="00BA22EF">
        <w:rPr>
          <w:rFonts w:ascii="Times New Roman" w:hAnsi="Times New Roman" w:cs="Times New Roman"/>
          <w:iCs/>
          <w:color w:val="000000" w:themeColor="text1"/>
        </w:rPr>
        <w:t>) and aspect (</w:t>
      </w:r>
      <m:oMath>
        <m:r>
          <w:rPr>
            <w:rFonts w:ascii="Cambria Math" w:hAnsi="Cambria Math" w:cs="Times New Roman"/>
            <w:color w:val="000000" w:themeColor="text1"/>
          </w:rPr>
          <m:t>A</m:t>
        </m:r>
      </m:oMath>
      <w:r w:rsidR="00BA22EF">
        <w:rPr>
          <w:rFonts w:ascii="Times New Roman" w:hAnsi="Times New Roman" w:cs="Times New Roman"/>
          <w:iCs/>
          <w:color w:val="000000" w:themeColor="text1"/>
        </w:rPr>
        <w:t xml:space="preserve">), which can be written as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4"/>
        <w:gridCol w:w="1896"/>
      </w:tblGrid>
      <w:tr w:rsidR="00BA22EF" w:rsidRPr="002237F0" w14:paraId="2F72E257" w14:textId="77777777" w:rsidTr="00AE3346">
        <w:trPr>
          <w:trHeight w:val="620"/>
          <w:jc w:val="center"/>
        </w:trPr>
        <w:tc>
          <w:tcPr>
            <w:tcW w:w="3987" w:type="pct"/>
            <w:vAlign w:val="center"/>
          </w:tcPr>
          <w:p w14:paraId="46275A88" w14:textId="24C8BBAE" w:rsidR="00BA22EF" w:rsidRPr="002237F0" w:rsidRDefault="00BA22EF" w:rsidP="00C62648">
            <w:pPr>
              <w:spacing w:afterLines="120" w:after="288"/>
              <w:jc w:val="center"/>
              <w:rPr>
                <w:rFonts w:ascii="Times New Roman" w:hAnsi="Times New Roman" w:cs="Times New Roman"/>
                <w:sz w:val="22"/>
                <w:szCs w:val="22"/>
              </w:rPr>
            </w:pPr>
            <m:oMathPara>
              <m:oMath>
                <m:r>
                  <w:rPr>
                    <w:rFonts w:ascii="Cambria Math" w:hAnsi="Cambria Math" w:cs="Times New Roman"/>
                    <w:sz w:val="22"/>
                    <w:szCs w:val="22"/>
                  </w:rPr>
                  <m:t>tanG=</m:t>
                </m:r>
                <m:rad>
                  <m:radPr>
                    <m:degHide m:val="1"/>
                    <m:ctrlPr>
                      <w:rPr>
                        <w:rFonts w:ascii="Cambria Math" w:hAnsi="Cambria Math" w:cs="Times New Roman"/>
                        <w:i/>
                        <w:iCs/>
                        <w:sz w:val="22"/>
                        <w:szCs w:val="22"/>
                      </w:rPr>
                    </m:ctrlPr>
                  </m:radPr>
                  <m:deg/>
                  <m:e>
                    <m:sSup>
                      <m:sSupPr>
                        <m:ctrlPr>
                          <w:rPr>
                            <w:rFonts w:ascii="Cambria Math" w:hAnsi="Cambria Math" w:cs="Times New Roman"/>
                            <w:i/>
                            <w:iCs/>
                            <w:sz w:val="22"/>
                            <w:szCs w:val="22"/>
                          </w:rPr>
                        </m:ctrlPr>
                      </m:sSupPr>
                      <m:e>
                        <m:r>
                          <w:rPr>
                            <w:rFonts w:ascii="Cambria Math" w:hAnsi="Cambria Math" w:cs="Times New Roman"/>
                            <w:sz w:val="22"/>
                            <w:szCs w:val="22"/>
                          </w:rPr>
                          <m:t>(</m:t>
                        </m:r>
                        <m:f>
                          <m:fPr>
                            <m:ctrlPr>
                              <w:rPr>
                                <w:rFonts w:ascii="Cambria Math" w:hAnsi="Cambria Math" w:cs="Times New Roman"/>
                                <w:i/>
                                <w:iCs/>
                                <w:sz w:val="22"/>
                                <w:szCs w:val="22"/>
                              </w:rPr>
                            </m:ctrlPr>
                          </m:fPr>
                          <m:num>
                            <m:r>
                              <w:rPr>
                                <w:rFonts w:ascii="Cambria Math" w:hAnsi="Cambria Math" w:cs="Times New Roman"/>
                                <w:sz w:val="22"/>
                                <w:szCs w:val="22"/>
                              </w:rPr>
                              <m:t>∂z</m:t>
                            </m:r>
                          </m:num>
                          <m:den>
                            <m:r>
                              <w:rPr>
                                <w:rFonts w:ascii="Cambria Math" w:hAnsi="Cambria Math" w:cs="Times New Roman"/>
                                <w:sz w:val="22"/>
                                <w:szCs w:val="22"/>
                              </w:rPr>
                              <m:t>∂x</m:t>
                            </m:r>
                          </m:den>
                        </m:f>
                        <m:r>
                          <w:rPr>
                            <w:rFonts w:ascii="Cambria Math" w:hAnsi="Cambria Math" w:cs="Times New Roman"/>
                            <w:sz w:val="22"/>
                            <w:szCs w:val="22"/>
                          </w:rPr>
                          <m:t>)</m:t>
                        </m:r>
                      </m:e>
                      <m:sup>
                        <m:r>
                          <w:rPr>
                            <w:rFonts w:ascii="Cambria Math" w:hAnsi="Cambria Math" w:cs="Times New Roman"/>
                            <w:sz w:val="22"/>
                            <w:szCs w:val="22"/>
                          </w:rPr>
                          <m:t>2</m:t>
                        </m:r>
                      </m:sup>
                    </m:sSup>
                    <m:r>
                      <w:rPr>
                        <w:rFonts w:ascii="Cambria Math" w:hAnsi="Cambria Math" w:cs="Times New Roman"/>
                        <w:sz w:val="22"/>
                        <w:szCs w:val="22"/>
                      </w:rPr>
                      <m:t>+</m:t>
                    </m:r>
                    <m:sSup>
                      <m:sSupPr>
                        <m:ctrlPr>
                          <w:rPr>
                            <w:rFonts w:ascii="Cambria Math" w:hAnsi="Cambria Math" w:cs="Times New Roman"/>
                            <w:i/>
                            <w:iCs/>
                            <w:sz w:val="22"/>
                            <w:szCs w:val="22"/>
                          </w:rPr>
                        </m:ctrlPr>
                      </m:sSupPr>
                      <m:e>
                        <m:r>
                          <w:rPr>
                            <w:rFonts w:ascii="Cambria Math" w:hAnsi="Cambria Math" w:cs="Times New Roman"/>
                            <w:sz w:val="22"/>
                            <w:szCs w:val="22"/>
                          </w:rPr>
                          <m:t>(</m:t>
                        </m:r>
                        <m:f>
                          <m:fPr>
                            <m:ctrlPr>
                              <w:rPr>
                                <w:rFonts w:ascii="Cambria Math" w:hAnsi="Cambria Math" w:cs="Times New Roman"/>
                                <w:i/>
                                <w:iCs/>
                                <w:sz w:val="22"/>
                                <w:szCs w:val="22"/>
                              </w:rPr>
                            </m:ctrlPr>
                          </m:fPr>
                          <m:num>
                            <m:r>
                              <w:rPr>
                                <w:rFonts w:ascii="Cambria Math" w:hAnsi="Cambria Math" w:cs="Times New Roman"/>
                                <w:sz w:val="22"/>
                                <w:szCs w:val="22"/>
                              </w:rPr>
                              <m:t>∂z</m:t>
                            </m:r>
                          </m:num>
                          <m:den>
                            <m:r>
                              <w:rPr>
                                <w:rFonts w:ascii="Cambria Math" w:hAnsi="Cambria Math" w:cs="Times New Roman"/>
                                <w:sz w:val="22"/>
                                <w:szCs w:val="22"/>
                              </w:rPr>
                              <m:t>∂y</m:t>
                            </m:r>
                          </m:den>
                        </m:f>
                        <m:r>
                          <w:rPr>
                            <w:rFonts w:ascii="Cambria Math" w:hAnsi="Cambria Math" w:cs="Times New Roman"/>
                            <w:sz w:val="22"/>
                            <w:szCs w:val="22"/>
                          </w:rPr>
                          <m:t>)</m:t>
                        </m:r>
                      </m:e>
                      <m:sup>
                        <m:r>
                          <w:rPr>
                            <w:rFonts w:ascii="Cambria Math" w:hAnsi="Cambria Math" w:cs="Times New Roman"/>
                            <w:sz w:val="22"/>
                            <w:szCs w:val="22"/>
                          </w:rPr>
                          <m:t>2</m:t>
                        </m:r>
                      </m:sup>
                    </m:sSup>
                  </m:e>
                </m:rad>
              </m:oMath>
            </m:oMathPara>
          </w:p>
        </w:tc>
        <w:tc>
          <w:tcPr>
            <w:tcW w:w="1013" w:type="pct"/>
            <w:vAlign w:val="center"/>
          </w:tcPr>
          <w:p w14:paraId="6EC8FBDB" w14:textId="4C1D6828" w:rsidR="00BA22EF" w:rsidRPr="002237F0" w:rsidRDefault="00BA22EF" w:rsidP="00C62648">
            <w:pPr>
              <w:spacing w:afterLines="120" w:after="288"/>
              <w:jc w:val="center"/>
              <w:rPr>
                <w:rFonts w:ascii="Times New Roman" w:hAnsi="Times New Roman" w:cs="Times New Roman"/>
                <w:sz w:val="22"/>
                <w:szCs w:val="22"/>
              </w:rPr>
            </w:pPr>
            <w:r w:rsidRPr="002237F0">
              <w:rPr>
                <w:rFonts w:ascii="Times New Roman" w:hAnsi="Times New Roman" w:cs="Times New Roman"/>
                <w:sz w:val="22"/>
                <w:szCs w:val="22"/>
              </w:rPr>
              <w:t>(</w:t>
            </w:r>
            <w:r>
              <w:rPr>
                <w:rFonts w:ascii="Times New Roman" w:hAnsi="Times New Roman" w:cs="Times New Roman"/>
                <w:sz w:val="22"/>
                <w:szCs w:val="22"/>
              </w:rPr>
              <w:t>1</w:t>
            </w:r>
            <w:r w:rsidRPr="002237F0">
              <w:rPr>
                <w:rFonts w:ascii="Times New Roman" w:hAnsi="Times New Roman" w:cs="Times New Roman"/>
                <w:sz w:val="22"/>
                <w:szCs w:val="22"/>
              </w:rPr>
              <w:t>)</w:t>
            </w:r>
          </w:p>
        </w:tc>
      </w:tr>
      <w:tr w:rsidR="00BA22EF" w:rsidRPr="002237F0" w14:paraId="05720BB9" w14:textId="77777777" w:rsidTr="00AE3346">
        <w:trPr>
          <w:trHeight w:val="620"/>
          <w:jc w:val="center"/>
        </w:trPr>
        <w:tc>
          <w:tcPr>
            <w:tcW w:w="3987" w:type="pct"/>
            <w:vAlign w:val="center"/>
          </w:tcPr>
          <w:p w14:paraId="3C3288FB" w14:textId="43D4CA24" w:rsidR="00BA22EF" w:rsidRDefault="00BA22EF" w:rsidP="00C62648">
            <w:pPr>
              <w:spacing w:afterLines="120" w:after="288"/>
              <w:jc w:val="center"/>
              <w:rPr>
                <w:rFonts w:ascii="Times New Roman" w:eastAsia="DengXian" w:hAnsi="Times New Roman" w:cs="Times New Roman"/>
                <w:iCs/>
                <w:sz w:val="22"/>
                <w:szCs w:val="22"/>
              </w:rPr>
            </w:pPr>
            <m:oMathPara>
              <m:oMath>
                <m:r>
                  <w:rPr>
                    <w:rFonts w:ascii="Cambria Math" w:hAnsi="Cambria Math" w:cs="Times New Roman"/>
                    <w:sz w:val="22"/>
                    <w:szCs w:val="22"/>
                  </w:rPr>
                  <m:t>tanA=-</m:t>
                </m:r>
                <m:f>
                  <m:fPr>
                    <m:ctrlPr>
                      <w:rPr>
                        <w:rFonts w:ascii="Cambria Math" w:hAnsi="Cambria Math" w:cs="Times New Roman"/>
                        <w:i/>
                        <w:iCs/>
                        <w:sz w:val="22"/>
                        <w:szCs w:val="22"/>
                      </w:rPr>
                    </m:ctrlPr>
                  </m:fPr>
                  <m:num>
                    <m:r>
                      <w:rPr>
                        <w:rFonts w:ascii="Cambria Math" w:hAnsi="Cambria Math" w:cs="Times New Roman"/>
                        <w:sz w:val="22"/>
                        <w:szCs w:val="22"/>
                      </w:rPr>
                      <m:t>∂z</m:t>
                    </m:r>
                  </m:num>
                  <m:den>
                    <m:r>
                      <w:rPr>
                        <w:rFonts w:ascii="Cambria Math" w:hAnsi="Cambria Math" w:cs="Times New Roman"/>
                        <w:sz w:val="22"/>
                        <w:szCs w:val="22"/>
                      </w:rPr>
                      <m:t>∂y</m:t>
                    </m:r>
                  </m:den>
                </m:f>
                <m:r>
                  <w:rPr>
                    <w:rFonts w:ascii="Cambria Math" w:hAnsi="Cambria Math" w:cs="Times New Roman"/>
                    <w:sz w:val="22"/>
                    <w:szCs w:val="22"/>
                  </w:rPr>
                  <m:t>/</m:t>
                </m:r>
                <m:f>
                  <m:fPr>
                    <m:ctrlPr>
                      <w:rPr>
                        <w:rFonts w:ascii="Cambria Math" w:hAnsi="Cambria Math" w:cs="Times New Roman"/>
                        <w:i/>
                        <w:iCs/>
                        <w:sz w:val="22"/>
                        <w:szCs w:val="22"/>
                      </w:rPr>
                    </m:ctrlPr>
                  </m:fPr>
                  <m:num>
                    <m:r>
                      <w:rPr>
                        <w:rFonts w:ascii="Cambria Math" w:hAnsi="Cambria Math" w:cs="Times New Roman"/>
                        <w:sz w:val="22"/>
                        <w:szCs w:val="22"/>
                      </w:rPr>
                      <m:t>∂z</m:t>
                    </m:r>
                  </m:num>
                  <m:den>
                    <m:r>
                      <w:rPr>
                        <w:rFonts w:ascii="Cambria Math" w:hAnsi="Cambria Math" w:cs="Times New Roman"/>
                        <w:sz w:val="22"/>
                        <w:szCs w:val="22"/>
                      </w:rPr>
                      <m:t>∂x</m:t>
                    </m:r>
                  </m:den>
                </m:f>
              </m:oMath>
            </m:oMathPara>
          </w:p>
        </w:tc>
        <w:tc>
          <w:tcPr>
            <w:tcW w:w="1013" w:type="pct"/>
            <w:vAlign w:val="center"/>
          </w:tcPr>
          <w:p w14:paraId="79BDE7C9" w14:textId="0E39AD21" w:rsidR="00BA22EF" w:rsidRPr="002237F0" w:rsidRDefault="00BA22EF" w:rsidP="00C62648">
            <w:pPr>
              <w:spacing w:afterLines="120" w:after="288"/>
              <w:jc w:val="center"/>
              <w:rPr>
                <w:rFonts w:ascii="Times New Roman" w:hAnsi="Times New Roman" w:cs="Times New Roman"/>
                <w:sz w:val="22"/>
                <w:szCs w:val="22"/>
              </w:rPr>
            </w:pPr>
            <w:r>
              <w:rPr>
                <w:rFonts w:ascii="Times New Roman" w:hAnsi="Times New Roman" w:cs="Times New Roman"/>
                <w:sz w:val="22"/>
                <w:szCs w:val="22"/>
              </w:rPr>
              <w:t>(2)</w:t>
            </w:r>
          </w:p>
        </w:tc>
      </w:tr>
    </w:tbl>
    <w:p w14:paraId="4F39C6DE" w14:textId="1016A926" w:rsidR="00BA22EF" w:rsidRPr="00D9458F" w:rsidRDefault="00BA22EF" w:rsidP="00C62648">
      <w:pPr>
        <w:spacing w:afterLines="120" w:after="288"/>
        <w:jc w:val="both"/>
        <w:rPr>
          <w:rFonts w:ascii="Times New Roman" w:hAnsi="Times New Roman" w:cs="Times New Roman"/>
          <w:iCs/>
        </w:rPr>
      </w:pPr>
      <w:r w:rsidRPr="00D9458F">
        <w:rPr>
          <w:rFonts w:ascii="Times New Roman" w:hAnsi="Times New Roman" w:cs="Times New Roman"/>
          <w:iCs/>
          <w:color w:val="000000" w:themeColor="text1"/>
        </w:rPr>
        <w:t xml:space="preserve">where </w:t>
      </w:r>
      <m:oMath>
        <m:r>
          <w:rPr>
            <w:rFonts w:ascii="Cambria Math" w:hAnsi="Cambria Math" w:cs="Times New Roman"/>
            <w:color w:val="000000" w:themeColor="text1"/>
          </w:rPr>
          <m:t>∂x</m:t>
        </m:r>
      </m:oMath>
      <w:r w:rsidRPr="00D9458F">
        <w:rPr>
          <w:rFonts w:ascii="Times New Roman" w:hAnsi="Times New Roman" w:cs="Times New Roman"/>
          <w:iCs/>
          <w:color w:val="000000" w:themeColor="text1"/>
        </w:rPr>
        <w:t xml:space="preserve"> and </w:t>
      </w:r>
      <m:oMath>
        <m:r>
          <w:rPr>
            <w:rFonts w:ascii="Cambria Math" w:hAnsi="Cambria Math" w:cs="Times New Roman"/>
            <w:color w:val="000000" w:themeColor="text1"/>
          </w:rPr>
          <m:t>∂y</m:t>
        </m:r>
      </m:oMath>
      <w:r w:rsidRPr="00D9458F">
        <w:rPr>
          <w:rFonts w:ascii="Times New Roman" w:hAnsi="Times New Roman" w:cs="Times New Roman"/>
          <w:iCs/>
          <w:color w:val="000000" w:themeColor="text1"/>
        </w:rPr>
        <w:t xml:space="preserve"> are the difference</w:t>
      </w:r>
      <w:r w:rsidR="007351F4">
        <w:rPr>
          <w:rFonts w:ascii="Times New Roman" w:hAnsi="Times New Roman" w:cs="Times New Roman"/>
          <w:iCs/>
          <w:color w:val="000000" w:themeColor="text1"/>
        </w:rPr>
        <w:t>s in distance measured</w:t>
      </w:r>
      <w:r w:rsidRPr="00D9458F">
        <w:rPr>
          <w:rFonts w:ascii="Times New Roman" w:hAnsi="Times New Roman" w:cs="Times New Roman"/>
          <w:iCs/>
          <w:color w:val="000000" w:themeColor="text1"/>
        </w:rPr>
        <w:t xml:space="preserve"> along the longitud</w:t>
      </w:r>
      <w:r w:rsidR="007351F4">
        <w:rPr>
          <w:rFonts w:ascii="Times New Roman" w:hAnsi="Times New Roman" w:cs="Times New Roman"/>
          <w:iCs/>
          <w:color w:val="000000" w:themeColor="text1"/>
        </w:rPr>
        <w:t>inal</w:t>
      </w:r>
      <w:r w:rsidR="00F755DF" w:rsidRPr="00D9458F">
        <w:rPr>
          <w:rFonts w:ascii="Times New Roman" w:hAnsi="Times New Roman" w:cs="Times New Roman"/>
          <w:iCs/>
          <w:color w:val="000000" w:themeColor="text1"/>
        </w:rPr>
        <w:t xml:space="preserve"> and latitud</w:t>
      </w:r>
      <w:r w:rsidR="007351F4">
        <w:rPr>
          <w:rFonts w:ascii="Times New Roman" w:hAnsi="Times New Roman" w:cs="Times New Roman"/>
          <w:iCs/>
          <w:color w:val="000000" w:themeColor="text1"/>
        </w:rPr>
        <w:t>inal axes</w:t>
      </w:r>
      <w:r w:rsidRPr="00D9458F">
        <w:rPr>
          <w:rFonts w:ascii="Times New Roman" w:hAnsi="Times New Roman" w:cs="Times New Roman"/>
          <w:iCs/>
          <w:color w:val="000000" w:themeColor="text1"/>
        </w:rPr>
        <w:t xml:space="preserve">, respectively. </w:t>
      </w:r>
      <m:oMath>
        <m:r>
          <w:rPr>
            <w:rFonts w:ascii="Cambria Math" w:hAnsi="Cambria Math" w:cs="Times New Roman"/>
            <w:color w:val="000000" w:themeColor="text1"/>
          </w:rPr>
          <m:t>∂z</m:t>
        </m:r>
      </m:oMath>
      <w:r w:rsidR="00F755DF" w:rsidRPr="00D9458F">
        <w:rPr>
          <w:rFonts w:ascii="Times New Roman" w:hAnsi="Times New Roman" w:cs="Times New Roman"/>
          <w:iCs/>
          <w:color w:val="000000" w:themeColor="text1"/>
        </w:rPr>
        <w:t xml:space="preserve"> represents the </w:t>
      </w:r>
      <w:r w:rsidR="007351F4">
        <w:rPr>
          <w:rFonts w:ascii="Times New Roman" w:hAnsi="Times New Roman" w:cs="Times New Roman"/>
          <w:iCs/>
          <w:color w:val="000000" w:themeColor="text1"/>
        </w:rPr>
        <w:t xml:space="preserve">difference in </w:t>
      </w:r>
      <w:r w:rsidR="007351F4" w:rsidRPr="00D9458F">
        <w:rPr>
          <w:rFonts w:ascii="Times New Roman" w:hAnsi="Times New Roman" w:cs="Times New Roman"/>
          <w:iCs/>
          <w:color w:val="000000" w:themeColor="text1"/>
        </w:rPr>
        <w:t>elevation</w:t>
      </w:r>
      <w:r w:rsidR="00F755DF" w:rsidRPr="00D9458F">
        <w:rPr>
          <w:rFonts w:ascii="Times New Roman" w:hAnsi="Times New Roman" w:cs="Times New Roman"/>
          <w:iCs/>
          <w:color w:val="000000" w:themeColor="text1"/>
        </w:rPr>
        <w:t xml:space="preserve">. Since </w:t>
      </w:r>
      <m:oMath>
        <m:r>
          <w:rPr>
            <w:rFonts w:ascii="Cambria Math" w:hAnsi="Cambria Math" w:cs="Times New Roman"/>
          </w:rPr>
          <m:t>G</m:t>
        </m:r>
      </m:oMath>
      <w:r w:rsidR="00F755DF" w:rsidRPr="00D9458F">
        <w:rPr>
          <w:rFonts w:ascii="Times New Roman" w:hAnsi="Times New Roman" w:cs="Times New Roman"/>
          <w:iCs/>
        </w:rPr>
        <w:t xml:space="preserve"> and </w:t>
      </w:r>
      <m:oMath>
        <m:r>
          <w:rPr>
            <w:rFonts w:ascii="Cambria Math" w:hAnsi="Cambria Math" w:cs="Times New Roman"/>
            <w:color w:val="000000" w:themeColor="text1"/>
          </w:rPr>
          <m:t>A</m:t>
        </m:r>
      </m:oMath>
      <w:r w:rsidR="00F755DF" w:rsidRPr="00D9458F">
        <w:rPr>
          <w:rFonts w:ascii="Times New Roman" w:hAnsi="Times New Roman" w:cs="Times New Roman"/>
          <w:iCs/>
          <w:color w:val="000000" w:themeColor="text1"/>
        </w:rPr>
        <w:t xml:space="preserve"> can be </w:t>
      </w:r>
      <w:r w:rsidR="007351F4">
        <w:rPr>
          <w:rFonts w:ascii="Times New Roman" w:hAnsi="Times New Roman" w:cs="Times New Roman"/>
          <w:iCs/>
          <w:color w:val="000000" w:themeColor="text1"/>
        </w:rPr>
        <w:t>extracted</w:t>
      </w:r>
      <w:r w:rsidR="00F755DF" w:rsidRPr="00D9458F">
        <w:rPr>
          <w:rFonts w:ascii="Times New Roman" w:hAnsi="Times New Roman" w:cs="Times New Roman"/>
          <w:iCs/>
          <w:color w:val="000000" w:themeColor="text1"/>
        </w:rPr>
        <w:t xml:space="preserve"> from the digital elevation model (DEM) data, we can </w:t>
      </w:r>
      <w:r w:rsidR="007351F4">
        <w:rPr>
          <w:rFonts w:ascii="Times New Roman" w:hAnsi="Times New Roman" w:cs="Times New Roman"/>
          <w:iCs/>
          <w:color w:val="000000" w:themeColor="text1"/>
        </w:rPr>
        <w:t>get the values of</w:t>
      </w:r>
      <w:r w:rsidR="00F755DF" w:rsidRPr="00D9458F">
        <w:rPr>
          <w:rFonts w:ascii="Times New Roman" w:hAnsi="Times New Roman" w:cs="Times New Roman"/>
          <w:iCs/>
          <w:color w:val="000000" w:themeColor="text1"/>
        </w:rPr>
        <w:t xml:space="preserve"> </w:t>
      </w:r>
      <m:oMath>
        <m:f>
          <m:fPr>
            <m:ctrlPr>
              <w:rPr>
                <w:rFonts w:ascii="Cambria Math" w:hAnsi="Cambria Math" w:cs="Times New Roman"/>
                <w:i/>
                <w:iCs/>
              </w:rPr>
            </m:ctrlPr>
          </m:fPr>
          <m:num>
            <m:r>
              <w:rPr>
                <w:rFonts w:ascii="Cambria Math" w:hAnsi="Cambria Math" w:cs="Times New Roman"/>
              </w:rPr>
              <m:t>∂z</m:t>
            </m:r>
          </m:num>
          <m:den>
            <m:r>
              <w:rPr>
                <w:rFonts w:ascii="Cambria Math" w:hAnsi="Cambria Math" w:cs="Times New Roman"/>
              </w:rPr>
              <m:t>∂x</m:t>
            </m:r>
          </m:den>
        </m:f>
      </m:oMath>
      <w:r w:rsidR="00F755DF" w:rsidRPr="00D9458F">
        <w:rPr>
          <w:rFonts w:ascii="Times New Roman" w:hAnsi="Times New Roman" w:cs="Times New Roman"/>
          <w:iCs/>
        </w:rPr>
        <w:t xml:space="preserve"> and </w:t>
      </w:r>
      <m:oMath>
        <m:f>
          <m:fPr>
            <m:ctrlPr>
              <w:rPr>
                <w:rFonts w:ascii="Cambria Math" w:hAnsi="Cambria Math" w:cs="Times New Roman"/>
                <w:i/>
                <w:iCs/>
              </w:rPr>
            </m:ctrlPr>
          </m:fPr>
          <m:num>
            <m:r>
              <w:rPr>
                <w:rFonts w:ascii="Cambria Math" w:hAnsi="Cambria Math" w:cs="Times New Roman"/>
              </w:rPr>
              <m:t>∂z</m:t>
            </m:r>
          </m:num>
          <m:den>
            <m:r>
              <w:rPr>
                <w:rFonts w:ascii="Cambria Math" w:hAnsi="Cambria Math" w:cs="Times New Roman"/>
              </w:rPr>
              <m:t>∂y</m:t>
            </m:r>
          </m:den>
        </m:f>
      </m:oMath>
      <w:r w:rsidR="00F755DF" w:rsidRPr="00D9458F">
        <w:rPr>
          <w:rFonts w:ascii="Times New Roman" w:hAnsi="Times New Roman" w:cs="Times New Roman"/>
          <w:iCs/>
        </w:rPr>
        <w:t xml:space="preserve"> </w:t>
      </w:r>
      <w:r w:rsidR="007351F4">
        <w:rPr>
          <w:rFonts w:ascii="Times New Roman" w:hAnsi="Times New Roman" w:cs="Times New Roman"/>
          <w:iCs/>
        </w:rPr>
        <w:t>using</w:t>
      </w:r>
      <w:r w:rsidR="00F755DF" w:rsidRPr="00D9458F">
        <w:rPr>
          <w:rFonts w:ascii="Times New Roman" w:hAnsi="Times New Roman" w:cs="Times New Roman"/>
          <w:iCs/>
        </w:rPr>
        <w:t xml:space="preserve"> the above equations. If two nodes are longitudinally linked</w:t>
      </w:r>
      <w:r w:rsidR="002B1CD8" w:rsidRPr="00D9458F">
        <w:rPr>
          <w:rFonts w:ascii="Times New Roman" w:hAnsi="Times New Roman" w:cs="Times New Roman"/>
          <w:iCs/>
        </w:rPr>
        <w:t xml:space="preserve"> along X-axis</w:t>
      </w:r>
      <w:r w:rsidR="00CB1497">
        <w:rPr>
          <w:rFonts w:ascii="Times New Roman" w:hAnsi="Times New Roman" w:cs="Times New Roman"/>
          <w:iCs/>
        </w:rPr>
        <w:t xml:space="preserve"> (see blue-colored dots in Figure S2)</w:t>
      </w:r>
      <w:r w:rsidR="00F755DF" w:rsidRPr="00D9458F">
        <w:rPr>
          <w:rFonts w:ascii="Times New Roman" w:hAnsi="Times New Roman" w:cs="Times New Roman"/>
          <w:iCs/>
        </w:rPr>
        <w:t xml:space="preserve">, we calculate their </w:t>
      </w:r>
      <m:oMath>
        <m:f>
          <m:fPr>
            <m:ctrlPr>
              <w:rPr>
                <w:rFonts w:ascii="Cambria Math" w:hAnsi="Cambria Math" w:cs="Times New Roman"/>
                <w:i/>
                <w:iCs/>
              </w:rPr>
            </m:ctrlPr>
          </m:fPr>
          <m:num>
            <m:r>
              <w:rPr>
                <w:rFonts w:ascii="Cambria Math" w:hAnsi="Cambria Math" w:cs="Times New Roman"/>
              </w:rPr>
              <m:t>∂z</m:t>
            </m:r>
          </m:num>
          <m:den>
            <m:r>
              <w:rPr>
                <w:rFonts w:ascii="Cambria Math" w:hAnsi="Cambria Math" w:cs="Times New Roman"/>
              </w:rPr>
              <m:t>∂x</m:t>
            </m:r>
          </m:den>
        </m:f>
      </m:oMath>
      <w:r w:rsidR="00F755DF" w:rsidRPr="00D9458F">
        <w:rPr>
          <w:rFonts w:ascii="Times New Roman" w:hAnsi="Times New Roman" w:cs="Times New Roman"/>
          <w:iCs/>
        </w:rPr>
        <w:t>. If two nodes are latitudinally</w:t>
      </w:r>
      <w:r w:rsidR="002B1CD8" w:rsidRPr="00D9458F">
        <w:rPr>
          <w:rFonts w:ascii="Times New Roman" w:hAnsi="Times New Roman" w:cs="Times New Roman"/>
          <w:iCs/>
        </w:rPr>
        <w:t xml:space="preserve"> </w:t>
      </w:r>
      <w:r w:rsidR="00F755DF" w:rsidRPr="00D9458F">
        <w:rPr>
          <w:rFonts w:ascii="Times New Roman" w:hAnsi="Times New Roman" w:cs="Times New Roman"/>
          <w:iCs/>
        </w:rPr>
        <w:t>linked</w:t>
      </w:r>
      <w:r w:rsidR="002B1CD8" w:rsidRPr="00D9458F">
        <w:rPr>
          <w:rFonts w:ascii="Times New Roman" w:hAnsi="Times New Roman" w:cs="Times New Roman"/>
          <w:iCs/>
        </w:rPr>
        <w:t xml:space="preserve"> along Y-axis</w:t>
      </w:r>
      <w:r w:rsidR="00CB1497">
        <w:rPr>
          <w:rFonts w:ascii="Times New Roman" w:hAnsi="Times New Roman" w:cs="Times New Roman"/>
          <w:iCs/>
        </w:rPr>
        <w:t xml:space="preserve"> (see red-colored dots in Figure S2)</w:t>
      </w:r>
      <w:r w:rsidR="00F755DF" w:rsidRPr="00D9458F">
        <w:rPr>
          <w:rFonts w:ascii="Times New Roman" w:hAnsi="Times New Roman" w:cs="Times New Roman"/>
          <w:iCs/>
        </w:rPr>
        <w:t xml:space="preserve">, we calculate their </w:t>
      </w:r>
      <m:oMath>
        <m:f>
          <m:fPr>
            <m:ctrlPr>
              <w:rPr>
                <w:rFonts w:ascii="Cambria Math" w:hAnsi="Cambria Math" w:cs="Times New Roman"/>
                <w:i/>
                <w:iCs/>
              </w:rPr>
            </m:ctrlPr>
          </m:fPr>
          <m:num>
            <m:r>
              <w:rPr>
                <w:rFonts w:ascii="Cambria Math" w:hAnsi="Cambria Math" w:cs="Times New Roman"/>
              </w:rPr>
              <m:t>∂z</m:t>
            </m:r>
          </m:num>
          <m:den>
            <m:r>
              <w:rPr>
                <w:rFonts w:ascii="Cambria Math" w:hAnsi="Cambria Math" w:cs="Times New Roman"/>
              </w:rPr>
              <m:t>∂y</m:t>
            </m:r>
          </m:den>
        </m:f>
      </m:oMath>
      <w:r w:rsidR="00F755DF" w:rsidRPr="00D9458F">
        <w:rPr>
          <w:rFonts w:ascii="Times New Roman" w:hAnsi="Times New Roman" w:cs="Times New Roman"/>
          <w:iCs/>
        </w:rPr>
        <w:t xml:space="preserve">. Then, we compute the differences in </w:t>
      </w:r>
      <m:oMath>
        <m:f>
          <m:fPr>
            <m:ctrlPr>
              <w:rPr>
                <w:rFonts w:ascii="Cambria Math" w:hAnsi="Cambria Math" w:cs="Times New Roman"/>
                <w:i/>
                <w:iCs/>
              </w:rPr>
            </m:ctrlPr>
          </m:fPr>
          <m:num>
            <m:r>
              <w:rPr>
                <w:rFonts w:ascii="Cambria Math" w:hAnsi="Cambria Math" w:cs="Times New Roman"/>
              </w:rPr>
              <m:t>∂z</m:t>
            </m:r>
          </m:num>
          <m:den>
            <m:r>
              <w:rPr>
                <w:rFonts w:ascii="Cambria Math" w:hAnsi="Cambria Math" w:cs="Times New Roman"/>
              </w:rPr>
              <m:t>∂x</m:t>
            </m:r>
          </m:den>
        </m:f>
      </m:oMath>
      <w:r w:rsidR="00F755DF" w:rsidRPr="00D9458F">
        <w:rPr>
          <w:rFonts w:ascii="Times New Roman" w:hAnsi="Times New Roman" w:cs="Times New Roman"/>
          <w:iCs/>
        </w:rPr>
        <w:t xml:space="preserve"> or </w:t>
      </w:r>
      <m:oMath>
        <m:f>
          <m:fPr>
            <m:ctrlPr>
              <w:rPr>
                <w:rFonts w:ascii="Cambria Math" w:hAnsi="Cambria Math" w:cs="Times New Roman"/>
                <w:i/>
                <w:iCs/>
              </w:rPr>
            </m:ctrlPr>
          </m:fPr>
          <m:num>
            <m:r>
              <w:rPr>
                <w:rFonts w:ascii="Cambria Math" w:hAnsi="Cambria Math" w:cs="Times New Roman"/>
              </w:rPr>
              <m:t>∂z</m:t>
            </m:r>
          </m:num>
          <m:den>
            <m:r>
              <w:rPr>
                <w:rFonts w:ascii="Cambria Math" w:hAnsi="Cambria Math" w:cs="Times New Roman"/>
              </w:rPr>
              <m:t>∂x</m:t>
            </m:r>
          </m:den>
        </m:f>
      </m:oMath>
      <w:r w:rsidR="00F755DF" w:rsidRPr="00D9458F">
        <w:rPr>
          <w:rFonts w:ascii="Times New Roman" w:hAnsi="Times New Roman" w:cs="Times New Roman"/>
          <w:iCs/>
        </w:rPr>
        <w:t xml:space="preserve"> of two adjacent nodes (</w:t>
      </w:r>
      <m:oMath>
        <m:r>
          <w:rPr>
            <w:rFonts w:ascii="Cambria Math" w:hAnsi="Cambria Math" w:cs="Times New Roman"/>
          </w:rPr>
          <m:t>i</m:t>
        </m:r>
      </m:oMath>
      <w:r w:rsidR="00F755DF" w:rsidRPr="00D9458F">
        <w:rPr>
          <w:rFonts w:ascii="Times New Roman" w:hAnsi="Times New Roman" w:cs="Times New Roman"/>
          <w:iCs/>
        </w:rPr>
        <w:t xml:space="preserve"> and </w:t>
      </w:r>
      <m:oMath>
        <m:r>
          <w:rPr>
            <w:rFonts w:ascii="Cambria Math" w:hAnsi="Cambria Math" w:cs="Times New Roman"/>
          </w:rPr>
          <m:t>j</m:t>
        </m:r>
      </m:oMath>
      <w:r w:rsidR="00F755DF" w:rsidRPr="00D9458F">
        <w:rPr>
          <w:rFonts w:ascii="Times New Roman" w:hAnsi="Times New Roman" w:cs="Times New Roman"/>
          <w:iCs/>
        </w:rPr>
        <w:t xml:space="preserve">), namely </w:t>
      </w:r>
      <m:oMath>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z</m:t>
            </m:r>
          </m:e>
          <m:sub>
            <m:r>
              <w:rPr>
                <w:rFonts w:ascii="Cambria Math" w:hAnsi="Cambria Math" w:cs="Times New Roman"/>
              </w:rPr>
              <m:t>ij</m:t>
            </m:r>
          </m:sub>
        </m:sSub>
        <m:r>
          <w:rPr>
            <w:rFonts w:ascii="Cambria Math" w:hAnsi="Cambria Math" w:cs="Times New Roman"/>
          </w:rPr>
          <m:t>.</m:t>
        </m:r>
      </m:oMath>
      <w:r w:rsidR="002B1CD8" w:rsidRPr="00D9458F">
        <w:rPr>
          <w:rFonts w:ascii="Times New Roman" w:hAnsi="Times New Roman" w:cs="Times New Roman"/>
          <w:iCs/>
        </w:rPr>
        <w:t xml:space="preserve"> </w:t>
      </w:r>
      <w:r w:rsidR="00CB1497">
        <w:rPr>
          <w:rFonts w:ascii="Times New Roman" w:hAnsi="Times New Roman" w:cs="Times New Roman"/>
          <w:iCs/>
        </w:rPr>
        <w:t>We let t</w:t>
      </w:r>
      <w:r w:rsidR="002B1CD8" w:rsidRPr="00D9458F">
        <w:rPr>
          <w:rFonts w:ascii="Times New Roman" w:hAnsi="Times New Roman" w:cs="Times New Roman"/>
          <w:iCs/>
        </w:rPr>
        <w:t xml:space="preserve">he concave morphology corresponds to greater positive values of </w:t>
      </w:r>
      <m:oMath>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z</m:t>
            </m:r>
          </m:e>
          <m:sub>
            <m:r>
              <w:rPr>
                <w:rFonts w:ascii="Cambria Math" w:hAnsi="Cambria Math" w:cs="Times New Roman"/>
              </w:rPr>
              <m:t>ij</m:t>
            </m:r>
          </m:sub>
        </m:sSub>
      </m:oMath>
      <w:r w:rsidR="002B1CD8" w:rsidRPr="00D9458F">
        <w:rPr>
          <w:rFonts w:ascii="Times New Roman" w:hAnsi="Times New Roman" w:cs="Times New Roman"/>
          <w:iCs/>
        </w:rPr>
        <w:t xml:space="preserve"> along Y-axis and greater negative values of </w:t>
      </w:r>
      <m:oMath>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z</m:t>
            </m:r>
          </m:e>
          <m:sub>
            <m:r>
              <w:rPr>
                <w:rFonts w:ascii="Cambria Math" w:hAnsi="Cambria Math" w:cs="Times New Roman"/>
              </w:rPr>
              <m:t>ij</m:t>
            </m:r>
          </m:sub>
        </m:sSub>
      </m:oMath>
      <w:r w:rsidR="002B1CD8" w:rsidRPr="00D9458F">
        <w:rPr>
          <w:rFonts w:ascii="Times New Roman" w:hAnsi="Times New Roman" w:cs="Times New Roman"/>
          <w:iCs/>
        </w:rPr>
        <w:t xml:space="preserve"> along X-axis than the flat plane. The weights associated </w:t>
      </w:r>
      <w:r w:rsidR="00CB1497">
        <w:rPr>
          <w:rFonts w:ascii="Times New Roman" w:hAnsi="Times New Roman" w:cs="Times New Roman"/>
          <w:iCs/>
        </w:rPr>
        <w:t>with</w:t>
      </w:r>
      <w:r w:rsidR="002B1CD8" w:rsidRPr="00D9458F">
        <w:rPr>
          <w:rFonts w:ascii="Times New Roman" w:hAnsi="Times New Roman" w:cs="Times New Roman"/>
          <w:iCs/>
        </w:rPr>
        <w:t xml:space="preserve"> it should indicate </w:t>
      </w:r>
      <w:r w:rsidR="00CB1497">
        <w:rPr>
          <w:rFonts w:ascii="Times New Roman" w:hAnsi="Times New Roman" w:cs="Times New Roman"/>
          <w:iCs/>
        </w:rPr>
        <w:t xml:space="preserve">a </w:t>
      </w:r>
      <w:r w:rsidR="002B1CD8" w:rsidRPr="00D9458F">
        <w:rPr>
          <w:rFonts w:ascii="Times New Roman" w:hAnsi="Times New Roman" w:cs="Times New Roman"/>
          <w:iCs/>
        </w:rPr>
        <w:t xml:space="preserve">higher rate of air flow. </w:t>
      </w:r>
      <w:r w:rsidR="00F755DF" w:rsidRPr="00D9458F">
        <w:rPr>
          <w:rFonts w:ascii="Times New Roman" w:hAnsi="Times New Roman" w:cs="Times New Roman"/>
          <w:iCs/>
        </w:rPr>
        <w:t xml:space="preserve">Mathematically, </w:t>
      </w:r>
      <w:r w:rsidR="002B1CD8" w:rsidRPr="00D9458F">
        <w:rPr>
          <w:rFonts w:ascii="Times New Roman" w:hAnsi="Times New Roman" w:cs="Times New Roman"/>
          <w:iCs/>
        </w:rPr>
        <w:t>the edge weight</w:t>
      </w:r>
      <w:r w:rsidR="00F755DF" w:rsidRPr="00D9458F">
        <w:rPr>
          <w:rFonts w:ascii="Times New Roman" w:hAnsi="Times New Roman" w:cs="Times New Roman"/>
          <w:iCs/>
        </w:rPr>
        <w:t xml:space="preserve"> can be written as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4"/>
        <w:gridCol w:w="1896"/>
      </w:tblGrid>
      <w:tr w:rsidR="00F755DF" w:rsidRPr="00D9458F" w14:paraId="0CEF2F7F" w14:textId="77777777" w:rsidTr="00874E94">
        <w:trPr>
          <w:trHeight w:val="620"/>
          <w:jc w:val="center"/>
        </w:trPr>
        <w:tc>
          <w:tcPr>
            <w:tcW w:w="3987" w:type="pct"/>
            <w:vAlign w:val="center"/>
          </w:tcPr>
          <w:p w14:paraId="66EEBBFA" w14:textId="081C3BCC" w:rsidR="00F755DF" w:rsidRPr="00D9458F" w:rsidRDefault="00000000" w:rsidP="00C62648">
            <w:pPr>
              <w:spacing w:afterLines="120" w:after="288"/>
              <w:jc w:val="center"/>
              <w:rPr>
                <w:rFonts w:ascii="Times New Roman" w:hAnsi="Times New Roman" w:cs="Times New Roman"/>
              </w:rPr>
            </w:pPr>
            <m:oMath>
              <m:sSub>
                <m:sSubPr>
                  <m:ctrlPr>
                    <w:rPr>
                      <w:rFonts w:ascii="Cambria Math" w:hAnsi="Cambria Math" w:cs="Times New Roman"/>
                      <w:i/>
                      <w:iCs/>
                    </w:rPr>
                  </m:ctrlPr>
                </m:sSubPr>
                <m:e>
                  <m:r>
                    <w:rPr>
                      <w:rFonts w:ascii="Cambria Math" w:hAnsi="Cambria Math" w:cs="Times New Roman"/>
                    </w:rPr>
                    <m:t>w</m:t>
                  </m:r>
                </m:e>
                <m:sub>
                  <m:r>
                    <w:rPr>
                      <w:rFonts w:ascii="Cambria Math" w:hAnsi="Cambria Math" w:cs="Times New Roman"/>
                    </w:rPr>
                    <m:t>ij</m:t>
                  </m:r>
                </m:sub>
              </m:sSub>
              <m:r>
                <w:rPr>
                  <w:rFonts w:ascii="Cambria Math" w:hAnsi="Cambria Math" w:cs="Times New Roman"/>
                </w:rPr>
                <m:t>=1-∆</m:t>
              </m:r>
              <m:sSub>
                <m:sSubPr>
                  <m:ctrlPr>
                    <w:rPr>
                      <w:rFonts w:ascii="Cambria Math" w:hAnsi="Cambria Math" w:cs="Times New Roman"/>
                      <w:i/>
                      <w:iCs/>
                    </w:rPr>
                  </m:ctrlPr>
                </m:sSubPr>
                <m:e>
                  <m:r>
                    <w:rPr>
                      <w:rFonts w:ascii="Cambria Math" w:hAnsi="Cambria Math" w:cs="Times New Roman"/>
                    </w:rPr>
                    <m:t>z</m:t>
                  </m:r>
                </m:e>
                <m:sub>
                  <m:r>
                    <w:rPr>
                      <w:rFonts w:ascii="Cambria Math" w:hAnsi="Cambria Math" w:cs="Times New Roman"/>
                    </w:rPr>
                    <m:t>ij</m:t>
                  </m:r>
                </m:sub>
              </m:sSub>
            </m:oMath>
            <w:r w:rsidR="00F755DF" w:rsidRPr="00D9458F">
              <w:rPr>
                <w:rFonts w:ascii="Times New Roman" w:hAnsi="Times New Roman" w:cs="Times New Roman"/>
                <w:iCs/>
              </w:rPr>
              <w:t xml:space="preserve">, </w:t>
            </w:r>
            <w:r w:rsidR="00CB1497">
              <w:rPr>
                <w:rFonts w:ascii="Times New Roman" w:hAnsi="Times New Roman" w:cs="Times New Roman"/>
                <w:iCs/>
              </w:rPr>
              <w:t>if</w:t>
            </w:r>
            <w:r w:rsidR="00F755DF" w:rsidRPr="00D9458F">
              <w:rPr>
                <w:rFonts w:ascii="Times New Roman" w:hAnsi="Times New Roman" w:cs="Times New Roman"/>
                <w:iCs/>
              </w:rPr>
              <w:t xml:space="preserve"> two nodes linked along Y-axis</w:t>
            </w:r>
          </w:p>
        </w:tc>
        <w:tc>
          <w:tcPr>
            <w:tcW w:w="1013" w:type="pct"/>
            <w:vAlign w:val="center"/>
          </w:tcPr>
          <w:p w14:paraId="6FAE4DE5" w14:textId="1B3D4F21" w:rsidR="00F755DF" w:rsidRPr="00D9458F" w:rsidRDefault="00F755DF" w:rsidP="00C62648">
            <w:pPr>
              <w:spacing w:afterLines="120" w:after="288"/>
              <w:jc w:val="center"/>
              <w:rPr>
                <w:rFonts w:ascii="Times New Roman" w:hAnsi="Times New Roman" w:cs="Times New Roman"/>
              </w:rPr>
            </w:pPr>
            <w:r w:rsidRPr="00D9458F">
              <w:rPr>
                <w:rFonts w:ascii="Times New Roman" w:hAnsi="Times New Roman" w:cs="Times New Roman"/>
              </w:rPr>
              <w:t>(</w:t>
            </w:r>
            <w:r w:rsidR="002B1CD8" w:rsidRPr="00D9458F">
              <w:rPr>
                <w:rFonts w:ascii="Times New Roman" w:hAnsi="Times New Roman" w:cs="Times New Roman"/>
              </w:rPr>
              <w:t>3</w:t>
            </w:r>
            <w:r w:rsidRPr="00D9458F">
              <w:rPr>
                <w:rFonts w:ascii="Times New Roman" w:hAnsi="Times New Roman" w:cs="Times New Roman"/>
              </w:rPr>
              <w:t>)</w:t>
            </w:r>
          </w:p>
        </w:tc>
      </w:tr>
      <w:tr w:rsidR="002B1CD8" w:rsidRPr="00D9458F" w14:paraId="3C778B5C" w14:textId="77777777" w:rsidTr="00874E94">
        <w:trPr>
          <w:trHeight w:val="620"/>
          <w:jc w:val="center"/>
        </w:trPr>
        <w:tc>
          <w:tcPr>
            <w:tcW w:w="3987" w:type="pct"/>
            <w:vAlign w:val="center"/>
          </w:tcPr>
          <w:p w14:paraId="3AE695EA" w14:textId="7948458C" w:rsidR="002B1CD8" w:rsidRPr="00D9458F" w:rsidRDefault="00000000" w:rsidP="00C62648">
            <w:pPr>
              <w:spacing w:afterLines="120" w:after="288"/>
              <w:jc w:val="center"/>
              <w:rPr>
                <w:rFonts w:ascii="Times New Roman" w:eastAsia="DengXian" w:hAnsi="Times New Roman" w:cs="Times New Roman"/>
                <w:iCs/>
              </w:rPr>
            </w:pPr>
            <m:oMath>
              <m:sSub>
                <m:sSubPr>
                  <m:ctrlPr>
                    <w:rPr>
                      <w:rFonts w:ascii="Cambria Math" w:hAnsi="Cambria Math" w:cs="Times New Roman"/>
                      <w:i/>
                      <w:iCs/>
                    </w:rPr>
                  </m:ctrlPr>
                </m:sSubPr>
                <m:e>
                  <m:r>
                    <w:rPr>
                      <w:rFonts w:ascii="Cambria Math" w:hAnsi="Cambria Math" w:cs="Times New Roman"/>
                    </w:rPr>
                    <m:t>w</m:t>
                  </m:r>
                </m:e>
                <m:sub>
                  <m:r>
                    <w:rPr>
                      <w:rFonts w:ascii="Cambria Math" w:hAnsi="Cambria Math" w:cs="Times New Roman"/>
                    </w:rPr>
                    <m:t>ij</m:t>
                  </m:r>
                </m:sub>
              </m:sSub>
              <m:r>
                <w:rPr>
                  <w:rFonts w:ascii="Cambria Math" w:hAnsi="Cambria Math" w:cs="Times New Roman"/>
                </w:rPr>
                <m:t>=1-(-∆</m:t>
              </m:r>
              <m:sSub>
                <m:sSubPr>
                  <m:ctrlPr>
                    <w:rPr>
                      <w:rFonts w:ascii="Cambria Math" w:hAnsi="Cambria Math" w:cs="Times New Roman"/>
                      <w:i/>
                      <w:iCs/>
                    </w:rPr>
                  </m:ctrlPr>
                </m:sSubPr>
                <m:e>
                  <m:r>
                    <w:rPr>
                      <w:rFonts w:ascii="Cambria Math" w:hAnsi="Cambria Math" w:cs="Times New Roman"/>
                    </w:rPr>
                    <m:t>z</m:t>
                  </m:r>
                </m:e>
                <m:sub>
                  <m:r>
                    <w:rPr>
                      <w:rFonts w:ascii="Cambria Math" w:hAnsi="Cambria Math" w:cs="Times New Roman"/>
                    </w:rPr>
                    <m:t>ij</m:t>
                  </m:r>
                </m:sub>
              </m:sSub>
              <m:r>
                <w:rPr>
                  <w:rFonts w:ascii="Cambria Math" w:hAnsi="Cambria Math" w:cs="Times New Roman"/>
                </w:rPr>
                <m:t>)</m:t>
              </m:r>
            </m:oMath>
            <w:r w:rsidR="002B1CD8" w:rsidRPr="00D9458F">
              <w:rPr>
                <w:rFonts w:ascii="Times New Roman" w:hAnsi="Times New Roman" w:cs="Times New Roman"/>
                <w:iCs/>
              </w:rPr>
              <w:t xml:space="preserve">, </w:t>
            </w:r>
            <w:r w:rsidR="00CB1497">
              <w:rPr>
                <w:rFonts w:ascii="Times New Roman" w:hAnsi="Times New Roman" w:cs="Times New Roman"/>
                <w:iCs/>
              </w:rPr>
              <w:t>if</w:t>
            </w:r>
            <w:r w:rsidR="002B1CD8" w:rsidRPr="00D9458F">
              <w:rPr>
                <w:rFonts w:ascii="Times New Roman" w:hAnsi="Times New Roman" w:cs="Times New Roman"/>
                <w:iCs/>
              </w:rPr>
              <w:t xml:space="preserve"> two nodes linked along X-axis</w:t>
            </w:r>
          </w:p>
        </w:tc>
        <w:tc>
          <w:tcPr>
            <w:tcW w:w="1013" w:type="pct"/>
            <w:vAlign w:val="center"/>
          </w:tcPr>
          <w:p w14:paraId="3B11FF2F" w14:textId="5C23CADC" w:rsidR="002B1CD8" w:rsidRPr="00D9458F" w:rsidRDefault="002B1CD8" w:rsidP="00C62648">
            <w:pPr>
              <w:spacing w:afterLines="120" w:after="288"/>
              <w:jc w:val="center"/>
              <w:rPr>
                <w:rFonts w:ascii="Times New Roman" w:hAnsi="Times New Roman" w:cs="Times New Roman"/>
              </w:rPr>
            </w:pPr>
            <w:r w:rsidRPr="00D9458F">
              <w:rPr>
                <w:rFonts w:ascii="Times New Roman" w:hAnsi="Times New Roman" w:cs="Times New Roman"/>
              </w:rPr>
              <w:t>(4)</w:t>
            </w:r>
          </w:p>
        </w:tc>
      </w:tr>
    </w:tbl>
    <w:p w14:paraId="761291C8" w14:textId="68A7AE39" w:rsidR="00347717" w:rsidRDefault="009F12C2" w:rsidP="00BF6005">
      <w:pPr>
        <w:pStyle w:val="Heading1"/>
        <w:spacing w:before="0" w:afterLines="120" w:after="288"/>
        <w:jc w:val="both"/>
        <w:rPr>
          <w:rFonts w:ascii="Times New Roman" w:hAnsi="Times New Roman" w:cs="Times New Roman"/>
          <w:b/>
          <w:bCs/>
          <w:iCs/>
          <w:sz w:val="28"/>
          <w:szCs w:val="28"/>
        </w:rPr>
      </w:pPr>
      <w:bookmarkStart w:id="4" w:name="_Toc124964311"/>
      <w:bookmarkStart w:id="5" w:name="_Toc127880872"/>
      <w:r w:rsidRPr="009F12C2">
        <w:rPr>
          <w:rFonts w:ascii="Times New Roman" w:hAnsi="Times New Roman" w:cs="Times New Roman"/>
          <w:b/>
          <w:bCs/>
          <w:iCs/>
          <w:sz w:val="28"/>
          <w:szCs w:val="28"/>
        </w:rPr>
        <w:lastRenderedPageBreak/>
        <w:t>2. Supplementary Figure</w:t>
      </w:r>
      <w:r w:rsidR="006051EB">
        <w:rPr>
          <w:rFonts w:ascii="Times New Roman" w:hAnsi="Times New Roman" w:cs="Times New Roman" w:hint="eastAsia"/>
          <w:b/>
          <w:bCs/>
          <w:iCs/>
          <w:sz w:val="28"/>
          <w:szCs w:val="28"/>
        </w:rPr>
        <w:t>s</w:t>
      </w:r>
      <w:bookmarkEnd w:id="4"/>
      <w:bookmarkEnd w:id="5"/>
    </w:p>
    <w:p w14:paraId="3C06BAF9" w14:textId="45F90A1E" w:rsidR="009B5EE6" w:rsidRDefault="009B5EE6" w:rsidP="009B5EE6">
      <w:r w:rsidRPr="009B5EE6">
        <w:rPr>
          <w:noProof/>
        </w:rPr>
        <w:drawing>
          <wp:inline distT="0" distB="0" distL="0" distR="0" wp14:anchorId="7E05F6C3" wp14:editId="6831E155">
            <wp:extent cx="5943600" cy="21983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198370"/>
                    </a:xfrm>
                    <a:prstGeom prst="rect">
                      <a:avLst/>
                    </a:prstGeom>
                  </pic:spPr>
                </pic:pic>
              </a:graphicData>
            </a:graphic>
          </wp:inline>
        </w:drawing>
      </w:r>
    </w:p>
    <w:p w14:paraId="4A981EC4" w14:textId="06361C2C" w:rsidR="009B5EE6" w:rsidRDefault="009B5EE6" w:rsidP="009B5EE6">
      <w:pPr>
        <w:rPr>
          <w:rFonts w:ascii="Times New Roman" w:hAnsi="Times New Roman" w:cs="Times New Roman"/>
          <w:iCs/>
          <w:sz w:val="22"/>
          <w:szCs w:val="22"/>
        </w:rPr>
      </w:pPr>
      <w:r w:rsidRPr="00AF0841">
        <w:rPr>
          <w:rFonts w:ascii="Times New Roman" w:hAnsi="Times New Roman" w:cs="Times New Roman"/>
          <w:b/>
          <w:bCs/>
          <w:sz w:val="22"/>
          <w:szCs w:val="22"/>
        </w:rPr>
        <w:t>Figure S3.</w:t>
      </w:r>
      <w:r>
        <w:rPr>
          <w:rFonts w:ascii="Times New Roman" w:hAnsi="Times New Roman" w:cs="Times New Roman"/>
          <w:b/>
          <w:bCs/>
          <w:sz w:val="22"/>
          <w:szCs w:val="22"/>
        </w:rPr>
        <w:t xml:space="preserve"> </w:t>
      </w:r>
      <w:r w:rsidR="00726D07">
        <w:rPr>
          <w:rFonts w:ascii="Times New Roman" w:hAnsi="Times New Roman" w:cs="Times New Roman"/>
          <w:b/>
          <w:bCs/>
          <w:iCs/>
          <w:sz w:val="22"/>
          <w:szCs w:val="22"/>
        </w:rPr>
        <w:t>O</w:t>
      </w:r>
      <w:r w:rsidRPr="00AF0841">
        <w:rPr>
          <w:rFonts w:ascii="Times New Roman" w:hAnsi="Times New Roman" w:cs="Times New Roman"/>
          <w:b/>
          <w:bCs/>
          <w:iCs/>
          <w:sz w:val="22"/>
          <w:szCs w:val="22"/>
        </w:rPr>
        <w:t>ptimization of neighbor sampling parameter</w:t>
      </w:r>
      <w:r w:rsidR="00726D07">
        <w:rPr>
          <w:rFonts w:ascii="Times New Roman" w:hAnsi="Times New Roman" w:cs="Times New Roman"/>
          <w:b/>
          <w:bCs/>
          <w:iCs/>
          <w:sz w:val="22"/>
          <w:szCs w:val="22"/>
        </w:rPr>
        <w:t xml:space="preserve"> without constraints on dimensionality</w:t>
      </w:r>
      <w:r w:rsidRPr="00AF0841">
        <w:rPr>
          <w:rFonts w:ascii="Times New Roman" w:hAnsi="Times New Roman" w:cs="Times New Roman"/>
          <w:b/>
          <w:bCs/>
          <w:iCs/>
          <w:sz w:val="22"/>
          <w:szCs w:val="22"/>
        </w:rPr>
        <w:t xml:space="preserve"> (LST prediction in Las Vegas).</w:t>
      </w:r>
      <w:r w:rsidRPr="00AF0841">
        <w:rPr>
          <w:rFonts w:ascii="Times New Roman" w:hAnsi="Times New Roman" w:cs="Times New Roman"/>
          <w:iCs/>
          <w:sz w:val="22"/>
          <w:szCs w:val="22"/>
        </w:rPr>
        <w:t xml:space="preserve"> The dimensionality of new node embedding is </w:t>
      </w:r>
      <w:r>
        <w:rPr>
          <w:rFonts w:ascii="Times New Roman" w:hAnsi="Times New Roman" w:cs="Times New Roman"/>
          <w:iCs/>
          <w:sz w:val="22"/>
          <w:szCs w:val="22"/>
        </w:rPr>
        <w:t>proportional to the length per walk</w:t>
      </w:r>
      <w:r w:rsidRPr="00AF0841">
        <w:rPr>
          <w:rFonts w:ascii="Times New Roman" w:hAnsi="Times New Roman" w:cs="Times New Roman"/>
          <w:iCs/>
          <w:sz w:val="22"/>
          <w:szCs w:val="22"/>
        </w:rPr>
        <w:t xml:space="preserve">. The gray dots denote the model training results with different settings of the neighbor sampling parameter (ranging from 2 to </w:t>
      </w:r>
      <w:r>
        <w:rPr>
          <w:rFonts w:ascii="Times New Roman" w:hAnsi="Times New Roman" w:cs="Times New Roman"/>
          <w:iCs/>
          <w:sz w:val="22"/>
          <w:szCs w:val="22"/>
        </w:rPr>
        <w:t>16</w:t>
      </w:r>
      <w:r w:rsidRPr="00AF0841">
        <w:rPr>
          <w:rFonts w:ascii="Times New Roman" w:hAnsi="Times New Roman" w:cs="Times New Roman"/>
          <w:iCs/>
          <w:sz w:val="22"/>
          <w:szCs w:val="22"/>
        </w:rPr>
        <w:t>). In each setting, we repeat the model training 1</w:t>
      </w:r>
      <w:r>
        <w:rPr>
          <w:rFonts w:ascii="Times New Roman" w:hAnsi="Times New Roman" w:cs="Times New Roman"/>
          <w:iCs/>
          <w:sz w:val="22"/>
          <w:szCs w:val="22"/>
        </w:rPr>
        <w:t>2</w:t>
      </w:r>
      <w:r w:rsidRPr="00AF0841">
        <w:rPr>
          <w:rFonts w:ascii="Times New Roman" w:hAnsi="Times New Roman" w:cs="Times New Roman"/>
          <w:iCs/>
          <w:sz w:val="22"/>
          <w:szCs w:val="22"/>
        </w:rPr>
        <w:t xml:space="preserve"> times. The orange dotted line denotes the median value of model performance measured by the </w:t>
      </w:r>
      <w:r w:rsidRPr="009B5EE6">
        <w:rPr>
          <w:rFonts w:ascii="Times New Roman" w:hAnsi="Times New Roman" w:cs="Times New Roman"/>
          <w:i/>
          <w:sz w:val="22"/>
          <w:szCs w:val="22"/>
        </w:rPr>
        <w:t>R-square</w:t>
      </w:r>
      <w:r w:rsidRPr="00AF0841">
        <w:rPr>
          <w:rFonts w:ascii="Times New Roman" w:hAnsi="Times New Roman" w:cs="Times New Roman"/>
          <w:iCs/>
          <w:sz w:val="22"/>
          <w:szCs w:val="22"/>
        </w:rPr>
        <w:t xml:space="preserve"> increase. The orange dashed line represents the curve fit by the median model performance value. The black dashed line represents the curve fit by the maximum model performance value. The orange-colored area denotes the effective range of length per walk.</w:t>
      </w:r>
      <w:r>
        <w:rPr>
          <w:rFonts w:ascii="Times New Roman" w:hAnsi="Times New Roman" w:cs="Times New Roman"/>
          <w:iCs/>
          <w:sz w:val="22"/>
          <w:szCs w:val="22"/>
        </w:rPr>
        <w:t xml:space="preserve"> The lower bound of </w:t>
      </w:r>
      <w:r w:rsidR="00726D07">
        <w:rPr>
          <w:rFonts w:ascii="Times New Roman" w:hAnsi="Times New Roman" w:cs="Times New Roman"/>
          <w:iCs/>
          <w:sz w:val="22"/>
          <w:szCs w:val="22"/>
        </w:rPr>
        <w:t>this</w:t>
      </w:r>
      <w:r>
        <w:rPr>
          <w:rFonts w:ascii="Times New Roman" w:hAnsi="Times New Roman" w:cs="Times New Roman"/>
          <w:iCs/>
          <w:sz w:val="22"/>
          <w:szCs w:val="22"/>
        </w:rPr>
        <w:t xml:space="preserve"> range is determined by the lowest value of length per walk parameter that </w:t>
      </w:r>
      <w:r w:rsidR="00726D07">
        <w:rPr>
          <w:rFonts w:ascii="Times New Roman" w:hAnsi="Times New Roman" w:cs="Times New Roman"/>
          <w:iCs/>
          <w:sz w:val="22"/>
          <w:szCs w:val="22"/>
        </w:rPr>
        <w:t>result in</w:t>
      </w:r>
      <w:r>
        <w:rPr>
          <w:rFonts w:ascii="Times New Roman" w:hAnsi="Times New Roman" w:cs="Times New Roman"/>
          <w:iCs/>
          <w:sz w:val="22"/>
          <w:szCs w:val="22"/>
        </w:rPr>
        <w:t xml:space="preserve"> a median increase of</w:t>
      </w:r>
      <w:r w:rsidR="00726D07">
        <w:rPr>
          <w:rFonts w:ascii="Times New Roman" w:hAnsi="Times New Roman" w:cs="Times New Roman"/>
          <w:iCs/>
          <w:sz w:val="22"/>
          <w:szCs w:val="22"/>
        </w:rPr>
        <w:t xml:space="preserve"> the</w:t>
      </w:r>
      <w:r>
        <w:rPr>
          <w:rFonts w:ascii="Times New Roman" w:hAnsi="Times New Roman" w:cs="Times New Roman"/>
          <w:iCs/>
          <w:sz w:val="22"/>
          <w:szCs w:val="22"/>
        </w:rPr>
        <w:t xml:space="preserve"> </w:t>
      </w:r>
      <w:r w:rsidRPr="009B5EE6">
        <w:rPr>
          <w:rFonts w:ascii="Times New Roman" w:hAnsi="Times New Roman" w:cs="Times New Roman"/>
          <w:i/>
          <w:sz w:val="22"/>
          <w:szCs w:val="22"/>
        </w:rPr>
        <w:t>R-square</w:t>
      </w:r>
      <w:r>
        <w:rPr>
          <w:rFonts w:ascii="Times New Roman" w:hAnsi="Times New Roman" w:cs="Times New Roman"/>
          <w:iCs/>
          <w:sz w:val="22"/>
          <w:szCs w:val="22"/>
        </w:rPr>
        <w:t xml:space="preserve"> above 0. The upper bound is determined by </w:t>
      </w:r>
      <w:r w:rsidR="00CE6933">
        <w:rPr>
          <w:rFonts w:ascii="Times New Roman" w:hAnsi="Times New Roman" w:cs="Times New Roman"/>
          <w:iCs/>
          <w:sz w:val="22"/>
          <w:szCs w:val="22"/>
        </w:rPr>
        <w:t xml:space="preserve">the </w:t>
      </w:r>
      <w:r w:rsidR="00726D07">
        <w:rPr>
          <w:rFonts w:ascii="Times New Roman" w:hAnsi="Times New Roman" w:cs="Times New Roman"/>
          <w:iCs/>
          <w:sz w:val="22"/>
          <w:szCs w:val="22"/>
        </w:rPr>
        <w:t xml:space="preserve">length per walk at which the model converges and further increase in length are unlikely to significantly improve the </w:t>
      </w:r>
      <w:r w:rsidR="00726D07" w:rsidRPr="00726D07">
        <w:rPr>
          <w:rFonts w:ascii="Times New Roman" w:hAnsi="Times New Roman" w:cs="Times New Roman"/>
          <w:i/>
          <w:sz w:val="22"/>
          <w:szCs w:val="22"/>
        </w:rPr>
        <w:t>R-square</w:t>
      </w:r>
      <w:r w:rsidR="00726D07">
        <w:rPr>
          <w:rFonts w:ascii="Times New Roman" w:hAnsi="Times New Roman" w:cs="Times New Roman"/>
          <w:iCs/>
          <w:sz w:val="22"/>
          <w:szCs w:val="22"/>
        </w:rPr>
        <w:t xml:space="preserve"> value.</w:t>
      </w:r>
      <w:r w:rsidR="00CE6933">
        <w:rPr>
          <w:rFonts w:ascii="Times New Roman" w:hAnsi="Times New Roman" w:cs="Times New Roman"/>
          <w:iCs/>
          <w:sz w:val="22"/>
          <w:szCs w:val="22"/>
        </w:rPr>
        <w:t xml:space="preserve"> </w:t>
      </w:r>
    </w:p>
    <w:p w14:paraId="1FECAC12" w14:textId="77777777" w:rsidR="00D50B46" w:rsidRPr="00AF0841" w:rsidRDefault="00D50B46" w:rsidP="00C62648">
      <w:pPr>
        <w:jc w:val="both"/>
        <w:rPr>
          <w:rFonts w:ascii="Times New Roman" w:hAnsi="Times New Roman" w:cs="Times New Roman"/>
          <w:sz w:val="22"/>
          <w:szCs w:val="22"/>
        </w:rPr>
      </w:pPr>
    </w:p>
    <w:p w14:paraId="0308DA38" w14:textId="05A840FB" w:rsidR="00C62648" w:rsidRPr="00AF0841" w:rsidRDefault="00C62648" w:rsidP="00C62648">
      <w:pPr>
        <w:jc w:val="both"/>
        <w:rPr>
          <w:rFonts w:ascii="Times New Roman" w:hAnsi="Times New Roman" w:cs="Times New Roman"/>
          <w:sz w:val="22"/>
          <w:szCs w:val="22"/>
        </w:rPr>
      </w:pPr>
    </w:p>
    <w:p w14:paraId="22D01C8E" w14:textId="1D50493A" w:rsidR="004B0995" w:rsidRPr="00AF0841" w:rsidRDefault="00726D07" w:rsidP="00D50B46">
      <w:pPr>
        <w:jc w:val="both"/>
        <w:rPr>
          <w:rFonts w:ascii="Times New Roman" w:hAnsi="Times New Roman" w:cs="Times New Roman"/>
          <w:sz w:val="22"/>
          <w:szCs w:val="22"/>
        </w:rPr>
      </w:pPr>
      <w:r w:rsidRPr="00726D07">
        <w:rPr>
          <w:rFonts w:ascii="Times New Roman" w:hAnsi="Times New Roman" w:cs="Times New Roman"/>
          <w:noProof/>
          <w:sz w:val="22"/>
          <w:szCs w:val="22"/>
        </w:rPr>
        <w:drawing>
          <wp:inline distT="0" distB="0" distL="0" distR="0" wp14:anchorId="2C15EC18" wp14:editId="680BE88A">
            <wp:extent cx="5943600" cy="2044700"/>
            <wp:effectExtent l="0" t="0" r="0" b="0"/>
            <wp:docPr id="10" name="Picture 1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ox and whisker chart&#10;&#10;Description automatically generated"/>
                    <pic:cNvPicPr/>
                  </pic:nvPicPr>
                  <pic:blipFill>
                    <a:blip r:embed="rId11"/>
                    <a:stretch>
                      <a:fillRect/>
                    </a:stretch>
                  </pic:blipFill>
                  <pic:spPr>
                    <a:xfrm>
                      <a:off x="0" y="0"/>
                      <a:ext cx="5943600" cy="2044700"/>
                    </a:xfrm>
                    <a:prstGeom prst="rect">
                      <a:avLst/>
                    </a:prstGeom>
                  </pic:spPr>
                </pic:pic>
              </a:graphicData>
            </a:graphic>
          </wp:inline>
        </w:drawing>
      </w:r>
    </w:p>
    <w:p w14:paraId="1A7DE11A" w14:textId="2E85AC6B" w:rsidR="00C62648" w:rsidRPr="002F6F54" w:rsidRDefault="004B0995" w:rsidP="00C62648">
      <w:pPr>
        <w:jc w:val="both"/>
        <w:rPr>
          <w:rFonts w:ascii="Times New Roman" w:hAnsi="Times New Roman" w:cs="Times New Roman"/>
          <w:iCs/>
          <w:sz w:val="22"/>
          <w:szCs w:val="22"/>
        </w:rPr>
      </w:pPr>
      <w:r w:rsidRPr="00AF0841">
        <w:rPr>
          <w:rFonts w:ascii="Times New Roman" w:hAnsi="Times New Roman" w:cs="Times New Roman"/>
          <w:b/>
          <w:bCs/>
          <w:sz w:val="22"/>
          <w:szCs w:val="22"/>
        </w:rPr>
        <w:t>Figure S</w:t>
      </w:r>
      <w:r w:rsidR="00334EE3" w:rsidRPr="00AF0841">
        <w:rPr>
          <w:rFonts w:ascii="Times New Roman" w:hAnsi="Times New Roman" w:cs="Times New Roman"/>
          <w:b/>
          <w:bCs/>
          <w:sz w:val="22"/>
          <w:szCs w:val="22"/>
        </w:rPr>
        <w:t>4</w:t>
      </w:r>
      <w:r w:rsidRPr="00AF0841">
        <w:rPr>
          <w:rFonts w:ascii="Times New Roman" w:hAnsi="Times New Roman" w:cs="Times New Roman"/>
          <w:b/>
          <w:bCs/>
          <w:sz w:val="22"/>
          <w:szCs w:val="22"/>
        </w:rPr>
        <w:t>.</w:t>
      </w:r>
      <w:r w:rsidR="00334EE3" w:rsidRPr="00AF0841">
        <w:rPr>
          <w:rFonts w:ascii="Times New Roman" w:hAnsi="Times New Roman" w:cs="Times New Roman"/>
          <w:b/>
          <w:bCs/>
          <w:iCs/>
          <w:sz w:val="22"/>
          <w:szCs w:val="22"/>
        </w:rPr>
        <w:t xml:space="preserve"> </w:t>
      </w:r>
      <w:r w:rsidR="00726D07">
        <w:rPr>
          <w:rFonts w:ascii="Times New Roman" w:hAnsi="Times New Roman" w:cs="Times New Roman"/>
          <w:b/>
          <w:bCs/>
          <w:iCs/>
          <w:sz w:val="22"/>
          <w:szCs w:val="22"/>
        </w:rPr>
        <w:t>O</w:t>
      </w:r>
      <w:r w:rsidR="00334EE3" w:rsidRPr="00AF0841">
        <w:rPr>
          <w:rFonts w:ascii="Times New Roman" w:hAnsi="Times New Roman" w:cs="Times New Roman"/>
          <w:b/>
          <w:bCs/>
          <w:iCs/>
          <w:sz w:val="22"/>
          <w:szCs w:val="22"/>
        </w:rPr>
        <w:t>ptimization process of neighbor sampling parameter</w:t>
      </w:r>
      <w:r w:rsidR="00D50B46" w:rsidRPr="00AF0841">
        <w:rPr>
          <w:rFonts w:ascii="Times New Roman" w:hAnsi="Times New Roman" w:cs="Times New Roman"/>
          <w:b/>
          <w:bCs/>
          <w:iCs/>
          <w:sz w:val="22"/>
          <w:szCs w:val="22"/>
        </w:rPr>
        <w:t xml:space="preserve"> </w:t>
      </w:r>
      <w:r w:rsidR="00726D07">
        <w:rPr>
          <w:rFonts w:ascii="Times New Roman" w:hAnsi="Times New Roman" w:cs="Times New Roman"/>
          <w:b/>
          <w:bCs/>
          <w:iCs/>
          <w:sz w:val="22"/>
          <w:szCs w:val="22"/>
        </w:rPr>
        <w:t xml:space="preserve">with dimensionality constrained to 50 </w:t>
      </w:r>
      <w:r w:rsidR="00D50B46" w:rsidRPr="00AF0841">
        <w:rPr>
          <w:rFonts w:ascii="Times New Roman" w:hAnsi="Times New Roman" w:cs="Times New Roman"/>
          <w:b/>
          <w:bCs/>
          <w:iCs/>
          <w:sz w:val="22"/>
          <w:szCs w:val="22"/>
        </w:rPr>
        <w:t>(LST prediction in Las Vegas)</w:t>
      </w:r>
      <w:r w:rsidR="00334EE3" w:rsidRPr="00AF0841">
        <w:rPr>
          <w:rFonts w:ascii="Times New Roman" w:hAnsi="Times New Roman" w:cs="Times New Roman"/>
          <w:b/>
          <w:bCs/>
          <w:iCs/>
          <w:sz w:val="22"/>
          <w:szCs w:val="22"/>
        </w:rPr>
        <w:t>.</w:t>
      </w:r>
      <w:r w:rsidR="00334EE3" w:rsidRPr="00AF0841">
        <w:rPr>
          <w:rFonts w:ascii="Times New Roman" w:hAnsi="Times New Roman" w:cs="Times New Roman"/>
          <w:iCs/>
          <w:sz w:val="22"/>
          <w:szCs w:val="22"/>
        </w:rPr>
        <w:t xml:space="preserve"> The new node embedding is constrained </w:t>
      </w:r>
      <w:r w:rsidR="00726D07">
        <w:rPr>
          <w:rFonts w:ascii="Times New Roman" w:hAnsi="Times New Roman" w:cs="Times New Roman"/>
          <w:iCs/>
          <w:sz w:val="22"/>
          <w:szCs w:val="22"/>
        </w:rPr>
        <w:t xml:space="preserve">to have a dimensionality of </w:t>
      </w:r>
      <w:r w:rsidR="00334EE3" w:rsidRPr="00AF0841">
        <w:rPr>
          <w:rFonts w:ascii="Times New Roman" w:hAnsi="Times New Roman" w:cs="Times New Roman"/>
          <w:iCs/>
          <w:sz w:val="22"/>
          <w:szCs w:val="22"/>
        </w:rPr>
        <w:t>50. The gray dots denote the model training results with different settings of the neighbor sampling parameter (ranging from 2 to 16). In each setting, we repeat the model training 10 times. The orange dotted line denotes the median value of model performance measured by the R-square increase. The orange dashed line represents the curve fit by the median model performance value. The black dashed line represents the curve fit by the maximum model performance value.</w:t>
      </w:r>
      <w:r w:rsidR="00D50B46" w:rsidRPr="00AF0841">
        <w:rPr>
          <w:rFonts w:ascii="Times New Roman" w:hAnsi="Times New Roman" w:cs="Times New Roman"/>
          <w:iCs/>
          <w:sz w:val="22"/>
          <w:szCs w:val="22"/>
        </w:rPr>
        <w:t xml:space="preserve"> The orange-colored area denotes the </w:t>
      </w:r>
      <w:r w:rsidR="002F6F54">
        <w:rPr>
          <w:rFonts w:ascii="Times New Roman" w:hAnsi="Times New Roman" w:cs="Times New Roman"/>
          <w:iCs/>
          <w:sz w:val="22"/>
          <w:szCs w:val="22"/>
        </w:rPr>
        <w:t xml:space="preserve">same </w:t>
      </w:r>
      <w:r w:rsidR="00D50B46" w:rsidRPr="00AF0841">
        <w:rPr>
          <w:rFonts w:ascii="Times New Roman" w:hAnsi="Times New Roman" w:cs="Times New Roman"/>
          <w:iCs/>
          <w:sz w:val="22"/>
          <w:szCs w:val="22"/>
        </w:rPr>
        <w:t xml:space="preserve">effective range </w:t>
      </w:r>
      <w:r w:rsidR="002F6F54">
        <w:rPr>
          <w:rFonts w:ascii="Times New Roman" w:hAnsi="Times New Roman" w:cs="Times New Roman"/>
          <w:iCs/>
          <w:sz w:val="22"/>
          <w:szCs w:val="22"/>
        </w:rPr>
        <w:t>as shown</w:t>
      </w:r>
      <w:r w:rsidR="00726D07">
        <w:rPr>
          <w:rFonts w:ascii="Times New Roman" w:hAnsi="Times New Roman" w:cs="Times New Roman"/>
          <w:iCs/>
          <w:sz w:val="22"/>
          <w:szCs w:val="22"/>
        </w:rPr>
        <w:t xml:space="preserve"> in Figure S3. </w:t>
      </w:r>
      <w:r w:rsidR="002F6F54">
        <w:rPr>
          <w:rFonts w:ascii="Times New Roman" w:hAnsi="Times New Roman" w:cs="Times New Roman"/>
          <w:iCs/>
          <w:sz w:val="22"/>
          <w:szCs w:val="22"/>
        </w:rPr>
        <w:t xml:space="preserve">It aligns well with the optimal range of length per walk under the given constraints. </w:t>
      </w:r>
    </w:p>
    <w:p w14:paraId="609564B4" w14:textId="56A045B2" w:rsidR="000D3C11" w:rsidRDefault="00CD4F90" w:rsidP="00327F27">
      <w:pPr>
        <w:jc w:val="center"/>
        <w:rPr>
          <w:rFonts w:ascii="Times New Roman" w:hAnsi="Times New Roman" w:cs="Times New Roman"/>
          <w:b/>
          <w:bCs/>
          <w:iCs/>
          <w:color w:val="2F5496" w:themeColor="accent1" w:themeShade="BF"/>
          <w:sz w:val="28"/>
          <w:szCs w:val="28"/>
        </w:rPr>
      </w:pPr>
      <w:r w:rsidRPr="00CD4F90">
        <w:rPr>
          <w:rFonts w:ascii="Times New Roman" w:hAnsi="Times New Roman" w:cs="Times New Roman"/>
          <w:b/>
          <w:bCs/>
          <w:iCs/>
          <w:noProof/>
          <w:color w:val="2F5496" w:themeColor="accent1" w:themeShade="BF"/>
          <w:sz w:val="28"/>
          <w:szCs w:val="28"/>
        </w:rPr>
        <w:lastRenderedPageBreak/>
        <w:drawing>
          <wp:inline distT="0" distB="0" distL="0" distR="0" wp14:anchorId="5D9E933B" wp14:editId="6A156EEF">
            <wp:extent cx="3696510" cy="6682492"/>
            <wp:effectExtent l="0" t="0" r="0" b="0"/>
            <wp:docPr id="11" name="Picture 11"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chart&#10;&#10;Description automatically generated"/>
                    <pic:cNvPicPr/>
                  </pic:nvPicPr>
                  <pic:blipFill>
                    <a:blip r:embed="rId12"/>
                    <a:stretch>
                      <a:fillRect/>
                    </a:stretch>
                  </pic:blipFill>
                  <pic:spPr>
                    <a:xfrm>
                      <a:off x="0" y="0"/>
                      <a:ext cx="3721986" cy="6728548"/>
                    </a:xfrm>
                    <a:prstGeom prst="rect">
                      <a:avLst/>
                    </a:prstGeom>
                  </pic:spPr>
                </pic:pic>
              </a:graphicData>
            </a:graphic>
          </wp:inline>
        </w:drawing>
      </w:r>
    </w:p>
    <w:p w14:paraId="35D80EF6" w14:textId="3BFD1F38" w:rsidR="00327F27" w:rsidRDefault="00327F27" w:rsidP="00327F27">
      <w:pPr>
        <w:jc w:val="both"/>
        <w:rPr>
          <w:rFonts w:ascii="Times New Roman" w:hAnsi="Times New Roman" w:cs="Times New Roman"/>
          <w:iCs/>
          <w:sz w:val="22"/>
          <w:szCs w:val="22"/>
        </w:rPr>
      </w:pPr>
      <w:r w:rsidRPr="00AF0841">
        <w:rPr>
          <w:rFonts w:ascii="Times New Roman" w:hAnsi="Times New Roman" w:cs="Times New Roman"/>
          <w:b/>
          <w:bCs/>
          <w:sz w:val="22"/>
          <w:szCs w:val="22"/>
        </w:rPr>
        <w:t xml:space="preserve">Figure </w:t>
      </w:r>
      <w:r w:rsidR="00F718E3" w:rsidRPr="00AF0841">
        <w:rPr>
          <w:rFonts w:ascii="Times New Roman" w:hAnsi="Times New Roman" w:cs="Times New Roman"/>
          <w:b/>
          <w:bCs/>
          <w:sz w:val="22"/>
          <w:szCs w:val="22"/>
        </w:rPr>
        <w:t>S5.</w:t>
      </w:r>
      <w:r w:rsidRPr="00AF0841">
        <w:rPr>
          <w:rFonts w:ascii="Times New Roman" w:hAnsi="Times New Roman" w:cs="Times New Roman"/>
          <w:b/>
          <w:bCs/>
          <w:iCs/>
          <w:sz w:val="22"/>
          <w:szCs w:val="22"/>
        </w:rPr>
        <w:t xml:space="preserve"> Model training and optimization process of neighbor sampling parameter</w:t>
      </w:r>
      <w:r w:rsidR="00D50B46" w:rsidRPr="00AF0841">
        <w:rPr>
          <w:rFonts w:ascii="Times New Roman" w:hAnsi="Times New Roman" w:cs="Times New Roman"/>
          <w:b/>
          <w:bCs/>
          <w:iCs/>
          <w:sz w:val="22"/>
          <w:szCs w:val="22"/>
        </w:rPr>
        <w:t xml:space="preserve"> (LST prediction in Phoenix, New York, </w:t>
      </w:r>
      <w:r w:rsidR="00AF0841" w:rsidRPr="00AF0841">
        <w:rPr>
          <w:rFonts w:ascii="Times New Roman" w:hAnsi="Times New Roman" w:cs="Times New Roman"/>
          <w:b/>
          <w:bCs/>
          <w:iCs/>
          <w:sz w:val="22"/>
          <w:szCs w:val="22"/>
        </w:rPr>
        <w:t>San Francisco,</w:t>
      </w:r>
      <w:r w:rsidR="00D50B46" w:rsidRPr="00AF0841">
        <w:rPr>
          <w:rFonts w:ascii="Times New Roman" w:hAnsi="Times New Roman" w:cs="Times New Roman"/>
          <w:b/>
          <w:bCs/>
          <w:iCs/>
          <w:sz w:val="22"/>
          <w:szCs w:val="22"/>
        </w:rPr>
        <w:t xml:space="preserve"> and Boston)</w:t>
      </w:r>
      <w:r w:rsidRPr="00AF0841">
        <w:rPr>
          <w:rFonts w:ascii="Times New Roman" w:hAnsi="Times New Roman" w:cs="Times New Roman"/>
          <w:b/>
          <w:bCs/>
          <w:iCs/>
          <w:sz w:val="22"/>
          <w:szCs w:val="22"/>
        </w:rPr>
        <w:t>.</w:t>
      </w:r>
      <w:r w:rsidRPr="00AF0841">
        <w:rPr>
          <w:rFonts w:ascii="Times New Roman" w:hAnsi="Times New Roman" w:cs="Times New Roman"/>
          <w:iCs/>
          <w:sz w:val="22"/>
          <w:szCs w:val="22"/>
        </w:rPr>
        <w:t xml:space="preserve"> The dimensionality of new node embedding is </w:t>
      </w:r>
      <w:r w:rsidR="00D50B46" w:rsidRPr="00AF0841">
        <w:rPr>
          <w:rFonts w:ascii="Times New Roman" w:hAnsi="Times New Roman" w:cs="Times New Roman"/>
          <w:iCs/>
          <w:sz w:val="22"/>
          <w:szCs w:val="22"/>
        </w:rPr>
        <w:t xml:space="preserve">not </w:t>
      </w:r>
      <w:r w:rsidRPr="00AF0841">
        <w:rPr>
          <w:rFonts w:ascii="Times New Roman" w:hAnsi="Times New Roman" w:cs="Times New Roman"/>
          <w:iCs/>
          <w:sz w:val="22"/>
          <w:szCs w:val="22"/>
        </w:rPr>
        <w:t xml:space="preserve">constrained. The dots denote the model training results with different settings of the neighbor sampling parameter (ranging from 2 to </w:t>
      </w:r>
      <w:r w:rsidR="001D68F7" w:rsidRPr="00AF0841">
        <w:rPr>
          <w:rFonts w:ascii="Times New Roman" w:hAnsi="Times New Roman" w:cs="Times New Roman"/>
          <w:iCs/>
          <w:sz w:val="22"/>
          <w:szCs w:val="22"/>
        </w:rPr>
        <w:t>1</w:t>
      </w:r>
      <w:r w:rsidR="00D50B46" w:rsidRPr="00AF0841">
        <w:rPr>
          <w:rFonts w:ascii="Times New Roman" w:hAnsi="Times New Roman" w:cs="Times New Roman"/>
          <w:iCs/>
          <w:sz w:val="22"/>
          <w:szCs w:val="22"/>
        </w:rPr>
        <w:t>8)</w:t>
      </w:r>
      <w:r w:rsidRPr="00AF0841">
        <w:rPr>
          <w:rFonts w:ascii="Times New Roman" w:hAnsi="Times New Roman" w:cs="Times New Roman"/>
          <w:iCs/>
          <w:sz w:val="22"/>
          <w:szCs w:val="22"/>
        </w:rPr>
        <w:t xml:space="preserve">. In each setting, we repeat the model training </w:t>
      </w:r>
      <w:r w:rsidR="00D50B46" w:rsidRPr="00AF0841">
        <w:rPr>
          <w:rFonts w:ascii="Times New Roman" w:hAnsi="Times New Roman" w:cs="Times New Roman"/>
          <w:iCs/>
          <w:sz w:val="22"/>
          <w:szCs w:val="22"/>
        </w:rPr>
        <w:t xml:space="preserve">6 </w:t>
      </w:r>
      <w:r w:rsidRPr="00AF0841">
        <w:rPr>
          <w:rFonts w:ascii="Times New Roman" w:hAnsi="Times New Roman" w:cs="Times New Roman"/>
          <w:iCs/>
          <w:sz w:val="22"/>
          <w:szCs w:val="22"/>
        </w:rPr>
        <w:t>times</w:t>
      </w:r>
      <w:r w:rsidR="00D50B46" w:rsidRPr="00AF0841">
        <w:rPr>
          <w:rFonts w:ascii="Times New Roman" w:hAnsi="Times New Roman" w:cs="Times New Roman"/>
          <w:iCs/>
          <w:sz w:val="22"/>
          <w:szCs w:val="22"/>
        </w:rPr>
        <w:t xml:space="preserve"> with different learning rates</w:t>
      </w:r>
      <w:r w:rsidRPr="00AF0841">
        <w:rPr>
          <w:rFonts w:ascii="Times New Roman" w:hAnsi="Times New Roman" w:cs="Times New Roman"/>
          <w:iCs/>
          <w:sz w:val="22"/>
          <w:szCs w:val="22"/>
        </w:rPr>
        <w:t xml:space="preserve">. The </w:t>
      </w:r>
      <w:r w:rsidR="00D50B46" w:rsidRPr="00AF0841">
        <w:rPr>
          <w:rFonts w:ascii="Times New Roman" w:hAnsi="Times New Roman" w:cs="Times New Roman"/>
          <w:iCs/>
          <w:sz w:val="22"/>
          <w:szCs w:val="22"/>
        </w:rPr>
        <w:t xml:space="preserve">blue </w:t>
      </w:r>
      <w:r w:rsidRPr="00AF0841">
        <w:rPr>
          <w:rFonts w:ascii="Times New Roman" w:hAnsi="Times New Roman" w:cs="Times New Roman"/>
          <w:iCs/>
          <w:sz w:val="22"/>
          <w:szCs w:val="22"/>
        </w:rPr>
        <w:t>line</w:t>
      </w:r>
      <w:r w:rsidR="00D50B46" w:rsidRPr="00AF0841">
        <w:rPr>
          <w:rFonts w:ascii="Times New Roman" w:hAnsi="Times New Roman" w:cs="Times New Roman"/>
          <w:iCs/>
          <w:sz w:val="22"/>
          <w:szCs w:val="22"/>
        </w:rPr>
        <w:t xml:space="preserve"> in the box</w:t>
      </w:r>
      <w:r w:rsidRPr="00AF0841">
        <w:rPr>
          <w:rFonts w:ascii="Times New Roman" w:hAnsi="Times New Roman" w:cs="Times New Roman"/>
          <w:iCs/>
          <w:sz w:val="22"/>
          <w:szCs w:val="22"/>
        </w:rPr>
        <w:t xml:space="preserve"> denotes the median value of model performance </w:t>
      </w:r>
      <w:r w:rsidR="00D50B46" w:rsidRPr="00AF0841">
        <w:rPr>
          <w:rFonts w:ascii="Times New Roman" w:hAnsi="Times New Roman" w:cs="Times New Roman"/>
          <w:iCs/>
          <w:sz w:val="22"/>
          <w:szCs w:val="22"/>
        </w:rPr>
        <w:t>(</w:t>
      </w:r>
      <w:r w:rsidRPr="00AF0841">
        <w:rPr>
          <w:rFonts w:ascii="Times New Roman" w:hAnsi="Times New Roman" w:cs="Times New Roman"/>
          <w:iCs/>
          <w:sz w:val="22"/>
          <w:szCs w:val="22"/>
        </w:rPr>
        <w:t>measured by the R-square increase</w:t>
      </w:r>
      <w:r w:rsidR="00D50B46" w:rsidRPr="00AF0841">
        <w:rPr>
          <w:rFonts w:ascii="Times New Roman" w:hAnsi="Times New Roman" w:cs="Times New Roman"/>
          <w:iCs/>
          <w:sz w:val="22"/>
          <w:szCs w:val="22"/>
        </w:rPr>
        <w:t>)</w:t>
      </w:r>
      <w:r w:rsidRPr="00AF0841">
        <w:rPr>
          <w:rFonts w:ascii="Times New Roman" w:hAnsi="Times New Roman" w:cs="Times New Roman"/>
          <w:iCs/>
          <w:sz w:val="22"/>
          <w:szCs w:val="22"/>
        </w:rPr>
        <w:t xml:space="preserve">. The orange dashed line represents the </w:t>
      </w:r>
      <w:r w:rsidR="001D68F7" w:rsidRPr="00AF0841">
        <w:rPr>
          <w:rFonts w:ascii="Times New Roman" w:hAnsi="Times New Roman" w:cs="Times New Roman"/>
          <w:iCs/>
          <w:sz w:val="22"/>
          <w:szCs w:val="22"/>
        </w:rPr>
        <w:t xml:space="preserve">polynomial </w:t>
      </w:r>
      <w:r w:rsidRPr="00AF0841">
        <w:rPr>
          <w:rFonts w:ascii="Times New Roman" w:hAnsi="Times New Roman" w:cs="Times New Roman"/>
          <w:iCs/>
          <w:sz w:val="22"/>
          <w:szCs w:val="22"/>
        </w:rPr>
        <w:t xml:space="preserve">curve fit by the median model performance. The black dashed line represents the </w:t>
      </w:r>
      <w:r w:rsidR="001D68F7" w:rsidRPr="00AF0841">
        <w:rPr>
          <w:rFonts w:ascii="Times New Roman" w:hAnsi="Times New Roman" w:cs="Times New Roman"/>
          <w:iCs/>
          <w:sz w:val="22"/>
          <w:szCs w:val="22"/>
        </w:rPr>
        <w:t xml:space="preserve">polynomial </w:t>
      </w:r>
      <w:r w:rsidRPr="00AF0841">
        <w:rPr>
          <w:rFonts w:ascii="Times New Roman" w:hAnsi="Times New Roman" w:cs="Times New Roman"/>
          <w:iCs/>
          <w:sz w:val="22"/>
          <w:szCs w:val="22"/>
        </w:rPr>
        <w:t>curve fit by the maximum model performance.</w:t>
      </w:r>
      <w:r w:rsidR="00A4305E" w:rsidRPr="00AF0841">
        <w:rPr>
          <w:rFonts w:ascii="Times New Roman" w:hAnsi="Times New Roman" w:cs="Times New Roman"/>
          <w:iCs/>
          <w:sz w:val="22"/>
          <w:szCs w:val="22"/>
        </w:rPr>
        <w:t xml:space="preserve"> The orange-colored area denotes the effective range of length per walk.</w:t>
      </w:r>
      <w:r w:rsidR="002079C6">
        <w:rPr>
          <w:rFonts w:ascii="Times New Roman" w:hAnsi="Times New Roman" w:cs="Times New Roman"/>
          <w:iCs/>
          <w:sz w:val="22"/>
          <w:szCs w:val="22"/>
        </w:rPr>
        <w:t xml:space="preserve"> The lower bound of this range is determined by the lowest value of length per walk parameter that result in a median increase </w:t>
      </w:r>
      <w:r w:rsidR="002079C6">
        <w:rPr>
          <w:rFonts w:ascii="Times New Roman" w:hAnsi="Times New Roman" w:cs="Times New Roman"/>
          <w:iCs/>
          <w:sz w:val="22"/>
          <w:szCs w:val="22"/>
        </w:rPr>
        <w:lastRenderedPageBreak/>
        <w:t xml:space="preserve">of the </w:t>
      </w:r>
      <w:r w:rsidR="002079C6" w:rsidRPr="009B5EE6">
        <w:rPr>
          <w:rFonts w:ascii="Times New Roman" w:hAnsi="Times New Roman" w:cs="Times New Roman"/>
          <w:i/>
          <w:sz w:val="22"/>
          <w:szCs w:val="22"/>
        </w:rPr>
        <w:t>R-square</w:t>
      </w:r>
      <w:r w:rsidR="002079C6">
        <w:rPr>
          <w:rFonts w:ascii="Times New Roman" w:hAnsi="Times New Roman" w:cs="Times New Roman"/>
          <w:iCs/>
          <w:sz w:val="22"/>
          <w:szCs w:val="22"/>
        </w:rPr>
        <w:t xml:space="preserve"> above 0. The upper bound is determined by the length per walk at which the model converges and further increase in length are unlikely to significantly improve the </w:t>
      </w:r>
      <w:r w:rsidR="002079C6" w:rsidRPr="00726D07">
        <w:rPr>
          <w:rFonts w:ascii="Times New Roman" w:hAnsi="Times New Roman" w:cs="Times New Roman"/>
          <w:i/>
          <w:sz w:val="22"/>
          <w:szCs w:val="22"/>
        </w:rPr>
        <w:t>R-square</w:t>
      </w:r>
      <w:r w:rsidR="002079C6">
        <w:rPr>
          <w:rFonts w:ascii="Times New Roman" w:hAnsi="Times New Roman" w:cs="Times New Roman"/>
          <w:iCs/>
          <w:sz w:val="22"/>
          <w:szCs w:val="22"/>
        </w:rPr>
        <w:t xml:space="preserve"> value. </w:t>
      </w:r>
    </w:p>
    <w:p w14:paraId="78A36D79" w14:textId="30ABBBC3" w:rsidR="004E20B0" w:rsidRDefault="004E20B0" w:rsidP="00327F27">
      <w:pPr>
        <w:jc w:val="both"/>
        <w:rPr>
          <w:rFonts w:ascii="Times New Roman" w:hAnsi="Times New Roman" w:cs="Times New Roman"/>
          <w:iCs/>
          <w:sz w:val="22"/>
          <w:szCs w:val="22"/>
        </w:rPr>
      </w:pPr>
    </w:p>
    <w:p w14:paraId="474EE49B" w14:textId="38A4F410" w:rsidR="004E20B0" w:rsidRDefault="004E20B0" w:rsidP="00327F27">
      <w:pPr>
        <w:jc w:val="both"/>
        <w:rPr>
          <w:rFonts w:ascii="Times New Roman" w:hAnsi="Times New Roman" w:cs="Times New Roman"/>
          <w:iCs/>
          <w:sz w:val="22"/>
          <w:szCs w:val="22"/>
        </w:rPr>
      </w:pPr>
    </w:p>
    <w:p w14:paraId="2B33D6EA" w14:textId="20BF8A9D" w:rsidR="004E20B0" w:rsidRDefault="004E20B0" w:rsidP="00327F27">
      <w:pPr>
        <w:jc w:val="both"/>
        <w:rPr>
          <w:rFonts w:ascii="Times New Roman" w:hAnsi="Times New Roman" w:cs="Times New Roman"/>
          <w:iCs/>
          <w:sz w:val="22"/>
          <w:szCs w:val="22"/>
        </w:rPr>
      </w:pPr>
      <w:r w:rsidRPr="004E20B0">
        <w:rPr>
          <w:rFonts w:ascii="Times New Roman" w:hAnsi="Times New Roman" w:cs="Times New Roman"/>
          <w:iCs/>
          <w:noProof/>
          <w:sz w:val="22"/>
          <w:szCs w:val="22"/>
        </w:rPr>
        <w:drawing>
          <wp:inline distT="0" distB="0" distL="0" distR="0" wp14:anchorId="6F3564AD" wp14:editId="3DC287A1">
            <wp:extent cx="5943600" cy="5201920"/>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5201920"/>
                    </a:xfrm>
                    <a:prstGeom prst="rect">
                      <a:avLst/>
                    </a:prstGeom>
                  </pic:spPr>
                </pic:pic>
              </a:graphicData>
            </a:graphic>
          </wp:inline>
        </w:drawing>
      </w:r>
    </w:p>
    <w:p w14:paraId="529176D1" w14:textId="77777777" w:rsidR="004E20B0" w:rsidRPr="00AF0841" w:rsidRDefault="004E20B0" w:rsidP="00327F27">
      <w:pPr>
        <w:jc w:val="both"/>
        <w:rPr>
          <w:rFonts w:ascii="Times New Roman" w:hAnsi="Times New Roman" w:cs="Times New Roman"/>
          <w:iCs/>
          <w:sz w:val="22"/>
          <w:szCs w:val="22"/>
        </w:rPr>
      </w:pPr>
    </w:p>
    <w:p w14:paraId="40F62F0F" w14:textId="6052AA80" w:rsidR="002B0F81" w:rsidRDefault="004E20B0" w:rsidP="00327F27">
      <w:pPr>
        <w:jc w:val="both"/>
        <w:rPr>
          <w:rFonts w:ascii="Times New Roman" w:hAnsi="Times New Roman" w:cs="Times New Roman"/>
          <w:iCs/>
          <w:sz w:val="21"/>
          <w:szCs w:val="21"/>
        </w:rPr>
      </w:pPr>
      <w:r w:rsidRPr="00AF0841">
        <w:rPr>
          <w:rFonts w:ascii="Times New Roman" w:hAnsi="Times New Roman" w:cs="Times New Roman"/>
          <w:b/>
          <w:bCs/>
          <w:sz w:val="22"/>
          <w:szCs w:val="22"/>
        </w:rPr>
        <w:t>Figure S</w:t>
      </w:r>
      <w:r>
        <w:rPr>
          <w:rFonts w:ascii="Times New Roman" w:hAnsi="Times New Roman" w:cs="Times New Roman"/>
          <w:b/>
          <w:bCs/>
          <w:sz w:val="22"/>
          <w:szCs w:val="22"/>
        </w:rPr>
        <w:t>6</w:t>
      </w:r>
      <w:r w:rsidRPr="00AF0841">
        <w:rPr>
          <w:rFonts w:ascii="Times New Roman" w:hAnsi="Times New Roman" w:cs="Times New Roman"/>
          <w:b/>
          <w:bCs/>
          <w:sz w:val="22"/>
          <w:szCs w:val="22"/>
        </w:rPr>
        <w:t>.</w:t>
      </w:r>
      <w:r w:rsidRPr="00AF0841">
        <w:rPr>
          <w:rFonts w:ascii="Times New Roman" w:hAnsi="Times New Roman" w:cs="Times New Roman"/>
          <w:b/>
          <w:bCs/>
          <w:iCs/>
          <w:sz w:val="22"/>
          <w:szCs w:val="22"/>
        </w:rPr>
        <w:t xml:space="preserve"> Model prediction performance evaluation (LST prediction in </w:t>
      </w:r>
      <w:r>
        <w:rPr>
          <w:rFonts w:ascii="Times New Roman" w:hAnsi="Times New Roman" w:cs="Times New Roman"/>
          <w:b/>
          <w:bCs/>
          <w:iCs/>
          <w:sz w:val="22"/>
          <w:szCs w:val="22"/>
        </w:rPr>
        <w:t>San Francisco and Phoenix</w:t>
      </w:r>
      <w:r w:rsidRPr="00AF0841">
        <w:rPr>
          <w:rFonts w:ascii="Times New Roman" w:hAnsi="Times New Roman" w:cs="Times New Roman"/>
          <w:b/>
          <w:bCs/>
          <w:iCs/>
          <w:sz w:val="22"/>
          <w:szCs w:val="22"/>
        </w:rPr>
        <w:t xml:space="preserve">). </w:t>
      </w:r>
      <w:proofErr w:type="gramStart"/>
      <w:r w:rsidRPr="00AF0841">
        <w:rPr>
          <w:rFonts w:ascii="Times New Roman" w:hAnsi="Times New Roman" w:cs="Times New Roman"/>
          <w:b/>
          <w:bCs/>
          <w:iCs/>
          <w:sz w:val="22"/>
          <w:szCs w:val="22"/>
        </w:rPr>
        <w:t xml:space="preserve">a </w:t>
      </w:r>
      <w:r w:rsidRPr="00AF0841">
        <w:rPr>
          <w:rFonts w:ascii="Times New Roman" w:hAnsi="Times New Roman" w:cs="Times New Roman"/>
          <w:iCs/>
          <w:sz w:val="22"/>
          <w:szCs w:val="22"/>
        </w:rPr>
        <w:t>and</w:t>
      </w:r>
      <w:proofErr w:type="gramEnd"/>
      <w:r w:rsidRPr="00AF0841">
        <w:rPr>
          <w:rFonts w:ascii="Times New Roman" w:hAnsi="Times New Roman" w:cs="Times New Roman"/>
          <w:b/>
          <w:bCs/>
          <w:iCs/>
          <w:sz w:val="22"/>
          <w:szCs w:val="22"/>
        </w:rPr>
        <w:t xml:space="preserve"> b</w:t>
      </w:r>
      <w:r w:rsidRPr="00AF0841">
        <w:rPr>
          <w:rFonts w:ascii="Times New Roman" w:hAnsi="Times New Roman" w:cs="Times New Roman"/>
          <w:iCs/>
          <w:sz w:val="22"/>
          <w:szCs w:val="22"/>
        </w:rPr>
        <w:t xml:space="preserve">. Prediction performance of the DRD model and the </w:t>
      </w:r>
      <w:r>
        <w:rPr>
          <w:rFonts w:ascii="Times New Roman" w:hAnsi="Times New Roman" w:cs="Times New Roman"/>
          <w:iCs/>
          <w:sz w:val="22"/>
          <w:szCs w:val="22"/>
        </w:rPr>
        <w:t>non-spillover</w:t>
      </w:r>
      <w:r w:rsidRPr="00AF0841">
        <w:rPr>
          <w:rFonts w:ascii="Times New Roman" w:hAnsi="Times New Roman" w:cs="Times New Roman"/>
          <w:iCs/>
          <w:sz w:val="22"/>
          <w:szCs w:val="22"/>
        </w:rPr>
        <w:t xml:space="preserve"> model</w:t>
      </w:r>
      <w:r>
        <w:rPr>
          <w:rFonts w:ascii="Times New Roman" w:hAnsi="Times New Roman" w:cs="Times New Roman"/>
          <w:iCs/>
          <w:sz w:val="22"/>
          <w:szCs w:val="22"/>
        </w:rPr>
        <w:t xml:space="preserve"> in San Francisco</w:t>
      </w:r>
      <w:r w:rsidRPr="00AF0841">
        <w:rPr>
          <w:rFonts w:ascii="Times New Roman" w:hAnsi="Times New Roman" w:cs="Times New Roman"/>
          <w:iCs/>
          <w:sz w:val="22"/>
          <w:szCs w:val="22"/>
        </w:rPr>
        <w:t xml:space="preserve">. </w:t>
      </w:r>
      <w:r>
        <w:rPr>
          <w:rFonts w:ascii="Times New Roman" w:hAnsi="Times New Roman" w:cs="Times New Roman"/>
          <w:b/>
          <w:bCs/>
          <w:iCs/>
          <w:sz w:val="22"/>
          <w:szCs w:val="22"/>
        </w:rPr>
        <w:t>c</w:t>
      </w:r>
      <w:r w:rsidRPr="00AF0841">
        <w:rPr>
          <w:rFonts w:ascii="Times New Roman" w:hAnsi="Times New Roman" w:cs="Times New Roman"/>
          <w:b/>
          <w:bCs/>
          <w:iCs/>
          <w:sz w:val="22"/>
          <w:szCs w:val="22"/>
        </w:rPr>
        <w:t xml:space="preserve"> </w:t>
      </w:r>
      <w:r w:rsidRPr="00AF0841">
        <w:rPr>
          <w:rFonts w:ascii="Times New Roman" w:hAnsi="Times New Roman" w:cs="Times New Roman"/>
          <w:iCs/>
          <w:sz w:val="22"/>
          <w:szCs w:val="22"/>
        </w:rPr>
        <w:t>and</w:t>
      </w:r>
      <w:r w:rsidRPr="00AF0841">
        <w:rPr>
          <w:rFonts w:ascii="Times New Roman" w:hAnsi="Times New Roman" w:cs="Times New Roman"/>
          <w:b/>
          <w:bCs/>
          <w:iCs/>
          <w:sz w:val="22"/>
          <w:szCs w:val="22"/>
        </w:rPr>
        <w:t xml:space="preserve"> </w:t>
      </w:r>
      <w:r>
        <w:rPr>
          <w:rFonts w:ascii="Times New Roman" w:hAnsi="Times New Roman" w:cs="Times New Roman"/>
          <w:b/>
          <w:bCs/>
          <w:iCs/>
          <w:sz w:val="22"/>
          <w:szCs w:val="22"/>
        </w:rPr>
        <w:t>d</w:t>
      </w:r>
      <w:r w:rsidRPr="00AF0841">
        <w:rPr>
          <w:rFonts w:ascii="Times New Roman" w:hAnsi="Times New Roman" w:cs="Times New Roman"/>
          <w:iCs/>
          <w:sz w:val="22"/>
          <w:szCs w:val="22"/>
        </w:rPr>
        <w:t xml:space="preserve">. Prediction performance of the DRD model and the </w:t>
      </w:r>
      <w:r>
        <w:rPr>
          <w:rFonts w:ascii="Times New Roman" w:hAnsi="Times New Roman" w:cs="Times New Roman"/>
          <w:iCs/>
          <w:sz w:val="22"/>
          <w:szCs w:val="22"/>
        </w:rPr>
        <w:t>non-spillover</w:t>
      </w:r>
      <w:r w:rsidRPr="00AF0841">
        <w:rPr>
          <w:rFonts w:ascii="Times New Roman" w:hAnsi="Times New Roman" w:cs="Times New Roman"/>
          <w:iCs/>
          <w:sz w:val="22"/>
          <w:szCs w:val="22"/>
        </w:rPr>
        <w:t xml:space="preserve"> model</w:t>
      </w:r>
      <w:r>
        <w:rPr>
          <w:rFonts w:ascii="Times New Roman" w:hAnsi="Times New Roman" w:cs="Times New Roman"/>
          <w:iCs/>
          <w:sz w:val="22"/>
          <w:szCs w:val="22"/>
        </w:rPr>
        <w:t xml:space="preserve"> in Phoenix</w:t>
      </w:r>
      <w:r w:rsidRPr="00AF0841">
        <w:rPr>
          <w:rFonts w:ascii="Times New Roman" w:hAnsi="Times New Roman" w:cs="Times New Roman"/>
          <w:iCs/>
          <w:sz w:val="22"/>
          <w:szCs w:val="22"/>
        </w:rPr>
        <w:t xml:space="preserve">. The warmer or cooler colored dots represent the higher or lower density of data points indicated by the kernel density estimation (KDE) function. The solid gray line denotes the perfect estimation with no error. The area above and below the solid gray line represents overestimation and underestimation, respectively. </w:t>
      </w:r>
    </w:p>
    <w:p w14:paraId="0DCFC001" w14:textId="42D22980" w:rsidR="00AF0841" w:rsidRDefault="004E20B0" w:rsidP="004E20B0">
      <w:pPr>
        <w:jc w:val="center"/>
        <w:rPr>
          <w:rFonts w:ascii="Times New Roman" w:hAnsi="Times New Roman" w:cs="Times New Roman"/>
          <w:iCs/>
          <w:sz w:val="20"/>
          <w:szCs w:val="20"/>
        </w:rPr>
      </w:pPr>
      <w:r w:rsidRPr="004E20B0">
        <w:rPr>
          <w:rFonts w:ascii="Times New Roman" w:hAnsi="Times New Roman" w:cs="Times New Roman"/>
          <w:iCs/>
          <w:noProof/>
          <w:sz w:val="20"/>
          <w:szCs w:val="20"/>
        </w:rPr>
        <w:lastRenderedPageBreak/>
        <w:drawing>
          <wp:inline distT="0" distB="0" distL="0" distR="0" wp14:anchorId="138EE088" wp14:editId="24EE73A3">
            <wp:extent cx="5376971" cy="39688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49521"/>
                    <a:stretch/>
                  </pic:blipFill>
                  <pic:spPr bwMode="auto">
                    <a:xfrm>
                      <a:off x="0" y="0"/>
                      <a:ext cx="5454211" cy="4025898"/>
                    </a:xfrm>
                    <a:prstGeom prst="rect">
                      <a:avLst/>
                    </a:prstGeom>
                    <a:ln>
                      <a:noFill/>
                    </a:ln>
                    <a:extLst>
                      <a:ext uri="{53640926-AAD7-44D8-BBD7-CCE9431645EC}">
                        <a14:shadowObscured xmlns:a14="http://schemas.microsoft.com/office/drawing/2010/main"/>
                      </a:ext>
                    </a:extLst>
                  </pic:spPr>
                </pic:pic>
              </a:graphicData>
            </a:graphic>
          </wp:inline>
        </w:drawing>
      </w:r>
    </w:p>
    <w:p w14:paraId="57B06928" w14:textId="56178BC4" w:rsidR="004E20B0" w:rsidRDefault="004E20B0" w:rsidP="004E20B0">
      <w:pPr>
        <w:jc w:val="both"/>
        <w:rPr>
          <w:rFonts w:ascii="Times New Roman" w:hAnsi="Times New Roman" w:cs="Times New Roman"/>
          <w:iCs/>
          <w:sz w:val="22"/>
          <w:szCs w:val="22"/>
        </w:rPr>
      </w:pPr>
      <w:r w:rsidRPr="00AF0841">
        <w:rPr>
          <w:rFonts w:ascii="Times New Roman" w:hAnsi="Times New Roman" w:cs="Times New Roman"/>
          <w:b/>
          <w:bCs/>
          <w:sz w:val="22"/>
          <w:szCs w:val="22"/>
        </w:rPr>
        <w:t>Figure S</w:t>
      </w:r>
      <w:r>
        <w:rPr>
          <w:rFonts w:ascii="Times New Roman" w:hAnsi="Times New Roman" w:cs="Times New Roman"/>
          <w:b/>
          <w:bCs/>
          <w:sz w:val="22"/>
          <w:szCs w:val="22"/>
        </w:rPr>
        <w:t>7</w:t>
      </w:r>
      <w:r w:rsidRPr="00AF0841">
        <w:rPr>
          <w:rFonts w:ascii="Times New Roman" w:hAnsi="Times New Roman" w:cs="Times New Roman"/>
          <w:b/>
          <w:bCs/>
          <w:sz w:val="22"/>
          <w:szCs w:val="22"/>
        </w:rPr>
        <w:t>.</w:t>
      </w:r>
      <w:r w:rsidRPr="00AF0841">
        <w:rPr>
          <w:rFonts w:ascii="Times New Roman" w:hAnsi="Times New Roman" w:cs="Times New Roman"/>
          <w:b/>
          <w:bCs/>
          <w:iCs/>
          <w:sz w:val="22"/>
          <w:szCs w:val="22"/>
        </w:rPr>
        <w:t xml:space="preserve"> Model prediction performance evaluation (LST prediction in </w:t>
      </w:r>
      <w:r>
        <w:rPr>
          <w:rFonts w:ascii="Times New Roman" w:hAnsi="Times New Roman" w:cs="Times New Roman"/>
          <w:b/>
          <w:bCs/>
          <w:iCs/>
          <w:sz w:val="22"/>
          <w:szCs w:val="22"/>
        </w:rPr>
        <w:t>New York</w:t>
      </w:r>
      <w:r w:rsidRPr="00AF0841">
        <w:rPr>
          <w:rFonts w:ascii="Times New Roman" w:hAnsi="Times New Roman" w:cs="Times New Roman"/>
          <w:b/>
          <w:bCs/>
          <w:iCs/>
          <w:sz w:val="22"/>
          <w:szCs w:val="22"/>
        </w:rPr>
        <w:t xml:space="preserve">). </w:t>
      </w:r>
      <w:proofErr w:type="gramStart"/>
      <w:r w:rsidRPr="00AF0841">
        <w:rPr>
          <w:rFonts w:ascii="Times New Roman" w:hAnsi="Times New Roman" w:cs="Times New Roman"/>
          <w:b/>
          <w:bCs/>
          <w:iCs/>
          <w:sz w:val="22"/>
          <w:szCs w:val="22"/>
        </w:rPr>
        <w:t xml:space="preserve">a </w:t>
      </w:r>
      <w:r w:rsidRPr="00AF0841">
        <w:rPr>
          <w:rFonts w:ascii="Times New Roman" w:hAnsi="Times New Roman" w:cs="Times New Roman"/>
          <w:iCs/>
          <w:sz w:val="22"/>
          <w:szCs w:val="22"/>
        </w:rPr>
        <w:t>and</w:t>
      </w:r>
      <w:proofErr w:type="gramEnd"/>
      <w:r w:rsidRPr="00AF0841">
        <w:rPr>
          <w:rFonts w:ascii="Times New Roman" w:hAnsi="Times New Roman" w:cs="Times New Roman"/>
          <w:b/>
          <w:bCs/>
          <w:iCs/>
          <w:sz w:val="22"/>
          <w:szCs w:val="22"/>
        </w:rPr>
        <w:t xml:space="preserve"> b</w:t>
      </w:r>
      <w:r w:rsidRPr="00AF0841">
        <w:rPr>
          <w:rFonts w:ascii="Times New Roman" w:hAnsi="Times New Roman" w:cs="Times New Roman"/>
          <w:iCs/>
          <w:sz w:val="22"/>
          <w:szCs w:val="22"/>
        </w:rPr>
        <w:t xml:space="preserve">. Prediction performance of the DRD model and the </w:t>
      </w:r>
      <w:r>
        <w:rPr>
          <w:rFonts w:ascii="Times New Roman" w:hAnsi="Times New Roman" w:cs="Times New Roman"/>
          <w:iCs/>
          <w:sz w:val="22"/>
          <w:szCs w:val="22"/>
        </w:rPr>
        <w:t>non-spillover</w:t>
      </w:r>
      <w:r w:rsidRPr="00AF0841">
        <w:rPr>
          <w:rFonts w:ascii="Times New Roman" w:hAnsi="Times New Roman" w:cs="Times New Roman"/>
          <w:iCs/>
          <w:sz w:val="22"/>
          <w:szCs w:val="22"/>
        </w:rPr>
        <w:t xml:space="preserve"> model. The warmer or cooler colored dots represent the higher or lower density of data points indicated by the kernel density estimation (KDE) function. The solid gray line denotes the perfect estimation with no error. The area above and below the solid gray line represents overestimation and underestimation, respectively. </w:t>
      </w:r>
      <w:r w:rsidRPr="00AF0841">
        <w:rPr>
          <w:rFonts w:ascii="Times New Roman" w:hAnsi="Times New Roman" w:cs="Times New Roman"/>
          <w:b/>
          <w:bCs/>
          <w:iCs/>
          <w:sz w:val="22"/>
          <w:szCs w:val="22"/>
        </w:rPr>
        <w:t>c</w:t>
      </w:r>
      <w:r w:rsidRPr="00AF0841">
        <w:rPr>
          <w:rFonts w:ascii="Times New Roman" w:hAnsi="Times New Roman" w:cs="Times New Roman"/>
          <w:iCs/>
          <w:sz w:val="22"/>
          <w:szCs w:val="22"/>
        </w:rPr>
        <w:t xml:space="preserve"> and </w:t>
      </w:r>
      <w:r w:rsidRPr="00AF0841">
        <w:rPr>
          <w:rFonts w:ascii="Times New Roman" w:hAnsi="Times New Roman" w:cs="Times New Roman"/>
          <w:b/>
          <w:bCs/>
          <w:iCs/>
          <w:sz w:val="22"/>
          <w:szCs w:val="22"/>
        </w:rPr>
        <w:t>d</w:t>
      </w:r>
      <w:r w:rsidRPr="00AF0841">
        <w:rPr>
          <w:rFonts w:ascii="Times New Roman" w:hAnsi="Times New Roman" w:cs="Times New Roman"/>
          <w:iCs/>
          <w:sz w:val="22"/>
          <w:szCs w:val="22"/>
        </w:rPr>
        <w:t xml:space="preserve">. Spatial distribution of the relative prediction error of the DRD model and the </w:t>
      </w:r>
      <w:r>
        <w:rPr>
          <w:rFonts w:ascii="Times New Roman" w:hAnsi="Times New Roman" w:cs="Times New Roman"/>
          <w:iCs/>
          <w:sz w:val="22"/>
          <w:szCs w:val="22"/>
        </w:rPr>
        <w:t>non-spillover</w:t>
      </w:r>
      <w:r w:rsidRPr="00AF0841">
        <w:rPr>
          <w:rFonts w:ascii="Times New Roman" w:hAnsi="Times New Roman" w:cs="Times New Roman"/>
          <w:iCs/>
          <w:sz w:val="22"/>
          <w:szCs w:val="22"/>
        </w:rPr>
        <w:t xml:space="preserve"> model. The darker blue colors represent the greater underestimation. The darker red colors represent the greater overestimation.</w:t>
      </w:r>
    </w:p>
    <w:p w14:paraId="4A4A7D1E" w14:textId="26AEC1E4" w:rsidR="004E20B0" w:rsidRDefault="004E20B0" w:rsidP="004E20B0">
      <w:pPr>
        <w:jc w:val="both"/>
        <w:rPr>
          <w:rFonts w:ascii="Times New Roman" w:hAnsi="Times New Roman" w:cs="Times New Roman"/>
          <w:iCs/>
          <w:sz w:val="22"/>
          <w:szCs w:val="22"/>
        </w:rPr>
      </w:pPr>
    </w:p>
    <w:p w14:paraId="19510113" w14:textId="23D8DFE3" w:rsidR="004E20B0" w:rsidRDefault="004E20B0" w:rsidP="004E20B0">
      <w:pPr>
        <w:jc w:val="both"/>
        <w:rPr>
          <w:rFonts w:ascii="Times New Roman" w:hAnsi="Times New Roman" w:cs="Times New Roman"/>
          <w:iCs/>
          <w:sz w:val="22"/>
          <w:szCs w:val="22"/>
        </w:rPr>
      </w:pPr>
      <w:r>
        <w:rPr>
          <w:rFonts w:ascii="Times New Roman" w:hAnsi="Times New Roman" w:cs="Times New Roman"/>
          <w:iCs/>
          <w:sz w:val="22"/>
          <w:szCs w:val="22"/>
        </w:rPr>
        <w:t xml:space="preserve"> </w:t>
      </w:r>
    </w:p>
    <w:p w14:paraId="20038B73" w14:textId="10896963" w:rsidR="00AF0841" w:rsidRDefault="00AF0841" w:rsidP="00AF0841">
      <w:pPr>
        <w:jc w:val="both"/>
        <w:rPr>
          <w:rFonts w:ascii="Times New Roman" w:hAnsi="Times New Roman" w:cs="Times New Roman"/>
          <w:iCs/>
          <w:sz w:val="22"/>
          <w:szCs w:val="22"/>
        </w:rPr>
      </w:pPr>
    </w:p>
    <w:p w14:paraId="0D7BE322" w14:textId="029CB809" w:rsidR="00AF27A7" w:rsidRDefault="00AF27A7" w:rsidP="004E20B0">
      <w:pPr>
        <w:jc w:val="both"/>
        <w:rPr>
          <w:rFonts w:ascii="Times New Roman" w:hAnsi="Times New Roman" w:cs="Times New Roman"/>
          <w:iCs/>
          <w:sz w:val="22"/>
          <w:szCs w:val="22"/>
        </w:rPr>
      </w:pPr>
      <w:r>
        <w:rPr>
          <w:rFonts w:ascii="Times New Roman" w:hAnsi="Times New Roman" w:cs="Times New Roman"/>
          <w:iCs/>
          <w:sz w:val="22"/>
          <w:szCs w:val="22"/>
        </w:rPr>
        <w:softHyphen/>
      </w:r>
      <w:r w:rsidRPr="00AF27A7">
        <w:rPr>
          <w:noProof/>
        </w:rPr>
        <w:t xml:space="preserve"> </w:t>
      </w:r>
    </w:p>
    <w:p w14:paraId="00B558C4" w14:textId="77777777" w:rsidR="00AF27A7" w:rsidRDefault="00AF27A7" w:rsidP="00AF27A7">
      <w:pPr>
        <w:jc w:val="both"/>
        <w:rPr>
          <w:rFonts w:ascii="Times New Roman" w:hAnsi="Times New Roman" w:cs="Times New Roman"/>
          <w:iCs/>
          <w:sz w:val="22"/>
          <w:szCs w:val="22"/>
        </w:rPr>
      </w:pPr>
    </w:p>
    <w:p w14:paraId="511F1F41" w14:textId="77777777" w:rsidR="00AF27A7" w:rsidRDefault="00AF27A7" w:rsidP="00AF27A7">
      <w:pPr>
        <w:jc w:val="both"/>
        <w:rPr>
          <w:rFonts w:ascii="Times New Roman" w:hAnsi="Times New Roman" w:cs="Times New Roman"/>
          <w:iCs/>
          <w:sz w:val="22"/>
          <w:szCs w:val="22"/>
        </w:rPr>
      </w:pPr>
    </w:p>
    <w:p w14:paraId="18C4A92D" w14:textId="77777777" w:rsidR="00AF27A7" w:rsidRDefault="00AF27A7" w:rsidP="00AF27A7">
      <w:pPr>
        <w:jc w:val="both"/>
        <w:rPr>
          <w:rFonts w:ascii="Times New Roman" w:hAnsi="Times New Roman" w:cs="Times New Roman"/>
          <w:iCs/>
          <w:sz w:val="22"/>
          <w:szCs w:val="22"/>
        </w:rPr>
      </w:pPr>
    </w:p>
    <w:p w14:paraId="163B37EA" w14:textId="77777777" w:rsidR="00AF27A7" w:rsidRDefault="00AF27A7" w:rsidP="00AF27A7">
      <w:pPr>
        <w:jc w:val="both"/>
        <w:rPr>
          <w:rFonts w:ascii="Times New Roman" w:hAnsi="Times New Roman" w:cs="Times New Roman"/>
          <w:iCs/>
          <w:sz w:val="22"/>
          <w:szCs w:val="22"/>
        </w:rPr>
      </w:pPr>
      <w:r w:rsidRPr="00AF27A7">
        <w:rPr>
          <w:rFonts w:ascii="Times New Roman" w:hAnsi="Times New Roman" w:cs="Times New Roman"/>
          <w:iCs/>
          <w:noProof/>
          <w:sz w:val="22"/>
          <w:szCs w:val="22"/>
        </w:rPr>
        <w:lastRenderedPageBreak/>
        <w:drawing>
          <wp:inline distT="0" distB="0" distL="0" distR="0" wp14:anchorId="6D2FF641" wp14:editId="1FAB06FC">
            <wp:extent cx="5943600" cy="4290695"/>
            <wp:effectExtent l="0" t="0" r="0" b="1905"/>
            <wp:docPr id="15" name="Picture 1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scatter chart&#10;&#10;Description automatically generated"/>
                    <pic:cNvPicPr/>
                  </pic:nvPicPr>
                  <pic:blipFill>
                    <a:blip r:embed="rId15"/>
                    <a:stretch>
                      <a:fillRect/>
                    </a:stretch>
                  </pic:blipFill>
                  <pic:spPr>
                    <a:xfrm>
                      <a:off x="0" y="0"/>
                      <a:ext cx="5943600" cy="4290695"/>
                    </a:xfrm>
                    <a:prstGeom prst="rect">
                      <a:avLst/>
                    </a:prstGeom>
                  </pic:spPr>
                </pic:pic>
              </a:graphicData>
            </a:graphic>
          </wp:inline>
        </w:drawing>
      </w:r>
    </w:p>
    <w:p w14:paraId="667C11D3" w14:textId="1EBCC679" w:rsidR="00AF27A7" w:rsidRDefault="00AF27A7" w:rsidP="00AF27A7">
      <w:pPr>
        <w:jc w:val="both"/>
        <w:rPr>
          <w:rFonts w:ascii="Times New Roman" w:hAnsi="Times New Roman" w:cs="Times New Roman"/>
          <w:iCs/>
          <w:sz w:val="22"/>
          <w:szCs w:val="22"/>
        </w:rPr>
      </w:pPr>
      <w:r w:rsidRPr="00AF0841">
        <w:rPr>
          <w:rFonts w:ascii="Times New Roman" w:hAnsi="Times New Roman" w:cs="Times New Roman"/>
          <w:b/>
          <w:bCs/>
          <w:sz w:val="22"/>
          <w:szCs w:val="22"/>
        </w:rPr>
        <w:t>Figure S</w:t>
      </w:r>
      <w:r w:rsidR="00241049">
        <w:rPr>
          <w:rFonts w:ascii="Times New Roman" w:hAnsi="Times New Roman" w:cs="Times New Roman"/>
          <w:b/>
          <w:bCs/>
          <w:sz w:val="22"/>
          <w:szCs w:val="22"/>
        </w:rPr>
        <w:t>8</w:t>
      </w:r>
      <w:r w:rsidRPr="00AF0841">
        <w:rPr>
          <w:rFonts w:ascii="Times New Roman" w:hAnsi="Times New Roman" w:cs="Times New Roman"/>
          <w:b/>
          <w:bCs/>
          <w:sz w:val="22"/>
          <w:szCs w:val="22"/>
        </w:rPr>
        <w:t>.</w:t>
      </w:r>
      <w:r w:rsidRPr="00AF0841">
        <w:rPr>
          <w:rFonts w:ascii="Times New Roman" w:hAnsi="Times New Roman" w:cs="Times New Roman"/>
          <w:b/>
          <w:bCs/>
          <w:iCs/>
          <w:sz w:val="22"/>
          <w:szCs w:val="22"/>
        </w:rPr>
        <w:t xml:space="preserve"> Model prediction performance evaluation (LST prediction in </w:t>
      </w:r>
      <w:r>
        <w:rPr>
          <w:rFonts w:ascii="Times New Roman" w:hAnsi="Times New Roman" w:cs="Times New Roman"/>
          <w:b/>
          <w:bCs/>
          <w:iCs/>
          <w:sz w:val="22"/>
          <w:szCs w:val="22"/>
        </w:rPr>
        <w:t>Boston</w:t>
      </w:r>
      <w:r w:rsidRPr="00AF0841">
        <w:rPr>
          <w:rFonts w:ascii="Times New Roman" w:hAnsi="Times New Roman" w:cs="Times New Roman"/>
          <w:b/>
          <w:bCs/>
          <w:iCs/>
          <w:sz w:val="22"/>
          <w:szCs w:val="22"/>
        </w:rPr>
        <w:t xml:space="preserve">). </w:t>
      </w:r>
      <w:proofErr w:type="gramStart"/>
      <w:r w:rsidRPr="00AF0841">
        <w:rPr>
          <w:rFonts w:ascii="Times New Roman" w:hAnsi="Times New Roman" w:cs="Times New Roman"/>
          <w:b/>
          <w:bCs/>
          <w:iCs/>
          <w:sz w:val="22"/>
          <w:szCs w:val="22"/>
        </w:rPr>
        <w:t xml:space="preserve">a </w:t>
      </w:r>
      <w:r w:rsidRPr="00AF0841">
        <w:rPr>
          <w:rFonts w:ascii="Times New Roman" w:hAnsi="Times New Roman" w:cs="Times New Roman"/>
          <w:iCs/>
          <w:sz w:val="22"/>
          <w:szCs w:val="22"/>
        </w:rPr>
        <w:t>and</w:t>
      </w:r>
      <w:proofErr w:type="gramEnd"/>
      <w:r w:rsidRPr="00AF0841">
        <w:rPr>
          <w:rFonts w:ascii="Times New Roman" w:hAnsi="Times New Roman" w:cs="Times New Roman"/>
          <w:b/>
          <w:bCs/>
          <w:iCs/>
          <w:sz w:val="22"/>
          <w:szCs w:val="22"/>
        </w:rPr>
        <w:t xml:space="preserve"> b</w:t>
      </w:r>
      <w:r w:rsidRPr="00AF0841">
        <w:rPr>
          <w:rFonts w:ascii="Times New Roman" w:hAnsi="Times New Roman" w:cs="Times New Roman"/>
          <w:iCs/>
          <w:sz w:val="22"/>
          <w:szCs w:val="22"/>
        </w:rPr>
        <w:t xml:space="preserve">. Prediction performance of the DRD model and the </w:t>
      </w:r>
      <w:r w:rsidR="004E20B0">
        <w:rPr>
          <w:rFonts w:ascii="Times New Roman" w:hAnsi="Times New Roman" w:cs="Times New Roman"/>
          <w:iCs/>
          <w:sz w:val="22"/>
          <w:szCs w:val="22"/>
        </w:rPr>
        <w:t>non-spillover</w:t>
      </w:r>
      <w:r w:rsidRPr="00AF0841">
        <w:rPr>
          <w:rFonts w:ascii="Times New Roman" w:hAnsi="Times New Roman" w:cs="Times New Roman"/>
          <w:iCs/>
          <w:sz w:val="22"/>
          <w:szCs w:val="22"/>
        </w:rPr>
        <w:t xml:space="preserve"> model. The warmer or cooler colored dots represent the higher or lower density of data points indicated by the kernel density estimation (KDE) function. The solid gray line denotes the perfect estimation with no error. The area above and below the solid gray line represents overestimation and underestimation, respectively. </w:t>
      </w:r>
      <w:r w:rsidRPr="00AF0841">
        <w:rPr>
          <w:rFonts w:ascii="Times New Roman" w:hAnsi="Times New Roman" w:cs="Times New Roman"/>
          <w:b/>
          <w:bCs/>
          <w:iCs/>
          <w:sz w:val="22"/>
          <w:szCs w:val="22"/>
        </w:rPr>
        <w:t>c</w:t>
      </w:r>
      <w:r w:rsidRPr="00AF0841">
        <w:rPr>
          <w:rFonts w:ascii="Times New Roman" w:hAnsi="Times New Roman" w:cs="Times New Roman"/>
          <w:iCs/>
          <w:sz w:val="22"/>
          <w:szCs w:val="22"/>
        </w:rPr>
        <w:t xml:space="preserve"> and </w:t>
      </w:r>
      <w:r w:rsidRPr="00AF0841">
        <w:rPr>
          <w:rFonts w:ascii="Times New Roman" w:hAnsi="Times New Roman" w:cs="Times New Roman"/>
          <w:b/>
          <w:bCs/>
          <w:iCs/>
          <w:sz w:val="22"/>
          <w:szCs w:val="22"/>
        </w:rPr>
        <w:t>d</w:t>
      </w:r>
      <w:r w:rsidRPr="00AF0841">
        <w:rPr>
          <w:rFonts w:ascii="Times New Roman" w:hAnsi="Times New Roman" w:cs="Times New Roman"/>
          <w:iCs/>
          <w:sz w:val="22"/>
          <w:szCs w:val="22"/>
        </w:rPr>
        <w:t xml:space="preserve">. Spatial distribution of the relative prediction error of the DRD model and </w:t>
      </w:r>
      <w:r w:rsidR="004E20B0" w:rsidRPr="00AF0841">
        <w:rPr>
          <w:rFonts w:ascii="Times New Roman" w:hAnsi="Times New Roman" w:cs="Times New Roman"/>
          <w:iCs/>
          <w:sz w:val="22"/>
          <w:szCs w:val="22"/>
        </w:rPr>
        <w:t xml:space="preserve">the </w:t>
      </w:r>
      <w:r w:rsidR="004E20B0">
        <w:rPr>
          <w:rFonts w:ascii="Times New Roman" w:hAnsi="Times New Roman" w:cs="Times New Roman"/>
          <w:iCs/>
          <w:sz w:val="22"/>
          <w:szCs w:val="22"/>
        </w:rPr>
        <w:t>non-spillover</w:t>
      </w:r>
      <w:r w:rsidR="004E20B0" w:rsidRPr="00AF0841">
        <w:rPr>
          <w:rFonts w:ascii="Times New Roman" w:hAnsi="Times New Roman" w:cs="Times New Roman"/>
          <w:iCs/>
          <w:sz w:val="22"/>
          <w:szCs w:val="22"/>
        </w:rPr>
        <w:t xml:space="preserve"> </w:t>
      </w:r>
      <w:r w:rsidRPr="00AF0841">
        <w:rPr>
          <w:rFonts w:ascii="Times New Roman" w:hAnsi="Times New Roman" w:cs="Times New Roman"/>
          <w:iCs/>
          <w:sz w:val="22"/>
          <w:szCs w:val="22"/>
        </w:rPr>
        <w:t>model. The darker blue colors represent the greater underestimation. The darker red colors represent the greater overestimation.</w:t>
      </w:r>
    </w:p>
    <w:p w14:paraId="6B67030F" w14:textId="46D4E345" w:rsidR="00AF27A7" w:rsidRDefault="00AF27A7" w:rsidP="00AF27A7">
      <w:pPr>
        <w:jc w:val="both"/>
        <w:rPr>
          <w:rFonts w:ascii="Times New Roman" w:hAnsi="Times New Roman" w:cs="Times New Roman"/>
          <w:iCs/>
          <w:sz w:val="22"/>
          <w:szCs w:val="22"/>
        </w:rPr>
      </w:pPr>
    </w:p>
    <w:p w14:paraId="701FACFF" w14:textId="1338C227" w:rsidR="002C40C7" w:rsidRDefault="002C40C7" w:rsidP="002C40C7">
      <w:pPr>
        <w:jc w:val="center"/>
        <w:rPr>
          <w:rFonts w:ascii="Times New Roman" w:hAnsi="Times New Roman" w:cs="Times New Roman"/>
          <w:iCs/>
          <w:sz w:val="22"/>
          <w:szCs w:val="22"/>
        </w:rPr>
      </w:pPr>
      <w:r w:rsidRPr="002C40C7">
        <w:rPr>
          <w:rFonts w:ascii="Times New Roman" w:hAnsi="Times New Roman" w:cs="Times New Roman"/>
          <w:iCs/>
          <w:noProof/>
          <w:sz w:val="22"/>
          <w:szCs w:val="22"/>
        </w:rPr>
        <w:lastRenderedPageBreak/>
        <w:drawing>
          <wp:inline distT="0" distB="0" distL="0" distR="0" wp14:anchorId="7D9E121B" wp14:editId="6CE5FE45">
            <wp:extent cx="4986867" cy="5957602"/>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21918" cy="5999477"/>
                    </a:xfrm>
                    <a:prstGeom prst="rect">
                      <a:avLst/>
                    </a:prstGeom>
                  </pic:spPr>
                </pic:pic>
              </a:graphicData>
            </a:graphic>
          </wp:inline>
        </w:drawing>
      </w:r>
    </w:p>
    <w:p w14:paraId="037D14A2" w14:textId="1D8AD0DE" w:rsidR="002C40C7" w:rsidRDefault="002C40C7" w:rsidP="002C40C7">
      <w:pPr>
        <w:jc w:val="center"/>
        <w:rPr>
          <w:rFonts w:ascii="Times New Roman" w:hAnsi="Times New Roman" w:cs="Times New Roman"/>
          <w:iCs/>
          <w:sz w:val="22"/>
          <w:szCs w:val="22"/>
        </w:rPr>
      </w:pPr>
    </w:p>
    <w:p w14:paraId="717BA0FF" w14:textId="71303977" w:rsidR="002C40C7" w:rsidRPr="00C03078" w:rsidRDefault="002C40C7" w:rsidP="002C40C7">
      <w:pPr>
        <w:rPr>
          <w:rFonts w:ascii="Times New Roman" w:hAnsi="Times New Roman" w:cs="Times New Roman"/>
          <w:sz w:val="22"/>
          <w:szCs w:val="22"/>
        </w:rPr>
      </w:pPr>
      <w:r w:rsidRPr="00AF0841">
        <w:rPr>
          <w:rFonts w:ascii="Times New Roman" w:hAnsi="Times New Roman" w:cs="Times New Roman"/>
          <w:b/>
          <w:bCs/>
          <w:sz w:val="22"/>
          <w:szCs w:val="22"/>
        </w:rPr>
        <w:t>Figure S</w:t>
      </w:r>
      <w:r>
        <w:rPr>
          <w:rFonts w:ascii="Times New Roman" w:hAnsi="Times New Roman" w:cs="Times New Roman"/>
          <w:b/>
          <w:bCs/>
          <w:sz w:val="22"/>
          <w:szCs w:val="22"/>
        </w:rPr>
        <w:t>9</w:t>
      </w:r>
      <w:r w:rsidRPr="00AF0841">
        <w:rPr>
          <w:rFonts w:ascii="Times New Roman" w:hAnsi="Times New Roman" w:cs="Times New Roman"/>
          <w:b/>
          <w:bCs/>
          <w:sz w:val="22"/>
          <w:szCs w:val="22"/>
        </w:rPr>
        <w:t>.</w:t>
      </w:r>
      <w:r>
        <w:rPr>
          <w:rFonts w:ascii="Times New Roman" w:hAnsi="Times New Roman" w:cs="Times New Roman"/>
          <w:b/>
          <w:bCs/>
          <w:sz w:val="22"/>
          <w:szCs w:val="22"/>
        </w:rPr>
        <w:t xml:space="preserve"> Random walk simulation for Las Vegas, San Francisco, and Boston. </w:t>
      </w:r>
      <w:r w:rsidR="00C03078" w:rsidRPr="00C03078">
        <w:rPr>
          <w:rFonts w:ascii="Times New Roman" w:hAnsi="Times New Roman" w:cs="Times New Roman"/>
          <w:sz w:val="22"/>
          <w:szCs w:val="22"/>
        </w:rPr>
        <w:t xml:space="preserve">The </w:t>
      </w:r>
      <w:r w:rsidR="00C03078">
        <w:rPr>
          <w:rFonts w:ascii="Times New Roman" w:hAnsi="Times New Roman" w:cs="Times New Roman"/>
          <w:sz w:val="22"/>
          <w:szCs w:val="22"/>
        </w:rPr>
        <w:t xml:space="preserve">travel distance of the random walker is calculated as the radius of gyration. </w:t>
      </w:r>
      <w:r>
        <w:rPr>
          <w:rFonts w:ascii="Times New Roman" w:hAnsi="Times New Roman" w:cs="Times New Roman"/>
          <w:sz w:val="22"/>
          <w:szCs w:val="22"/>
        </w:rPr>
        <w:t>For each city, we r</w:t>
      </w:r>
      <w:r w:rsidR="00C03078">
        <w:rPr>
          <w:rFonts w:ascii="Times New Roman" w:hAnsi="Times New Roman" w:cs="Times New Roman"/>
          <w:sz w:val="22"/>
          <w:szCs w:val="22"/>
        </w:rPr>
        <w:t xml:space="preserve">epeat </w:t>
      </w:r>
      <w:r>
        <w:rPr>
          <w:rFonts w:ascii="Times New Roman" w:hAnsi="Times New Roman" w:cs="Times New Roman"/>
          <w:sz w:val="22"/>
          <w:szCs w:val="22"/>
        </w:rPr>
        <w:t xml:space="preserve">the </w:t>
      </w:r>
      <w:r w:rsidRPr="002C40C7">
        <w:rPr>
          <w:rFonts w:ascii="Times New Roman" w:hAnsi="Times New Roman" w:cs="Times New Roman"/>
          <w:sz w:val="22"/>
          <w:szCs w:val="22"/>
        </w:rPr>
        <w:t>simulation</w:t>
      </w:r>
      <w:r>
        <w:rPr>
          <w:rFonts w:ascii="Times New Roman" w:hAnsi="Times New Roman" w:cs="Times New Roman"/>
          <w:sz w:val="22"/>
          <w:szCs w:val="22"/>
        </w:rPr>
        <w:t xml:space="preserve"> for each node </w:t>
      </w:r>
      <w:r w:rsidR="00C03078">
        <w:rPr>
          <w:rFonts w:ascii="Times New Roman" w:hAnsi="Times New Roman" w:cs="Times New Roman"/>
          <w:sz w:val="22"/>
          <w:szCs w:val="22"/>
        </w:rPr>
        <w:t>by 100 times to ensure the normal distribution of the radius gyration outcomes. The red line denotes the average radius of gyration</w:t>
      </w:r>
      <w:r w:rsidR="00260A3D">
        <w:rPr>
          <w:rFonts w:ascii="Times New Roman" w:hAnsi="Times New Roman" w:cs="Times New Roman"/>
          <w:sz w:val="22"/>
          <w:szCs w:val="22"/>
        </w:rPr>
        <w:t xml:space="preserve">, indicating </w:t>
      </w:r>
      <w:r w:rsidR="00C03078">
        <w:rPr>
          <w:rFonts w:ascii="Times New Roman" w:hAnsi="Times New Roman" w:cs="Times New Roman"/>
          <w:sz w:val="22"/>
          <w:szCs w:val="22"/>
        </w:rPr>
        <w:t xml:space="preserve">the average travel distance </w:t>
      </w:r>
      <w:r w:rsidR="00260A3D">
        <w:rPr>
          <w:rFonts w:ascii="Times New Roman" w:hAnsi="Times New Roman" w:cs="Times New Roman"/>
          <w:sz w:val="22"/>
          <w:szCs w:val="22"/>
        </w:rPr>
        <w:t xml:space="preserve">per walk for the given length. </w:t>
      </w:r>
    </w:p>
    <w:p w14:paraId="7646868E" w14:textId="1B8DD063" w:rsidR="002C40C7" w:rsidRDefault="002C40C7" w:rsidP="002C40C7">
      <w:pPr>
        <w:jc w:val="center"/>
        <w:rPr>
          <w:rFonts w:ascii="Times New Roman" w:hAnsi="Times New Roman" w:cs="Times New Roman"/>
          <w:iCs/>
          <w:sz w:val="22"/>
          <w:szCs w:val="22"/>
        </w:rPr>
      </w:pPr>
      <w:r w:rsidRPr="002C40C7">
        <w:rPr>
          <w:rFonts w:ascii="Times New Roman" w:hAnsi="Times New Roman" w:cs="Times New Roman"/>
          <w:iCs/>
          <w:noProof/>
          <w:sz w:val="22"/>
          <w:szCs w:val="22"/>
        </w:rPr>
        <w:lastRenderedPageBreak/>
        <w:drawing>
          <wp:inline distT="0" distB="0" distL="0" distR="0" wp14:anchorId="2A8030D2" wp14:editId="58C4A2B5">
            <wp:extent cx="4672041" cy="3937000"/>
            <wp:effectExtent l="0" t="0" r="1905" b="0"/>
            <wp:docPr id="25" name="Picture 2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bar chart&#10;&#10;Description automatically generated"/>
                    <pic:cNvPicPr/>
                  </pic:nvPicPr>
                  <pic:blipFill>
                    <a:blip r:embed="rId17"/>
                    <a:stretch>
                      <a:fillRect/>
                    </a:stretch>
                  </pic:blipFill>
                  <pic:spPr>
                    <a:xfrm>
                      <a:off x="0" y="0"/>
                      <a:ext cx="4708696" cy="3967888"/>
                    </a:xfrm>
                    <a:prstGeom prst="rect">
                      <a:avLst/>
                    </a:prstGeom>
                  </pic:spPr>
                </pic:pic>
              </a:graphicData>
            </a:graphic>
          </wp:inline>
        </w:drawing>
      </w:r>
    </w:p>
    <w:p w14:paraId="37DD3313" w14:textId="0C21586E" w:rsidR="004E20B0" w:rsidRDefault="002C40C7" w:rsidP="00AF27A7">
      <w:pPr>
        <w:jc w:val="both"/>
        <w:rPr>
          <w:rFonts w:ascii="Times New Roman" w:hAnsi="Times New Roman" w:cs="Times New Roman"/>
          <w:iCs/>
          <w:sz w:val="22"/>
          <w:szCs w:val="22"/>
        </w:rPr>
      </w:pPr>
      <w:r w:rsidRPr="002C40C7">
        <w:rPr>
          <w:rFonts w:ascii="Times New Roman" w:hAnsi="Times New Roman" w:cs="Times New Roman"/>
          <w:b/>
          <w:bCs/>
          <w:iCs/>
          <w:sz w:val="22"/>
          <w:szCs w:val="22"/>
        </w:rPr>
        <w:t xml:space="preserve">Figure S10. </w:t>
      </w:r>
      <w:r w:rsidRPr="002C40C7">
        <w:rPr>
          <w:rFonts w:ascii="Times New Roman" w:hAnsi="Times New Roman" w:cs="Times New Roman"/>
          <w:b/>
          <w:bCs/>
          <w:sz w:val="22"/>
          <w:szCs w:val="22"/>
        </w:rPr>
        <w:t>Random</w:t>
      </w:r>
      <w:r>
        <w:rPr>
          <w:rFonts w:ascii="Times New Roman" w:hAnsi="Times New Roman" w:cs="Times New Roman"/>
          <w:b/>
          <w:bCs/>
          <w:sz w:val="22"/>
          <w:szCs w:val="22"/>
        </w:rPr>
        <w:t xml:space="preserve"> walk simulation for Phoenix and New York. </w:t>
      </w:r>
      <w:r w:rsidR="00260A3D" w:rsidRPr="00C03078">
        <w:rPr>
          <w:rFonts w:ascii="Times New Roman" w:hAnsi="Times New Roman" w:cs="Times New Roman"/>
          <w:sz w:val="22"/>
          <w:szCs w:val="22"/>
        </w:rPr>
        <w:t xml:space="preserve">The </w:t>
      </w:r>
      <w:r w:rsidR="00260A3D">
        <w:rPr>
          <w:rFonts w:ascii="Times New Roman" w:hAnsi="Times New Roman" w:cs="Times New Roman"/>
          <w:sz w:val="22"/>
          <w:szCs w:val="22"/>
        </w:rPr>
        <w:t xml:space="preserve">travel distance of the random walker is calculated as the radius of gyration. For each city, we repeat the </w:t>
      </w:r>
      <w:r w:rsidR="00260A3D" w:rsidRPr="002C40C7">
        <w:rPr>
          <w:rFonts w:ascii="Times New Roman" w:hAnsi="Times New Roman" w:cs="Times New Roman"/>
          <w:sz w:val="22"/>
          <w:szCs w:val="22"/>
        </w:rPr>
        <w:t>simulation</w:t>
      </w:r>
      <w:r w:rsidR="00260A3D">
        <w:rPr>
          <w:rFonts w:ascii="Times New Roman" w:hAnsi="Times New Roman" w:cs="Times New Roman"/>
          <w:sz w:val="22"/>
          <w:szCs w:val="22"/>
        </w:rPr>
        <w:t xml:space="preserve"> for each node by 100 times to ensure the normal distribution of the radius gyration outcomes. The red line denotes the average radius of gyration, indicating the average travel distance per walk for the given length.</w:t>
      </w:r>
    </w:p>
    <w:p w14:paraId="27F71410" w14:textId="16860E57" w:rsidR="00C62648" w:rsidRDefault="001D68F7" w:rsidP="001D68F7">
      <w:pPr>
        <w:jc w:val="center"/>
        <w:rPr>
          <w:rFonts w:ascii="Times New Roman" w:hAnsi="Times New Roman" w:cs="Times New Roman"/>
          <w:b/>
          <w:bCs/>
          <w:iCs/>
          <w:color w:val="2F5496" w:themeColor="accent1" w:themeShade="BF"/>
          <w:sz w:val="28"/>
          <w:szCs w:val="28"/>
        </w:rPr>
      </w:pPr>
      <w:r w:rsidRPr="001D68F7">
        <w:rPr>
          <w:rFonts w:ascii="Times New Roman" w:hAnsi="Times New Roman" w:cs="Times New Roman"/>
          <w:b/>
          <w:bCs/>
          <w:iCs/>
          <w:noProof/>
          <w:color w:val="2F5496" w:themeColor="accent1" w:themeShade="BF"/>
          <w:sz w:val="28"/>
          <w:szCs w:val="28"/>
        </w:rPr>
        <w:lastRenderedPageBreak/>
        <w:drawing>
          <wp:inline distT="0" distB="0" distL="0" distR="0" wp14:anchorId="2FE0D2DC" wp14:editId="04D01CC5">
            <wp:extent cx="3745149" cy="6961505"/>
            <wp:effectExtent l="0" t="0" r="1905" b="0"/>
            <wp:docPr id="6" name="Picture 6"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chart&#10;&#10;Description automatically generated"/>
                    <pic:cNvPicPr/>
                  </pic:nvPicPr>
                  <pic:blipFill rotWithShape="1">
                    <a:blip r:embed="rId18"/>
                    <a:srcRect r="29379"/>
                    <a:stretch/>
                  </pic:blipFill>
                  <pic:spPr bwMode="auto">
                    <a:xfrm>
                      <a:off x="0" y="0"/>
                      <a:ext cx="3751718" cy="6973715"/>
                    </a:xfrm>
                    <a:prstGeom prst="rect">
                      <a:avLst/>
                    </a:prstGeom>
                    <a:ln>
                      <a:noFill/>
                    </a:ln>
                    <a:extLst>
                      <a:ext uri="{53640926-AAD7-44D8-BBD7-CCE9431645EC}">
                        <a14:shadowObscured xmlns:a14="http://schemas.microsoft.com/office/drawing/2010/main"/>
                      </a:ext>
                    </a:extLst>
                  </pic:spPr>
                </pic:pic>
              </a:graphicData>
            </a:graphic>
          </wp:inline>
        </w:drawing>
      </w:r>
    </w:p>
    <w:p w14:paraId="1D3985CC" w14:textId="030AB98C" w:rsidR="00DC0B66" w:rsidRDefault="001D68F7" w:rsidP="001D68F7">
      <w:pPr>
        <w:jc w:val="both"/>
        <w:rPr>
          <w:rFonts w:ascii="Times New Roman" w:hAnsi="Times New Roman" w:cs="Times New Roman"/>
          <w:iCs/>
          <w:sz w:val="21"/>
          <w:szCs w:val="21"/>
        </w:rPr>
      </w:pPr>
      <w:r w:rsidRPr="00334EE3">
        <w:rPr>
          <w:rFonts w:ascii="Times New Roman" w:hAnsi="Times New Roman" w:cs="Times New Roman"/>
          <w:b/>
          <w:bCs/>
          <w:sz w:val="21"/>
          <w:szCs w:val="21"/>
        </w:rPr>
        <w:t xml:space="preserve">Figure </w:t>
      </w:r>
      <w:r>
        <w:rPr>
          <w:rFonts w:ascii="Times New Roman" w:hAnsi="Times New Roman" w:cs="Times New Roman"/>
          <w:b/>
          <w:bCs/>
          <w:sz w:val="21"/>
          <w:szCs w:val="21"/>
        </w:rPr>
        <w:t>S</w:t>
      </w:r>
      <w:r w:rsidR="00DC0B66">
        <w:rPr>
          <w:rFonts w:ascii="Times New Roman" w:hAnsi="Times New Roman" w:cs="Times New Roman"/>
          <w:b/>
          <w:bCs/>
          <w:sz w:val="21"/>
          <w:szCs w:val="21"/>
        </w:rPr>
        <w:t>1</w:t>
      </w:r>
      <w:r w:rsidR="006E3C13">
        <w:rPr>
          <w:rFonts w:ascii="Times New Roman" w:hAnsi="Times New Roman" w:cs="Times New Roman"/>
          <w:b/>
          <w:bCs/>
          <w:sz w:val="21"/>
          <w:szCs w:val="21"/>
        </w:rPr>
        <w:t>1</w:t>
      </w:r>
      <w:r>
        <w:rPr>
          <w:rFonts w:ascii="Times New Roman" w:hAnsi="Times New Roman" w:cs="Times New Roman"/>
          <w:b/>
          <w:bCs/>
          <w:sz w:val="21"/>
          <w:szCs w:val="21"/>
        </w:rPr>
        <w:t>.</w:t>
      </w:r>
      <w:r w:rsidRPr="00334EE3">
        <w:rPr>
          <w:rFonts w:ascii="Times New Roman" w:hAnsi="Times New Roman" w:cs="Times New Roman"/>
          <w:b/>
          <w:bCs/>
          <w:iCs/>
          <w:sz w:val="21"/>
          <w:szCs w:val="21"/>
        </w:rPr>
        <w:t xml:space="preserve"> </w:t>
      </w:r>
      <w:r w:rsidR="006E3C13">
        <w:rPr>
          <w:rFonts w:ascii="Times New Roman" w:hAnsi="Times New Roman" w:cs="Times New Roman"/>
          <w:b/>
          <w:bCs/>
          <w:iCs/>
          <w:sz w:val="21"/>
          <w:szCs w:val="21"/>
        </w:rPr>
        <w:t>O</w:t>
      </w:r>
      <w:r w:rsidRPr="00334EE3">
        <w:rPr>
          <w:rFonts w:ascii="Times New Roman" w:hAnsi="Times New Roman" w:cs="Times New Roman"/>
          <w:b/>
          <w:bCs/>
          <w:iCs/>
          <w:sz w:val="21"/>
          <w:szCs w:val="21"/>
        </w:rPr>
        <w:t>ptimization process of neighbor sampling parameter</w:t>
      </w:r>
      <w:r>
        <w:rPr>
          <w:rFonts w:ascii="Times New Roman" w:hAnsi="Times New Roman" w:cs="Times New Roman"/>
          <w:b/>
          <w:bCs/>
          <w:iCs/>
          <w:sz w:val="21"/>
          <w:szCs w:val="21"/>
        </w:rPr>
        <w:t xml:space="preserve"> (visitor flow prediction in Phoenix, New York, </w:t>
      </w:r>
      <w:proofErr w:type="gramStart"/>
      <w:r>
        <w:rPr>
          <w:rFonts w:ascii="Times New Roman" w:hAnsi="Times New Roman" w:cs="Times New Roman"/>
          <w:b/>
          <w:bCs/>
          <w:iCs/>
          <w:sz w:val="21"/>
          <w:szCs w:val="21"/>
        </w:rPr>
        <w:t>San Francisco</w:t>
      </w:r>
      <w:proofErr w:type="gramEnd"/>
      <w:r>
        <w:rPr>
          <w:rFonts w:ascii="Times New Roman" w:hAnsi="Times New Roman" w:cs="Times New Roman"/>
          <w:b/>
          <w:bCs/>
          <w:iCs/>
          <w:sz w:val="21"/>
          <w:szCs w:val="21"/>
        </w:rPr>
        <w:t xml:space="preserve"> and Boston)</w:t>
      </w:r>
      <w:r w:rsidRPr="00334EE3">
        <w:rPr>
          <w:rFonts w:ascii="Times New Roman" w:hAnsi="Times New Roman" w:cs="Times New Roman"/>
          <w:b/>
          <w:bCs/>
          <w:iCs/>
          <w:sz w:val="21"/>
          <w:szCs w:val="21"/>
        </w:rPr>
        <w:t>.</w:t>
      </w:r>
      <w:r w:rsidRPr="00334EE3">
        <w:rPr>
          <w:rFonts w:ascii="Times New Roman" w:hAnsi="Times New Roman" w:cs="Times New Roman"/>
          <w:iCs/>
          <w:sz w:val="21"/>
          <w:szCs w:val="21"/>
        </w:rPr>
        <w:t xml:space="preserve"> The dimensionality of new node embedding is </w:t>
      </w:r>
      <w:r>
        <w:rPr>
          <w:rFonts w:ascii="Times New Roman" w:hAnsi="Times New Roman" w:cs="Times New Roman"/>
          <w:iCs/>
          <w:sz w:val="21"/>
          <w:szCs w:val="21"/>
        </w:rPr>
        <w:t xml:space="preserve">not </w:t>
      </w:r>
      <w:r w:rsidRPr="00334EE3">
        <w:rPr>
          <w:rFonts w:ascii="Times New Roman" w:hAnsi="Times New Roman" w:cs="Times New Roman"/>
          <w:iCs/>
          <w:sz w:val="21"/>
          <w:szCs w:val="21"/>
        </w:rPr>
        <w:t xml:space="preserve">constrained. The dots denote the model training results with different settings of the neighbor sampling parameter (ranging from 2 to </w:t>
      </w:r>
      <w:r>
        <w:rPr>
          <w:rFonts w:ascii="Times New Roman" w:hAnsi="Times New Roman" w:cs="Times New Roman"/>
          <w:iCs/>
          <w:sz w:val="21"/>
          <w:szCs w:val="21"/>
        </w:rPr>
        <w:t>20)</w:t>
      </w:r>
      <w:r w:rsidRPr="00334EE3">
        <w:rPr>
          <w:rFonts w:ascii="Times New Roman" w:hAnsi="Times New Roman" w:cs="Times New Roman"/>
          <w:iCs/>
          <w:sz w:val="21"/>
          <w:szCs w:val="21"/>
        </w:rPr>
        <w:t xml:space="preserve">. In each setting, we repeat the model training </w:t>
      </w:r>
      <w:r>
        <w:rPr>
          <w:rFonts w:ascii="Times New Roman" w:hAnsi="Times New Roman" w:cs="Times New Roman"/>
          <w:iCs/>
          <w:sz w:val="21"/>
          <w:szCs w:val="21"/>
        </w:rPr>
        <w:t xml:space="preserve">6 </w:t>
      </w:r>
      <w:r w:rsidRPr="00334EE3">
        <w:rPr>
          <w:rFonts w:ascii="Times New Roman" w:hAnsi="Times New Roman" w:cs="Times New Roman"/>
          <w:iCs/>
          <w:sz w:val="21"/>
          <w:szCs w:val="21"/>
        </w:rPr>
        <w:t>times</w:t>
      </w:r>
      <w:r>
        <w:rPr>
          <w:rFonts w:ascii="Times New Roman" w:hAnsi="Times New Roman" w:cs="Times New Roman"/>
          <w:iCs/>
          <w:sz w:val="21"/>
          <w:szCs w:val="21"/>
        </w:rPr>
        <w:t xml:space="preserve"> with different learning rates</w:t>
      </w:r>
      <w:r w:rsidRPr="00334EE3">
        <w:rPr>
          <w:rFonts w:ascii="Times New Roman" w:hAnsi="Times New Roman" w:cs="Times New Roman"/>
          <w:iCs/>
          <w:sz w:val="21"/>
          <w:szCs w:val="21"/>
        </w:rPr>
        <w:t xml:space="preserve">. The </w:t>
      </w:r>
      <w:r>
        <w:rPr>
          <w:rFonts w:ascii="Times New Roman" w:hAnsi="Times New Roman" w:cs="Times New Roman"/>
          <w:iCs/>
          <w:sz w:val="21"/>
          <w:szCs w:val="21"/>
        </w:rPr>
        <w:t xml:space="preserve">blue </w:t>
      </w:r>
      <w:r w:rsidRPr="00334EE3">
        <w:rPr>
          <w:rFonts w:ascii="Times New Roman" w:hAnsi="Times New Roman" w:cs="Times New Roman"/>
          <w:iCs/>
          <w:sz w:val="21"/>
          <w:szCs w:val="21"/>
        </w:rPr>
        <w:t>line</w:t>
      </w:r>
      <w:r>
        <w:rPr>
          <w:rFonts w:ascii="Times New Roman" w:hAnsi="Times New Roman" w:cs="Times New Roman"/>
          <w:iCs/>
          <w:sz w:val="21"/>
          <w:szCs w:val="21"/>
        </w:rPr>
        <w:t xml:space="preserve"> in the box</w:t>
      </w:r>
      <w:r w:rsidRPr="00334EE3">
        <w:rPr>
          <w:rFonts w:ascii="Times New Roman" w:hAnsi="Times New Roman" w:cs="Times New Roman"/>
          <w:iCs/>
          <w:sz w:val="21"/>
          <w:szCs w:val="21"/>
        </w:rPr>
        <w:t xml:space="preserve"> denotes the median value of model performance </w:t>
      </w:r>
      <w:r>
        <w:rPr>
          <w:rFonts w:ascii="Times New Roman" w:hAnsi="Times New Roman" w:cs="Times New Roman"/>
          <w:iCs/>
          <w:sz w:val="21"/>
          <w:szCs w:val="21"/>
        </w:rPr>
        <w:t>(</w:t>
      </w:r>
      <w:r w:rsidRPr="00334EE3">
        <w:rPr>
          <w:rFonts w:ascii="Times New Roman" w:hAnsi="Times New Roman" w:cs="Times New Roman"/>
          <w:iCs/>
          <w:sz w:val="21"/>
          <w:szCs w:val="21"/>
        </w:rPr>
        <w:t>measured by the R-square increase</w:t>
      </w:r>
      <w:r>
        <w:rPr>
          <w:rFonts w:ascii="Times New Roman" w:hAnsi="Times New Roman" w:cs="Times New Roman"/>
          <w:iCs/>
          <w:sz w:val="21"/>
          <w:szCs w:val="21"/>
        </w:rPr>
        <w:t>)</w:t>
      </w:r>
      <w:r w:rsidRPr="00334EE3">
        <w:rPr>
          <w:rFonts w:ascii="Times New Roman" w:hAnsi="Times New Roman" w:cs="Times New Roman"/>
          <w:iCs/>
          <w:sz w:val="21"/>
          <w:szCs w:val="21"/>
        </w:rPr>
        <w:t xml:space="preserve">. The orange dashed line represents the </w:t>
      </w:r>
      <w:r>
        <w:rPr>
          <w:rFonts w:ascii="Times New Roman" w:hAnsi="Times New Roman" w:cs="Times New Roman"/>
          <w:iCs/>
          <w:sz w:val="21"/>
          <w:szCs w:val="21"/>
        </w:rPr>
        <w:t xml:space="preserve">polynomial </w:t>
      </w:r>
      <w:r w:rsidRPr="00334EE3">
        <w:rPr>
          <w:rFonts w:ascii="Times New Roman" w:hAnsi="Times New Roman" w:cs="Times New Roman"/>
          <w:iCs/>
          <w:sz w:val="21"/>
          <w:szCs w:val="21"/>
        </w:rPr>
        <w:t xml:space="preserve">curve fit by the median model performance. The black dashed line represents the </w:t>
      </w:r>
      <w:r>
        <w:rPr>
          <w:rFonts w:ascii="Times New Roman" w:hAnsi="Times New Roman" w:cs="Times New Roman"/>
          <w:iCs/>
          <w:sz w:val="21"/>
          <w:szCs w:val="21"/>
        </w:rPr>
        <w:t xml:space="preserve">polynomial </w:t>
      </w:r>
      <w:r w:rsidRPr="00334EE3">
        <w:rPr>
          <w:rFonts w:ascii="Times New Roman" w:hAnsi="Times New Roman" w:cs="Times New Roman"/>
          <w:iCs/>
          <w:sz w:val="21"/>
          <w:szCs w:val="21"/>
        </w:rPr>
        <w:t>curve fit by the maximum model performance.</w:t>
      </w:r>
      <w:r>
        <w:rPr>
          <w:rFonts w:ascii="Times New Roman" w:hAnsi="Times New Roman" w:cs="Times New Roman"/>
          <w:iCs/>
          <w:sz w:val="21"/>
          <w:szCs w:val="21"/>
        </w:rPr>
        <w:t xml:space="preserve"> The orange-colored area denotes the effective range of length per walk.</w:t>
      </w:r>
    </w:p>
    <w:p w14:paraId="0C9311BA" w14:textId="3326FC9F" w:rsidR="00DC0B66" w:rsidRDefault="00DC0B66" w:rsidP="001D68F7">
      <w:pPr>
        <w:jc w:val="both"/>
        <w:rPr>
          <w:rFonts w:ascii="Times New Roman" w:hAnsi="Times New Roman" w:cs="Times New Roman"/>
          <w:iCs/>
          <w:sz w:val="21"/>
          <w:szCs w:val="21"/>
        </w:rPr>
      </w:pPr>
      <w:r w:rsidRPr="00DC0B66">
        <w:rPr>
          <w:rFonts w:ascii="Times New Roman" w:hAnsi="Times New Roman" w:cs="Times New Roman"/>
          <w:iCs/>
          <w:noProof/>
          <w:sz w:val="21"/>
          <w:szCs w:val="21"/>
        </w:rPr>
        <w:lastRenderedPageBreak/>
        <w:drawing>
          <wp:inline distT="0" distB="0" distL="0" distR="0" wp14:anchorId="79B62D02" wp14:editId="4285C937">
            <wp:extent cx="5943600" cy="4437380"/>
            <wp:effectExtent l="0" t="0" r="0" b="0"/>
            <wp:docPr id="16" name="Picture 1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 engineering drawing&#10;&#10;Description automatically generated"/>
                    <pic:cNvPicPr/>
                  </pic:nvPicPr>
                  <pic:blipFill>
                    <a:blip r:embed="rId19"/>
                    <a:stretch>
                      <a:fillRect/>
                    </a:stretch>
                  </pic:blipFill>
                  <pic:spPr>
                    <a:xfrm>
                      <a:off x="0" y="0"/>
                      <a:ext cx="5943600" cy="4437380"/>
                    </a:xfrm>
                    <a:prstGeom prst="rect">
                      <a:avLst/>
                    </a:prstGeom>
                  </pic:spPr>
                </pic:pic>
              </a:graphicData>
            </a:graphic>
          </wp:inline>
        </w:drawing>
      </w:r>
    </w:p>
    <w:p w14:paraId="68F616F8" w14:textId="2D0C6AF4" w:rsidR="0056409B" w:rsidRDefault="00DC0B66" w:rsidP="00DC0B66">
      <w:pPr>
        <w:jc w:val="both"/>
        <w:rPr>
          <w:rFonts w:ascii="Times New Roman" w:hAnsi="Times New Roman" w:cs="Times New Roman"/>
          <w:iCs/>
          <w:sz w:val="22"/>
          <w:szCs w:val="22"/>
        </w:rPr>
      </w:pPr>
      <w:r w:rsidRPr="00AF0841">
        <w:rPr>
          <w:rFonts w:ascii="Times New Roman" w:hAnsi="Times New Roman" w:cs="Times New Roman"/>
          <w:b/>
          <w:bCs/>
          <w:sz w:val="22"/>
          <w:szCs w:val="22"/>
        </w:rPr>
        <w:t>Figure S</w:t>
      </w:r>
      <w:r>
        <w:rPr>
          <w:rFonts w:ascii="Times New Roman" w:hAnsi="Times New Roman" w:cs="Times New Roman"/>
          <w:b/>
          <w:bCs/>
          <w:sz w:val="22"/>
          <w:szCs w:val="22"/>
        </w:rPr>
        <w:t>1</w:t>
      </w:r>
      <w:r w:rsidR="006E3C13">
        <w:rPr>
          <w:rFonts w:ascii="Times New Roman" w:hAnsi="Times New Roman" w:cs="Times New Roman"/>
          <w:b/>
          <w:bCs/>
          <w:sz w:val="22"/>
          <w:szCs w:val="22"/>
        </w:rPr>
        <w:t>2</w:t>
      </w:r>
      <w:r w:rsidRPr="00AF0841">
        <w:rPr>
          <w:rFonts w:ascii="Times New Roman" w:hAnsi="Times New Roman" w:cs="Times New Roman"/>
          <w:b/>
          <w:bCs/>
          <w:sz w:val="22"/>
          <w:szCs w:val="22"/>
        </w:rPr>
        <w:t>.</w:t>
      </w:r>
      <w:r w:rsidRPr="00AF0841">
        <w:rPr>
          <w:rFonts w:ascii="Times New Roman" w:hAnsi="Times New Roman" w:cs="Times New Roman"/>
          <w:b/>
          <w:bCs/>
          <w:iCs/>
          <w:sz w:val="22"/>
          <w:szCs w:val="22"/>
        </w:rPr>
        <w:t xml:space="preserve"> Model prediction performance evaluation (</w:t>
      </w:r>
      <w:r>
        <w:rPr>
          <w:rFonts w:ascii="Times New Roman" w:hAnsi="Times New Roman" w:cs="Times New Roman"/>
          <w:b/>
          <w:bCs/>
          <w:iCs/>
          <w:sz w:val="22"/>
          <w:szCs w:val="22"/>
        </w:rPr>
        <w:t>visitor flow</w:t>
      </w:r>
      <w:r w:rsidRPr="00AF0841">
        <w:rPr>
          <w:rFonts w:ascii="Times New Roman" w:hAnsi="Times New Roman" w:cs="Times New Roman"/>
          <w:b/>
          <w:bCs/>
          <w:iCs/>
          <w:sz w:val="22"/>
          <w:szCs w:val="22"/>
        </w:rPr>
        <w:t xml:space="preserve"> prediction in </w:t>
      </w:r>
      <w:r>
        <w:rPr>
          <w:rFonts w:ascii="Times New Roman" w:hAnsi="Times New Roman" w:cs="Times New Roman"/>
          <w:b/>
          <w:bCs/>
          <w:iCs/>
          <w:sz w:val="22"/>
          <w:szCs w:val="22"/>
        </w:rPr>
        <w:t>Phoenix</w:t>
      </w:r>
      <w:r w:rsidRPr="00AF0841">
        <w:rPr>
          <w:rFonts w:ascii="Times New Roman" w:hAnsi="Times New Roman" w:cs="Times New Roman"/>
          <w:b/>
          <w:bCs/>
          <w:iCs/>
          <w:sz w:val="22"/>
          <w:szCs w:val="22"/>
        </w:rPr>
        <w:t xml:space="preserve">). </w:t>
      </w:r>
      <w:proofErr w:type="gramStart"/>
      <w:r w:rsidRPr="00AF0841">
        <w:rPr>
          <w:rFonts w:ascii="Times New Roman" w:hAnsi="Times New Roman" w:cs="Times New Roman"/>
          <w:b/>
          <w:bCs/>
          <w:iCs/>
          <w:sz w:val="22"/>
          <w:szCs w:val="22"/>
        </w:rPr>
        <w:t xml:space="preserve">a </w:t>
      </w:r>
      <w:r w:rsidRPr="00AF0841">
        <w:rPr>
          <w:rFonts w:ascii="Times New Roman" w:hAnsi="Times New Roman" w:cs="Times New Roman"/>
          <w:iCs/>
          <w:sz w:val="22"/>
          <w:szCs w:val="22"/>
        </w:rPr>
        <w:t>and</w:t>
      </w:r>
      <w:proofErr w:type="gramEnd"/>
      <w:r w:rsidRPr="00AF0841">
        <w:rPr>
          <w:rFonts w:ascii="Times New Roman" w:hAnsi="Times New Roman" w:cs="Times New Roman"/>
          <w:b/>
          <w:bCs/>
          <w:iCs/>
          <w:sz w:val="22"/>
          <w:szCs w:val="22"/>
        </w:rPr>
        <w:t xml:space="preserve"> b</w:t>
      </w:r>
      <w:r w:rsidRPr="00AF0841">
        <w:rPr>
          <w:rFonts w:ascii="Times New Roman" w:hAnsi="Times New Roman" w:cs="Times New Roman"/>
          <w:iCs/>
          <w:sz w:val="22"/>
          <w:szCs w:val="22"/>
        </w:rPr>
        <w:t xml:space="preserve">. </w:t>
      </w:r>
      <w:r w:rsidR="0056409B" w:rsidRPr="0056409B">
        <w:rPr>
          <w:rFonts w:ascii="Times New Roman" w:hAnsi="Times New Roman" w:cs="Times New Roman"/>
          <w:iCs/>
          <w:sz w:val="22"/>
          <w:szCs w:val="22"/>
        </w:rPr>
        <w:t xml:space="preserve">Prediction performance of the DRD model and </w:t>
      </w:r>
      <w:r w:rsidR="004E20B0" w:rsidRPr="00AF0841">
        <w:rPr>
          <w:rFonts w:ascii="Times New Roman" w:hAnsi="Times New Roman" w:cs="Times New Roman"/>
          <w:iCs/>
          <w:sz w:val="22"/>
          <w:szCs w:val="22"/>
        </w:rPr>
        <w:t xml:space="preserve">the </w:t>
      </w:r>
      <w:r w:rsidR="004E20B0">
        <w:rPr>
          <w:rFonts w:ascii="Times New Roman" w:hAnsi="Times New Roman" w:cs="Times New Roman"/>
          <w:iCs/>
          <w:sz w:val="22"/>
          <w:szCs w:val="22"/>
        </w:rPr>
        <w:t>non-spillover</w:t>
      </w:r>
      <w:r w:rsidR="004E20B0" w:rsidRPr="00AF0841">
        <w:rPr>
          <w:rFonts w:ascii="Times New Roman" w:hAnsi="Times New Roman" w:cs="Times New Roman"/>
          <w:iCs/>
          <w:sz w:val="22"/>
          <w:szCs w:val="22"/>
        </w:rPr>
        <w:t xml:space="preserve"> </w:t>
      </w:r>
      <w:r w:rsidR="0056409B" w:rsidRPr="0056409B">
        <w:rPr>
          <w:rFonts w:ascii="Times New Roman" w:hAnsi="Times New Roman" w:cs="Times New Roman"/>
          <w:iCs/>
          <w:sz w:val="22"/>
          <w:szCs w:val="22"/>
        </w:rPr>
        <w:t xml:space="preserve">model. The gray solid line denotes the perfect estimation with no error. The area above and below the gray solid line represents overestimation and underestimation, respectively. </w:t>
      </w:r>
      <w:r w:rsidR="0056409B">
        <w:rPr>
          <w:rFonts w:ascii="Times New Roman" w:hAnsi="Times New Roman" w:cs="Times New Roman"/>
          <w:b/>
          <w:bCs/>
          <w:iCs/>
          <w:sz w:val="22"/>
          <w:szCs w:val="22"/>
        </w:rPr>
        <w:t>c</w:t>
      </w:r>
      <w:r w:rsidR="0056409B" w:rsidRPr="0056409B">
        <w:rPr>
          <w:rFonts w:ascii="Times New Roman" w:hAnsi="Times New Roman" w:cs="Times New Roman"/>
          <w:iCs/>
          <w:sz w:val="22"/>
          <w:szCs w:val="22"/>
        </w:rPr>
        <w:t xml:space="preserve"> and </w:t>
      </w:r>
      <w:r w:rsidR="0056409B">
        <w:rPr>
          <w:rFonts w:ascii="Times New Roman" w:hAnsi="Times New Roman" w:cs="Times New Roman"/>
          <w:b/>
          <w:bCs/>
          <w:iCs/>
          <w:sz w:val="22"/>
          <w:szCs w:val="22"/>
        </w:rPr>
        <w:t>d</w:t>
      </w:r>
      <w:r w:rsidR="0056409B" w:rsidRPr="0056409B">
        <w:rPr>
          <w:rFonts w:ascii="Times New Roman" w:hAnsi="Times New Roman" w:cs="Times New Roman"/>
          <w:iCs/>
          <w:sz w:val="22"/>
          <w:szCs w:val="22"/>
        </w:rPr>
        <w:t xml:space="preserve">. Spatial distribution of the relative prediction error of the DRD model and </w:t>
      </w:r>
      <w:r w:rsidR="004E20B0" w:rsidRPr="00AF0841">
        <w:rPr>
          <w:rFonts w:ascii="Times New Roman" w:hAnsi="Times New Roman" w:cs="Times New Roman"/>
          <w:iCs/>
          <w:sz w:val="22"/>
          <w:szCs w:val="22"/>
        </w:rPr>
        <w:t xml:space="preserve">the </w:t>
      </w:r>
      <w:r w:rsidR="004E20B0">
        <w:rPr>
          <w:rFonts w:ascii="Times New Roman" w:hAnsi="Times New Roman" w:cs="Times New Roman"/>
          <w:iCs/>
          <w:sz w:val="22"/>
          <w:szCs w:val="22"/>
        </w:rPr>
        <w:t>non-spillover</w:t>
      </w:r>
      <w:r w:rsidR="004E20B0" w:rsidRPr="00AF0841">
        <w:rPr>
          <w:rFonts w:ascii="Times New Roman" w:hAnsi="Times New Roman" w:cs="Times New Roman"/>
          <w:iCs/>
          <w:sz w:val="22"/>
          <w:szCs w:val="22"/>
        </w:rPr>
        <w:t xml:space="preserve"> </w:t>
      </w:r>
      <w:r w:rsidR="0056409B" w:rsidRPr="0056409B">
        <w:rPr>
          <w:rFonts w:ascii="Times New Roman" w:hAnsi="Times New Roman" w:cs="Times New Roman"/>
          <w:iCs/>
          <w:sz w:val="22"/>
          <w:szCs w:val="22"/>
        </w:rPr>
        <w:t xml:space="preserve">model. The </w:t>
      </w:r>
      <w:r w:rsidR="0056409B">
        <w:rPr>
          <w:rFonts w:ascii="Times New Roman" w:hAnsi="Times New Roman" w:cs="Times New Roman"/>
          <w:iCs/>
          <w:sz w:val="22"/>
          <w:szCs w:val="22"/>
        </w:rPr>
        <w:t xml:space="preserve">cooler colors represent the positive relative errors and overestimation. The warmer colors represent the negative relative errors and underestimation. </w:t>
      </w:r>
    </w:p>
    <w:p w14:paraId="0800DE75" w14:textId="2462F4CA" w:rsidR="0056409B" w:rsidRDefault="0056409B" w:rsidP="00DC0B66">
      <w:pPr>
        <w:jc w:val="both"/>
        <w:rPr>
          <w:rFonts w:ascii="Times New Roman" w:hAnsi="Times New Roman" w:cs="Times New Roman"/>
          <w:iCs/>
          <w:sz w:val="22"/>
          <w:szCs w:val="22"/>
        </w:rPr>
      </w:pPr>
    </w:p>
    <w:p w14:paraId="0355AB66" w14:textId="77777777" w:rsidR="0056409B" w:rsidRDefault="0056409B" w:rsidP="00DC0B66">
      <w:pPr>
        <w:jc w:val="both"/>
        <w:rPr>
          <w:rFonts w:ascii="Times New Roman" w:hAnsi="Times New Roman" w:cs="Times New Roman"/>
          <w:iCs/>
          <w:sz w:val="22"/>
          <w:szCs w:val="22"/>
        </w:rPr>
      </w:pPr>
    </w:p>
    <w:p w14:paraId="77D40259" w14:textId="4C4A504D" w:rsidR="00C62648" w:rsidRDefault="0056409B" w:rsidP="00C62648">
      <w:pPr>
        <w:jc w:val="both"/>
        <w:rPr>
          <w:rFonts w:ascii="Times New Roman" w:hAnsi="Times New Roman" w:cs="Times New Roman"/>
          <w:b/>
          <w:bCs/>
          <w:iCs/>
          <w:color w:val="2F5496" w:themeColor="accent1" w:themeShade="BF"/>
          <w:sz w:val="28"/>
          <w:szCs w:val="28"/>
        </w:rPr>
      </w:pPr>
      <w:r w:rsidRPr="0056409B">
        <w:rPr>
          <w:rFonts w:ascii="Times New Roman" w:hAnsi="Times New Roman" w:cs="Times New Roman"/>
          <w:b/>
          <w:bCs/>
          <w:iCs/>
          <w:noProof/>
          <w:color w:val="2F5496" w:themeColor="accent1" w:themeShade="BF"/>
          <w:sz w:val="28"/>
          <w:szCs w:val="28"/>
        </w:rPr>
        <w:lastRenderedPageBreak/>
        <w:drawing>
          <wp:inline distT="0" distB="0" distL="0" distR="0" wp14:anchorId="59F76832" wp14:editId="6895FF9E">
            <wp:extent cx="5943600" cy="4610100"/>
            <wp:effectExtent l="0" t="0" r="0" b="0"/>
            <wp:docPr id="18" name="Picture 18"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with medium confidence"/>
                    <pic:cNvPicPr/>
                  </pic:nvPicPr>
                  <pic:blipFill>
                    <a:blip r:embed="rId20"/>
                    <a:stretch>
                      <a:fillRect/>
                    </a:stretch>
                  </pic:blipFill>
                  <pic:spPr>
                    <a:xfrm>
                      <a:off x="0" y="0"/>
                      <a:ext cx="5943600" cy="4610100"/>
                    </a:xfrm>
                    <a:prstGeom prst="rect">
                      <a:avLst/>
                    </a:prstGeom>
                  </pic:spPr>
                </pic:pic>
              </a:graphicData>
            </a:graphic>
          </wp:inline>
        </w:drawing>
      </w:r>
    </w:p>
    <w:p w14:paraId="17CA81B4" w14:textId="6C830DE3" w:rsidR="0056409B" w:rsidRDefault="0056409B" w:rsidP="0056409B">
      <w:pPr>
        <w:jc w:val="both"/>
        <w:rPr>
          <w:rFonts w:ascii="Times New Roman" w:hAnsi="Times New Roman" w:cs="Times New Roman"/>
          <w:iCs/>
          <w:sz w:val="22"/>
          <w:szCs w:val="22"/>
        </w:rPr>
      </w:pPr>
      <w:r w:rsidRPr="00AF0841">
        <w:rPr>
          <w:rFonts w:ascii="Times New Roman" w:hAnsi="Times New Roman" w:cs="Times New Roman"/>
          <w:b/>
          <w:bCs/>
          <w:sz w:val="22"/>
          <w:szCs w:val="22"/>
        </w:rPr>
        <w:t>Figure S</w:t>
      </w:r>
      <w:r>
        <w:rPr>
          <w:rFonts w:ascii="Times New Roman" w:hAnsi="Times New Roman" w:cs="Times New Roman"/>
          <w:b/>
          <w:bCs/>
          <w:sz w:val="22"/>
          <w:szCs w:val="22"/>
        </w:rPr>
        <w:t>1</w:t>
      </w:r>
      <w:r w:rsidR="006E3C13">
        <w:rPr>
          <w:rFonts w:ascii="Times New Roman" w:hAnsi="Times New Roman" w:cs="Times New Roman"/>
          <w:b/>
          <w:bCs/>
          <w:sz w:val="22"/>
          <w:szCs w:val="22"/>
        </w:rPr>
        <w:t>3</w:t>
      </w:r>
      <w:r w:rsidRPr="00AF0841">
        <w:rPr>
          <w:rFonts w:ascii="Times New Roman" w:hAnsi="Times New Roman" w:cs="Times New Roman"/>
          <w:b/>
          <w:bCs/>
          <w:sz w:val="22"/>
          <w:szCs w:val="22"/>
        </w:rPr>
        <w:t>.</w:t>
      </w:r>
      <w:r w:rsidRPr="00AF0841">
        <w:rPr>
          <w:rFonts w:ascii="Times New Roman" w:hAnsi="Times New Roman" w:cs="Times New Roman"/>
          <w:b/>
          <w:bCs/>
          <w:iCs/>
          <w:sz w:val="22"/>
          <w:szCs w:val="22"/>
        </w:rPr>
        <w:t xml:space="preserve"> Model prediction performance evaluation (</w:t>
      </w:r>
      <w:r>
        <w:rPr>
          <w:rFonts w:ascii="Times New Roman" w:hAnsi="Times New Roman" w:cs="Times New Roman"/>
          <w:b/>
          <w:bCs/>
          <w:iCs/>
          <w:sz w:val="22"/>
          <w:szCs w:val="22"/>
        </w:rPr>
        <w:t>visitor flow</w:t>
      </w:r>
      <w:r w:rsidRPr="00AF0841">
        <w:rPr>
          <w:rFonts w:ascii="Times New Roman" w:hAnsi="Times New Roman" w:cs="Times New Roman"/>
          <w:b/>
          <w:bCs/>
          <w:iCs/>
          <w:sz w:val="22"/>
          <w:szCs w:val="22"/>
        </w:rPr>
        <w:t xml:space="preserve"> prediction in </w:t>
      </w:r>
      <w:r>
        <w:rPr>
          <w:rFonts w:ascii="Times New Roman" w:hAnsi="Times New Roman" w:cs="Times New Roman"/>
          <w:b/>
          <w:bCs/>
          <w:iCs/>
          <w:sz w:val="22"/>
          <w:szCs w:val="22"/>
        </w:rPr>
        <w:t>New York</w:t>
      </w:r>
      <w:r w:rsidRPr="00AF0841">
        <w:rPr>
          <w:rFonts w:ascii="Times New Roman" w:hAnsi="Times New Roman" w:cs="Times New Roman"/>
          <w:b/>
          <w:bCs/>
          <w:iCs/>
          <w:sz w:val="22"/>
          <w:szCs w:val="22"/>
        </w:rPr>
        <w:t xml:space="preserve">). </w:t>
      </w:r>
      <w:proofErr w:type="gramStart"/>
      <w:r w:rsidRPr="00AF0841">
        <w:rPr>
          <w:rFonts w:ascii="Times New Roman" w:hAnsi="Times New Roman" w:cs="Times New Roman"/>
          <w:b/>
          <w:bCs/>
          <w:iCs/>
          <w:sz w:val="22"/>
          <w:szCs w:val="22"/>
        </w:rPr>
        <w:t xml:space="preserve">a </w:t>
      </w:r>
      <w:r w:rsidRPr="00AF0841">
        <w:rPr>
          <w:rFonts w:ascii="Times New Roman" w:hAnsi="Times New Roman" w:cs="Times New Roman"/>
          <w:iCs/>
          <w:sz w:val="22"/>
          <w:szCs w:val="22"/>
        </w:rPr>
        <w:t>and</w:t>
      </w:r>
      <w:proofErr w:type="gramEnd"/>
      <w:r w:rsidRPr="00AF0841">
        <w:rPr>
          <w:rFonts w:ascii="Times New Roman" w:hAnsi="Times New Roman" w:cs="Times New Roman"/>
          <w:b/>
          <w:bCs/>
          <w:iCs/>
          <w:sz w:val="22"/>
          <w:szCs w:val="22"/>
        </w:rPr>
        <w:t xml:space="preserve"> b</w:t>
      </w:r>
      <w:r w:rsidRPr="00AF0841">
        <w:rPr>
          <w:rFonts w:ascii="Times New Roman" w:hAnsi="Times New Roman" w:cs="Times New Roman"/>
          <w:iCs/>
          <w:sz w:val="22"/>
          <w:szCs w:val="22"/>
        </w:rPr>
        <w:t xml:space="preserve">. </w:t>
      </w:r>
      <w:r w:rsidRPr="0056409B">
        <w:rPr>
          <w:rFonts w:ascii="Times New Roman" w:hAnsi="Times New Roman" w:cs="Times New Roman"/>
          <w:iCs/>
          <w:sz w:val="22"/>
          <w:szCs w:val="22"/>
        </w:rPr>
        <w:t xml:space="preserve">Prediction performance of the DRD model </w:t>
      </w:r>
      <w:r w:rsidR="004E20B0">
        <w:rPr>
          <w:rFonts w:ascii="Times New Roman" w:hAnsi="Times New Roman" w:cs="Times New Roman"/>
          <w:iCs/>
          <w:sz w:val="22"/>
          <w:szCs w:val="22"/>
        </w:rPr>
        <w:t xml:space="preserve">and </w:t>
      </w:r>
      <w:r w:rsidR="004E20B0" w:rsidRPr="00AF0841">
        <w:rPr>
          <w:rFonts w:ascii="Times New Roman" w:hAnsi="Times New Roman" w:cs="Times New Roman"/>
          <w:iCs/>
          <w:sz w:val="22"/>
          <w:szCs w:val="22"/>
        </w:rPr>
        <w:t xml:space="preserve">the </w:t>
      </w:r>
      <w:r w:rsidR="004E20B0">
        <w:rPr>
          <w:rFonts w:ascii="Times New Roman" w:hAnsi="Times New Roman" w:cs="Times New Roman"/>
          <w:iCs/>
          <w:sz w:val="22"/>
          <w:szCs w:val="22"/>
        </w:rPr>
        <w:t>non-spillover</w:t>
      </w:r>
      <w:r w:rsidR="004E20B0" w:rsidRPr="00AF0841">
        <w:rPr>
          <w:rFonts w:ascii="Times New Roman" w:hAnsi="Times New Roman" w:cs="Times New Roman"/>
          <w:iCs/>
          <w:sz w:val="22"/>
          <w:szCs w:val="22"/>
        </w:rPr>
        <w:t xml:space="preserve"> </w:t>
      </w:r>
      <w:r w:rsidRPr="0056409B">
        <w:rPr>
          <w:rFonts w:ascii="Times New Roman" w:hAnsi="Times New Roman" w:cs="Times New Roman"/>
          <w:iCs/>
          <w:sz w:val="22"/>
          <w:szCs w:val="22"/>
        </w:rPr>
        <w:t xml:space="preserve">model. The gray solid line denotes the perfect estimation with no error. The area above and below the gray solid line represents overestimation and underestimation, respectively. </w:t>
      </w:r>
      <w:r>
        <w:rPr>
          <w:rFonts w:ascii="Times New Roman" w:hAnsi="Times New Roman" w:cs="Times New Roman"/>
          <w:b/>
          <w:bCs/>
          <w:iCs/>
          <w:sz w:val="22"/>
          <w:szCs w:val="22"/>
        </w:rPr>
        <w:t>c</w:t>
      </w:r>
      <w:r w:rsidRPr="0056409B">
        <w:rPr>
          <w:rFonts w:ascii="Times New Roman" w:hAnsi="Times New Roman" w:cs="Times New Roman"/>
          <w:iCs/>
          <w:sz w:val="22"/>
          <w:szCs w:val="22"/>
        </w:rPr>
        <w:t xml:space="preserve"> and </w:t>
      </w:r>
      <w:r>
        <w:rPr>
          <w:rFonts w:ascii="Times New Roman" w:hAnsi="Times New Roman" w:cs="Times New Roman"/>
          <w:b/>
          <w:bCs/>
          <w:iCs/>
          <w:sz w:val="22"/>
          <w:szCs w:val="22"/>
        </w:rPr>
        <w:t>d</w:t>
      </w:r>
      <w:r w:rsidRPr="0056409B">
        <w:rPr>
          <w:rFonts w:ascii="Times New Roman" w:hAnsi="Times New Roman" w:cs="Times New Roman"/>
          <w:iCs/>
          <w:sz w:val="22"/>
          <w:szCs w:val="22"/>
        </w:rPr>
        <w:t xml:space="preserve">. Spatial distribution of the relative prediction error of the DRD model and </w:t>
      </w:r>
      <w:r w:rsidR="004E20B0" w:rsidRPr="00AF0841">
        <w:rPr>
          <w:rFonts w:ascii="Times New Roman" w:hAnsi="Times New Roman" w:cs="Times New Roman"/>
          <w:iCs/>
          <w:sz w:val="22"/>
          <w:szCs w:val="22"/>
        </w:rPr>
        <w:t xml:space="preserve">the </w:t>
      </w:r>
      <w:r w:rsidR="004E20B0">
        <w:rPr>
          <w:rFonts w:ascii="Times New Roman" w:hAnsi="Times New Roman" w:cs="Times New Roman"/>
          <w:iCs/>
          <w:sz w:val="22"/>
          <w:szCs w:val="22"/>
        </w:rPr>
        <w:t>non-spillover</w:t>
      </w:r>
      <w:r w:rsidR="004E20B0" w:rsidRPr="00AF0841">
        <w:rPr>
          <w:rFonts w:ascii="Times New Roman" w:hAnsi="Times New Roman" w:cs="Times New Roman"/>
          <w:iCs/>
          <w:sz w:val="22"/>
          <w:szCs w:val="22"/>
        </w:rPr>
        <w:t xml:space="preserve"> </w:t>
      </w:r>
      <w:r w:rsidRPr="0056409B">
        <w:rPr>
          <w:rFonts w:ascii="Times New Roman" w:hAnsi="Times New Roman" w:cs="Times New Roman"/>
          <w:iCs/>
          <w:sz w:val="22"/>
          <w:szCs w:val="22"/>
        </w:rPr>
        <w:t xml:space="preserve">model. The </w:t>
      </w:r>
      <w:r>
        <w:rPr>
          <w:rFonts w:ascii="Times New Roman" w:hAnsi="Times New Roman" w:cs="Times New Roman"/>
          <w:iCs/>
          <w:sz w:val="22"/>
          <w:szCs w:val="22"/>
        </w:rPr>
        <w:t xml:space="preserve">cooler colors represent the positive relative errors and overestimation. The warmer colors represent the negative relative errors and underestimation. </w:t>
      </w:r>
    </w:p>
    <w:p w14:paraId="534B0ED9" w14:textId="10F8DBAB" w:rsidR="00DC0B66" w:rsidRDefault="00DC0B66" w:rsidP="00C62648">
      <w:pPr>
        <w:jc w:val="both"/>
        <w:rPr>
          <w:rFonts w:ascii="Times New Roman" w:hAnsi="Times New Roman" w:cs="Times New Roman"/>
          <w:b/>
          <w:bCs/>
          <w:iCs/>
          <w:color w:val="2F5496" w:themeColor="accent1" w:themeShade="BF"/>
          <w:sz w:val="28"/>
          <w:szCs w:val="28"/>
        </w:rPr>
      </w:pPr>
    </w:p>
    <w:p w14:paraId="360FFBD9" w14:textId="1E3D8DAC" w:rsidR="0056409B" w:rsidRDefault="0056409B" w:rsidP="00C62648">
      <w:pPr>
        <w:jc w:val="both"/>
        <w:rPr>
          <w:rFonts w:ascii="Times New Roman" w:hAnsi="Times New Roman" w:cs="Times New Roman"/>
          <w:b/>
          <w:bCs/>
          <w:iCs/>
          <w:color w:val="2F5496" w:themeColor="accent1" w:themeShade="BF"/>
          <w:sz w:val="28"/>
          <w:szCs w:val="28"/>
        </w:rPr>
      </w:pPr>
    </w:p>
    <w:p w14:paraId="3A70D128" w14:textId="08450EAD" w:rsidR="0056409B" w:rsidRDefault="005429C6" w:rsidP="00C62648">
      <w:pPr>
        <w:jc w:val="both"/>
        <w:rPr>
          <w:noProof/>
        </w:rPr>
      </w:pPr>
      <w:r>
        <w:rPr>
          <w:rFonts w:ascii="Times New Roman" w:hAnsi="Times New Roman" w:cs="Times New Roman"/>
          <w:b/>
          <w:bCs/>
          <w:iCs/>
          <w:color w:val="2F5496" w:themeColor="accent1" w:themeShade="BF"/>
          <w:sz w:val="28"/>
          <w:szCs w:val="28"/>
        </w:rPr>
        <w:lastRenderedPageBreak/>
        <w:softHyphen/>
      </w:r>
      <w:r w:rsidRPr="005429C6">
        <w:rPr>
          <w:noProof/>
        </w:rPr>
        <w:t xml:space="preserve"> </w:t>
      </w:r>
      <w:r w:rsidRPr="005429C6">
        <w:rPr>
          <w:rFonts w:ascii="Times New Roman" w:hAnsi="Times New Roman" w:cs="Times New Roman"/>
          <w:b/>
          <w:bCs/>
          <w:iCs/>
          <w:noProof/>
          <w:color w:val="2F5496" w:themeColor="accent1" w:themeShade="BF"/>
          <w:sz w:val="28"/>
          <w:szCs w:val="28"/>
        </w:rPr>
        <w:drawing>
          <wp:inline distT="0" distB="0" distL="0" distR="0" wp14:anchorId="32C8F473" wp14:editId="04BAAB2A">
            <wp:extent cx="5943600" cy="4134485"/>
            <wp:effectExtent l="0" t="0" r="0" b="5715"/>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pic:cNvPicPr/>
                  </pic:nvPicPr>
                  <pic:blipFill>
                    <a:blip r:embed="rId21"/>
                    <a:stretch>
                      <a:fillRect/>
                    </a:stretch>
                  </pic:blipFill>
                  <pic:spPr>
                    <a:xfrm>
                      <a:off x="0" y="0"/>
                      <a:ext cx="5943600" cy="4134485"/>
                    </a:xfrm>
                    <a:prstGeom prst="rect">
                      <a:avLst/>
                    </a:prstGeom>
                  </pic:spPr>
                </pic:pic>
              </a:graphicData>
            </a:graphic>
          </wp:inline>
        </w:drawing>
      </w:r>
    </w:p>
    <w:p w14:paraId="6C04AA4B" w14:textId="1751F47F" w:rsidR="005429C6" w:rsidRDefault="005429C6" w:rsidP="005429C6">
      <w:pPr>
        <w:jc w:val="both"/>
        <w:rPr>
          <w:rFonts w:ascii="Times New Roman" w:hAnsi="Times New Roman" w:cs="Times New Roman"/>
          <w:iCs/>
          <w:sz w:val="22"/>
          <w:szCs w:val="22"/>
        </w:rPr>
      </w:pPr>
      <w:r w:rsidRPr="00AF0841">
        <w:rPr>
          <w:rFonts w:ascii="Times New Roman" w:hAnsi="Times New Roman" w:cs="Times New Roman"/>
          <w:b/>
          <w:bCs/>
          <w:sz w:val="22"/>
          <w:szCs w:val="22"/>
        </w:rPr>
        <w:t>Figure S</w:t>
      </w:r>
      <w:r>
        <w:rPr>
          <w:rFonts w:ascii="Times New Roman" w:hAnsi="Times New Roman" w:cs="Times New Roman"/>
          <w:b/>
          <w:bCs/>
          <w:sz w:val="22"/>
          <w:szCs w:val="22"/>
        </w:rPr>
        <w:t>1</w:t>
      </w:r>
      <w:r w:rsidR="006E3C13">
        <w:rPr>
          <w:rFonts w:ascii="Times New Roman" w:hAnsi="Times New Roman" w:cs="Times New Roman"/>
          <w:b/>
          <w:bCs/>
          <w:sz w:val="22"/>
          <w:szCs w:val="22"/>
        </w:rPr>
        <w:t>4</w:t>
      </w:r>
      <w:r w:rsidRPr="00AF0841">
        <w:rPr>
          <w:rFonts w:ascii="Times New Roman" w:hAnsi="Times New Roman" w:cs="Times New Roman"/>
          <w:b/>
          <w:bCs/>
          <w:sz w:val="22"/>
          <w:szCs w:val="22"/>
        </w:rPr>
        <w:t>.</w:t>
      </w:r>
      <w:r w:rsidRPr="00AF0841">
        <w:rPr>
          <w:rFonts w:ascii="Times New Roman" w:hAnsi="Times New Roman" w:cs="Times New Roman"/>
          <w:b/>
          <w:bCs/>
          <w:iCs/>
          <w:sz w:val="22"/>
          <w:szCs w:val="22"/>
        </w:rPr>
        <w:t xml:space="preserve"> Model prediction performance evaluation (</w:t>
      </w:r>
      <w:r>
        <w:rPr>
          <w:rFonts w:ascii="Times New Roman" w:hAnsi="Times New Roman" w:cs="Times New Roman"/>
          <w:b/>
          <w:bCs/>
          <w:iCs/>
          <w:sz w:val="22"/>
          <w:szCs w:val="22"/>
        </w:rPr>
        <w:t>visitor flow</w:t>
      </w:r>
      <w:r w:rsidRPr="00AF0841">
        <w:rPr>
          <w:rFonts w:ascii="Times New Roman" w:hAnsi="Times New Roman" w:cs="Times New Roman"/>
          <w:b/>
          <w:bCs/>
          <w:iCs/>
          <w:sz w:val="22"/>
          <w:szCs w:val="22"/>
        </w:rPr>
        <w:t xml:space="preserve"> prediction in </w:t>
      </w:r>
      <w:r>
        <w:rPr>
          <w:rFonts w:ascii="Times New Roman" w:hAnsi="Times New Roman" w:cs="Times New Roman"/>
          <w:b/>
          <w:bCs/>
          <w:iCs/>
          <w:sz w:val="22"/>
          <w:szCs w:val="22"/>
        </w:rPr>
        <w:t>San Francisco</w:t>
      </w:r>
      <w:r w:rsidRPr="00AF0841">
        <w:rPr>
          <w:rFonts w:ascii="Times New Roman" w:hAnsi="Times New Roman" w:cs="Times New Roman"/>
          <w:b/>
          <w:bCs/>
          <w:iCs/>
          <w:sz w:val="22"/>
          <w:szCs w:val="22"/>
        </w:rPr>
        <w:t xml:space="preserve">). </w:t>
      </w:r>
      <w:proofErr w:type="gramStart"/>
      <w:r w:rsidRPr="00AF0841">
        <w:rPr>
          <w:rFonts w:ascii="Times New Roman" w:hAnsi="Times New Roman" w:cs="Times New Roman"/>
          <w:b/>
          <w:bCs/>
          <w:iCs/>
          <w:sz w:val="22"/>
          <w:szCs w:val="22"/>
        </w:rPr>
        <w:t xml:space="preserve">a </w:t>
      </w:r>
      <w:r w:rsidRPr="00AF0841">
        <w:rPr>
          <w:rFonts w:ascii="Times New Roman" w:hAnsi="Times New Roman" w:cs="Times New Roman"/>
          <w:iCs/>
          <w:sz w:val="22"/>
          <w:szCs w:val="22"/>
        </w:rPr>
        <w:t>and</w:t>
      </w:r>
      <w:proofErr w:type="gramEnd"/>
      <w:r w:rsidRPr="00AF0841">
        <w:rPr>
          <w:rFonts w:ascii="Times New Roman" w:hAnsi="Times New Roman" w:cs="Times New Roman"/>
          <w:b/>
          <w:bCs/>
          <w:iCs/>
          <w:sz w:val="22"/>
          <w:szCs w:val="22"/>
        </w:rPr>
        <w:t xml:space="preserve"> b</w:t>
      </w:r>
      <w:r w:rsidRPr="00AF0841">
        <w:rPr>
          <w:rFonts w:ascii="Times New Roman" w:hAnsi="Times New Roman" w:cs="Times New Roman"/>
          <w:iCs/>
          <w:sz w:val="22"/>
          <w:szCs w:val="22"/>
        </w:rPr>
        <w:t xml:space="preserve">. </w:t>
      </w:r>
      <w:r w:rsidRPr="0056409B">
        <w:rPr>
          <w:rFonts w:ascii="Times New Roman" w:hAnsi="Times New Roman" w:cs="Times New Roman"/>
          <w:iCs/>
          <w:sz w:val="22"/>
          <w:szCs w:val="22"/>
        </w:rPr>
        <w:t xml:space="preserve">Prediction performance of the DRD model and </w:t>
      </w:r>
      <w:r w:rsidR="004E20B0" w:rsidRPr="00AF0841">
        <w:rPr>
          <w:rFonts w:ascii="Times New Roman" w:hAnsi="Times New Roman" w:cs="Times New Roman"/>
          <w:iCs/>
          <w:sz w:val="22"/>
          <w:szCs w:val="22"/>
        </w:rPr>
        <w:t xml:space="preserve">the </w:t>
      </w:r>
      <w:r w:rsidR="004E20B0">
        <w:rPr>
          <w:rFonts w:ascii="Times New Roman" w:hAnsi="Times New Roman" w:cs="Times New Roman"/>
          <w:iCs/>
          <w:sz w:val="22"/>
          <w:szCs w:val="22"/>
        </w:rPr>
        <w:t>non-spillover</w:t>
      </w:r>
      <w:r w:rsidR="004E20B0" w:rsidRPr="00AF0841">
        <w:rPr>
          <w:rFonts w:ascii="Times New Roman" w:hAnsi="Times New Roman" w:cs="Times New Roman"/>
          <w:iCs/>
          <w:sz w:val="22"/>
          <w:szCs w:val="22"/>
        </w:rPr>
        <w:t xml:space="preserve"> </w:t>
      </w:r>
      <w:r w:rsidRPr="0056409B">
        <w:rPr>
          <w:rFonts w:ascii="Times New Roman" w:hAnsi="Times New Roman" w:cs="Times New Roman"/>
          <w:iCs/>
          <w:sz w:val="22"/>
          <w:szCs w:val="22"/>
        </w:rPr>
        <w:t xml:space="preserve">model. The gray solid line denotes the perfect estimation with no error. The area above and below the gray solid line represents overestimation and underestimation, respectively. </w:t>
      </w:r>
      <w:r>
        <w:rPr>
          <w:rFonts w:ascii="Times New Roman" w:hAnsi="Times New Roman" w:cs="Times New Roman"/>
          <w:b/>
          <w:bCs/>
          <w:iCs/>
          <w:sz w:val="22"/>
          <w:szCs w:val="22"/>
        </w:rPr>
        <w:t>c</w:t>
      </w:r>
      <w:r w:rsidRPr="0056409B">
        <w:rPr>
          <w:rFonts w:ascii="Times New Roman" w:hAnsi="Times New Roman" w:cs="Times New Roman"/>
          <w:iCs/>
          <w:sz w:val="22"/>
          <w:szCs w:val="22"/>
        </w:rPr>
        <w:t xml:space="preserve"> and </w:t>
      </w:r>
      <w:r>
        <w:rPr>
          <w:rFonts w:ascii="Times New Roman" w:hAnsi="Times New Roman" w:cs="Times New Roman"/>
          <w:b/>
          <w:bCs/>
          <w:iCs/>
          <w:sz w:val="22"/>
          <w:szCs w:val="22"/>
        </w:rPr>
        <w:t>d</w:t>
      </w:r>
      <w:r w:rsidRPr="0056409B">
        <w:rPr>
          <w:rFonts w:ascii="Times New Roman" w:hAnsi="Times New Roman" w:cs="Times New Roman"/>
          <w:iCs/>
          <w:sz w:val="22"/>
          <w:szCs w:val="22"/>
        </w:rPr>
        <w:t xml:space="preserve">. Spatial distribution of the relative prediction error of the DRD model and </w:t>
      </w:r>
      <w:r w:rsidR="004E20B0" w:rsidRPr="00AF0841">
        <w:rPr>
          <w:rFonts w:ascii="Times New Roman" w:hAnsi="Times New Roman" w:cs="Times New Roman"/>
          <w:iCs/>
          <w:sz w:val="22"/>
          <w:szCs w:val="22"/>
        </w:rPr>
        <w:t xml:space="preserve">the </w:t>
      </w:r>
      <w:r w:rsidR="004E20B0">
        <w:rPr>
          <w:rFonts w:ascii="Times New Roman" w:hAnsi="Times New Roman" w:cs="Times New Roman"/>
          <w:iCs/>
          <w:sz w:val="22"/>
          <w:szCs w:val="22"/>
        </w:rPr>
        <w:t>non-spillover</w:t>
      </w:r>
      <w:r w:rsidR="004E20B0" w:rsidRPr="00AF0841">
        <w:rPr>
          <w:rFonts w:ascii="Times New Roman" w:hAnsi="Times New Roman" w:cs="Times New Roman"/>
          <w:iCs/>
          <w:sz w:val="22"/>
          <w:szCs w:val="22"/>
        </w:rPr>
        <w:t xml:space="preserve"> </w:t>
      </w:r>
      <w:r w:rsidRPr="0056409B">
        <w:rPr>
          <w:rFonts w:ascii="Times New Roman" w:hAnsi="Times New Roman" w:cs="Times New Roman"/>
          <w:iCs/>
          <w:sz w:val="22"/>
          <w:szCs w:val="22"/>
        </w:rPr>
        <w:t xml:space="preserve">model. The </w:t>
      </w:r>
      <w:r>
        <w:rPr>
          <w:rFonts w:ascii="Times New Roman" w:hAnsi="Times New Roman" w:cs="Times New Roman"/>
          <w:iCs/>
          <w:sz w:val="22"/>
          <w:szCs w:val="22"/>
        </w:rPr>
        <w:t xml:space="preserve">cooler colors represent the positive relative errors and overestimation. The warmer colors represent the negative relative errors and underestimation. </w:t>
      </w:r>
    </w:p>
    <w:p w14:paraId="5C50C0F6" w14:textId="30EF2004" w:rsidR="005429C6" w:rsidRDefault="005429C6" w:rsidP="00C62648">
      <w:pPr>
        <w:jc w:val="both"/>
        <w:rPr>
          <w:noProof/>
        </w:rPr>
      </w:pPr>
    </w:p>
    <w:p w14:paraId="60AC03DB" w14:textId="17D41A89" w:rsidR="005429C6" w:rsidRDefault="00117FA2" w:rsidP="00C62648">
      <w:pPr>
        <w:jc w:val="both"/>
        <w:rPr>
          <w:rFonts w:ascii="Times New Roman" w:hAnsi="Times New Roman" w:cs="Times New Roman"/>
          <w:b/>
          <w:bCs/>
          <w:iCs/>
          <w:color w:val="2F5496" w:themeColor="accent1" w:themeShade="BF"/>
          <w:sz w:val="28"/>
          <w:szCs w:val="28"/>
        </w:rPr>
      </w:pPr>
      <w:r w:rsidRPr="00117FA2">
        <w:rPr>
          <w:rFonts w:ascii="Times New Roman" w:hAnsi="Times New Roman" w:cs="Times New Roman"/>
          <w:b/>
          <w:bCs/>
          <w:iCs/>
          <w:noProof/>
          <w:color w:val="2F5496" w:themeColor="accent1" w:themeShade="BF"/>
          <w:sz w:val="28"/>
          <w:szCs w:val="28"/>
        </w:rPr>
        <w:lastRenderedPageBreak/>
        <w:drawing>
          <wp:inline distT="0" distB="0" distL="0" distR="0" wp14:anchorId="21F37DAD" wp14:editId="292F464C">
            <wp:extent cx="5943600" cy="3798570"/>
            <wp:effectExtent l="0" t="0" r="0" b="0"/>
            <wp:docPr id="20" name="Picture 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pic:nvPicPr>
                  <pic:blipFill>
                    <a:blip r:embed="rId22"/>
                    <a:stretch>
                      <a:fillRect/>
                    </a:stretch>
                  </pic:blipFill>
                  <pic:spPr>
                    <a:xfrm>
                      <a:off x="0" y="0"/>
                      <a:ext cx="5943600" cy="3798570"/>
                    </a:xfrm>
                    <a:prstGeom prst="rect">
                      <a:avLst/>
                    </a:prstGeom>
                  </pic:spPr>
                </pic:pic>
              </a:graphicData>
            </a:graphic>
          </wp:inline>
        </w:drawing>
      </w:r>
    </w:p>
    <w:p w14:paraId="1A206D59" w14:textId="08CFD15D" w:rsidR="00117FA2" w:rsidRDefault="00117FA2" w:rsidP="00117FA2">
      <w:pPr>
        <w:jc w:val="both"/>
        <w:rPr>
          <w:rFonts w:ascii="Times New Roman" w:hAnsi="Times New Roman" w:cs="Times New Roman"/>
          <w:iCs/>
          <w:sz w:val="22"/>
          <w:szCs w:val="22"/>
        </w:rPr>
      </w:pPr>
      <w:r w:rsidRPr="00AF0841">
        <w:rPr>
          <w:rFonts w:ascii="Times New Roman" w:hAnsi="Times New Roman" w:cs="Times New Roman"/>
          <w:b/>
          <w:bCs/>
          <w:sz w:val="22"/>
          <w:szCs w:val="22"/>
        </w:rPr>
        <w:t>Figure S</w:t>
      </w:r>
      <w:r>
        <w:rPr>
          <w:rFonts w:ascii="Times New Roman" w:hAnsi="Times New Roman" w:cs="Times New Roman"/>
          <w:b/>
          <w:bCs/>
          <w:sz w:val="22"/>
          <w:szCs w:val="22"/>
        </w:rPr>
        <w:t>1</w:t>
      </w:r>
      <w:r w:rsidR="006E3C13">
        <w:rPr>
          <w:rFonts w:ascii="Times New Roman" w:hAnsi="Times New Roman" w:cs="Times New Roman"/>
          <w:b/>
          <w:bCs/>
          <w:sz w:val="22"/>
          <w:szCs w:val="22"/>
        </w:rPr>
        <w:t>5</w:t>
      </w:r>
      <w:r w:rsidRPr="00AF0841">
        <w:rPr>
          <w:rFonts w:ascii="Times New Roman" w:hAnsi="Times New Roman" w:cs="Times New Roman"/>
          <w:b/>
          <w:bCs/>
          <w:sz w:val="22"/>
          <w:szCs w:val="22"/>
        </w:rPr>
        <w:t>.</w:t>
      </w:r>
      <w:r w:rsidRPr="00AF0841">
        <w:rPr>
          <w:rFonts w:ascii="Times New Roman" w:hAnsi="Times New Roman" w:cs="Times New Roman"/>
          <w:b/>
          <w:bCs/>
          <w:iCs/>
          <w:sz w:val="22"/>
          <w:szCs w:val="22"/>
        </w:rPr>
        <w:t xml:space="preserve"> Model prediction performance evaluation (</w:t>
      </w:r>
      <w:r>
        <w:rPr>
          <w:rFonts w:ascii="Times New Roman" w:hAnsi="Times New Roman" w:cs="Times New Roman"/>
          <w:b/>
          <w:bCs/>
          <w:iCs/>
          <w:sz w:val="22"/>
          <w:szCs w:val="22"/>
        </w:rPr>
        <w:t>visitor flow</w:t>
      </w:r>
      <w:r w:rsidRPr="00AF0841">
        <w:rPr>
          <w:rFonts w:ascii="Times New Roman" w:hAnsi="Times New Roman" w:cs="Times New Roman"/>
          <w:b/>
          <w:bCs/>
          <w:iCs/>
          <w:sz w:val="22"/>
          <w:szCs w:val="22"/>
        </w:rPr>
        <w:t xml:space="preserve"> prediction in </w:t>
      </w:r>
      <w:r>
        <w:rPr>
          <w:rFonts w:ascii="Times New Roman" w:hAnsi="Times New Roman" w:cs="Times New Roman"/>
          <w:b/>
          <w:bCs/>
          <w:iCs/>
          <w:sz w:val="22"/>
          <w:szCs w:val="22"/>
        </w:rPr>
        <w:t>Boston</w:t>
      </w:r>
      <w:r w:rsidRPr="00AF0841">
        <w:rPr>
          <w:rFonts w:ascii="Times New Roman" w:hAnsi="Times New Roman" w:cs="Times New Roman"/>
          <w:b/>
          <w:bCs/>
          <w:iCs/>
          <w:sz w:val="22"/>
          <w:szCs w:val="22"/>
        </w:rPr>
        <w:t xml:space="preserve">). </w:t>
      </w:r>
      <w:proofErr w:type="gramStart"/>
      <w:r w:rsidRPr="00AF0841">
        <w:rPr>
          <w:rFonts w:ascii="Times New Roman" w:hAnsi="Times New Roman" w:cs="Times New Roman"/>
          <w:b/>
          <w:bCs/>
          <w:iCs/>
          <w:sz w:val="22"/>
          <w:szCs w:val="22"/>
        </w:rPr>
        <w:t xml:space="preserve">a </w:t>
      </w:r>
      <w:r w:rsidRPr="00AF0841">
        <w:rPr>
          <w:rFonts w:ascii="Times New Roman" w:hAnsi="Times New Roman" w:cs="Times New Roman"/>
          <w:iCs/>
          <w:sz w:val="22"/>
          <w:szCs w:val="22"/>
        </w:rPr>
        <w:t>and</w:t>
      </w:r>
      <w:proofErr w:type="gramEnd"/>
      <w:r w:rsidRPr="00AF0841">
        <w:rPr>
          <w:rFonts w:ascii="Times New Roman" w:hAnsi="Times New Roman" w:cs="Times New Roman"/>
          <w:b/>
          <w:bCs/>
          <w:iCs/>
          <w:sz w:val="22"/>
          <w:szCs w:val="22"/>
        </w:rPr>
        <w:t xml:space="preserve"> b</w:t>
      </w:r>
      <w:r w:rsidRPr="00AF0841">
        <w:rPr>
          <w:rFonts w:ascii="Times New Roman" w:hAnsi="Times New Roman" w:cs="Times New Roman"/>
          <w:iCs/>
          <w:sz w:val="22"/>
          <w:szCs w:val="22"/>
        </w:rPr>
        <w:t xml:space="preserve">. </w:t>
      </w:r>
      <w:r w:rsidRPr="0056409B">
        <w:rPr>
          <w:rFonts w:ascii="Times New Roman" w:hAnsi="Times New Roman" w:cs="Times New Roman"/>
          <w:iCs/>
          <w:sz w:val="22"/>
          <w:szCs w:val="22"/>
        </w:rPr>
        <w:t xml:space="preserve">Prediction performance of the DRD model and </w:t>
      </w:r>
      <w:r w:rsidR="004E20B0" w:rsidRPr="00AF0841">
        <w:rPr>
          <w:rFonts w:ascii="Times New Roman" w:hAnsi="Times New Roman" w:cs="Times New Roman"/>
          <w:iCs/>
          <w:sz w:val="22"/>
          <w:szCs w:val="22"/>
        </w:rPr>
        <w:t xml:space="preserve">the </w:t>
      </w:r>
      <w:r w:rsidR="004E20B0">
        <w:rPr>
          <w:rFonts w:ascii="Times New Roman" w:hAnsi="Times New Roman" w:cs="Times New Roman"/>
          <w:iCs/>
          <w:sz w:val="22"/>
          <w:szCs w:val="22"/>
        </w:rPr>
        <w:t>non-spillover</w:t>
      </w:r>
      <w:r w:rsidR="004E20B0" w:rsidRPr="00AF0841">
        <w:rPr>
          <w:rFonts w:ascii="Times New Roman" w:hAnsi="Times New Roman" w:cs="Times New Roman"/>
          <w:iCs/>
          <w:sz w:val="22"/>
          <w:szCs w:val="22"/>
        </w:rPr>
        <w:t xml:space="preserve"> </w:t>
      </w:r>
      <w:r w:rsidRPr="0056409B">
        <w:rPr>
          <w:rFonts w:ascii="Times New Roman" w:hAnsi="Times New Roman" w:cs="Times New Roman"/>
          <w:iCs/>
          <w:sz w:val="22"/>
          <w:szCs w:val="22"/>
        </w:rPr>
        <w:t xml:space="preserve">model. The gray solid line denotes the perfect estimation with no error. The area above and below the gray solid line represents overestimation and underestimation, respectively. </w:t>
      </w:r>
      <w:r>
        <w:rPr>
          <w:rFonts w:ascii="Times New Roman" w:hAnsi="Times New Roman" w:cs="Times New Roman"/>
          <w:b/>
          <w:bCs/>
          <w:iCs/>
          <w:sz w:val="22"/>
          <w:szCs w:val="22"/>
        </w:rPr>
        <w:t>c</w:t>
      </w:r>
      <w:r w:rsidRPr="0056409B">
        <w:rPr>
          <w:rFonts w:ascii="Times New Roman" w:hAnsi="Times New Roman" w:cs="Times New Roman"/>
          <w:iCs/>
          <w:sz w:val="22"/>
          <w:szCs w:val="22"/>
        </w:rPr>
        <w:t xml:space="preserve"> and </w:t>
      </w:r>
      <w:r>
        <w:rPr>
          <w:rFonts w:ascii="Times New Roman" w:hAnsi="Times New Roman" w:cs="Times New Roman"/>
          <w:b/>
          <w:bCs/>
          <w:iCs/>
          <w:sz w:val="22"/>
          <w:szCs w:val="22"/>
        </w:rPr>
        <w:t>d</w:t>
      </w:r>
      <w:r w:rsidRPr="0056409B">
        <w:rPr>
          <w:rFonts w:ascii="Times New Roman" w:hAnsi="Times New Roman" w:cs="Times New Roman"/>
          <w:iCs/>
          <w:sz w:val="22"/>
          <w:szCs w:val="22"/>
        </w:rPr>
        <w:t xml:space="preserve">. Spatial distribution of the relative prediction error of the DRD model and </w:t>
      </w:r>
      <w:r w:rsidR="004E20B0" w:rsidRPr="00AF0841">
        <w:rPr>
          <w:rFonts w:ascii="Times New Roman" w:hAnsi="Times New Roman" w:cs="Times New Roman"/>
          <w:iCs/>
          <w:sz w:val="22"/>
          <w:szCs w:val="22"/>
        </w:rPr>
        <w:t xml:space="preserve">the </w:t>
      </w:r>
      <w:r w:rsidR="004E20B0">
        <w:rPr>
          <w:rFonts w:ascii="Times New Roman" w:hAnsi="Times New Roman" w:cs="Times New Roman"/>
          <w:iCs/>
          <w:sz w:val="22"/>
          <w:szCs w:val="22"/>
        </w:rPr>
        <w:t>non-spillover</w:t>
      </w:r>
      <w:r w:rsidR="004E20B0" w:rsidRPr="00AF0841">
        <w:rPr>
          <w:rFonts w:ascii="Times New Roman" w:hAnsi="Times New Roman" w:cs="Times New Roman"/>
          <w:iCs/>
          <w:sz w:val="22"/>
          <w:szCs w:val="22"/>
        </w:rPr>
        <w:t xml:space="preserve"> </w:t>
      </w:r>
      <w:r w:rsidRPr="0056409B">
        <w:rPr>
          <w:rFonts w:ascii="Times New Roman" w:hAnsi="Times New Roman" w:cs="Times New Roman"/>
          <w:iCs/>
          <w:sz w:val="22"/>
          <w:szCs w:val="22"/>
        </w:rPr>
        <w:t xml:space="preserve">model. The </w:t>
      </w:r>
      <w:r>
        <w:rPr>
          <w:rFonts w:ascii="Times New Roman" w:hAnsi="Times New Roman" w:cs="Times New Roman"/>
          <w:iCs/>
          <w:sz w:val="22"/>
          <w:szCs w:val="22"/>
        </w:rPr>
        <w:t xml:space="preserve">cooler colors represent the positive relative errors and overestimation. The warmer colors represent the negative relative errors and underestimation. </w:t>
      </w:r>
    </w:p>
    <w:p w14:paraId="3F0ABDCE" w14:textId="77777777" w:rsidR="00117FA2" w:rsidRPr="00A84C99" w:rsidRDefault="00117FA2" w:rsidP="00C62648">
      <w:pPr>
        <w:jc w:val="both"/>
        <w:rPr>
          <w:rFonts w:ascii="Times New Roman" w:hAnsi="Times New Roman" w:cs="Times New Roman"/>
          <w:b/>
          <w:bCs/>
          <w:iCs/>
          <w:color w:val="2F5496" w:themeColor="accent1" w:themeShade="BF"/>
          <w:sz w:val="22"/>
          <w:szCs w:val="22"/>
        </w:rPr>
      </w:pPr>
    </w:p>
    <w:p w14:paraId="21AEA1AA" w14:textId="69EDD61A" w:rsidR="0056409B" w:rsidRPr="00A84C99" w:rsidRDefault="00E776FA" w:rsidP="00C62648">
      <w:pPr>
        <w:jc w:val="both"/>
        <w:rPr>
          <w:rFonts w:ascii="Times New Roman" w:hAnsi="Times New Roman" w:cs="Times New Roman"/>
          <w:b/>
          <w:bCs/>
          <w:iCs/>
          <w:color w:val="2F5496" w:themeColor="accent1" w:themeShade="BF"/>
          <w:sz w:val="22"/>
          <w:szCs w:val="22"/>
        </w:rPr>
      </w:pPr>
      <w:r w:rsidRPr="00A84C99">
        <w:rPr>
          <w:rFonts w:ascii="Times New Roman" w:hAnsi="Times New Roman" w:cs="Times New Roman"/>
          <w:b/>
          <w:bCs/>
          <w:iCs/>
          <w:color w:val="2F5496" w:themeColor="accent1" w:themeShade="BF"/>
          <w:sz w:val="22"/>
          <w:szCs w:val="22"/>
        </w:rPr>
        <w:softHyphen/>
      </w:r>
      <w:r w:rsidR="00FC081F" w:rsidRPr="00A84C99">
        <w:rPr>
          <w:rFonts w:ascii="Times New Roman" w:hAnsi="Times New Roman" w:cs="Times New Roman"/>
          <w:b/>
          <w:bCs/>
          <w:iCs/>
          <w:color w:val="2F5496" w:themeColor="accent1" w:themeShade="BF"/>
          <w:sz w:val="22"/>
          <w:szCs w:val="22"/>
        </w:rPr>
        <w:softHyphen/>
      </w:r>
    </w:p>
    <w:p w14:paraId="4669C64A" w14:textId="51A455E2" w:rsidR="00197461" w:rsidRDefault="00197461" w:rsidP="00197461">
      <w:pPr>
        <w:pStyle w:val="Heading1"/>
        <w:rPr>
          <w:rFonts w:ascii="Times New Roman" w:hAnsi="Times New Roman" w:cs="Times New Roman"/>
          <w:b/>
          <w:bCs/>
          <w:iCs/>
          <w:sz w:val="28"/>
          <w:szCs w:val="28"/>
        </w:rPr>
      </w:pPr>
      <w:bookmarkStart w:id="6" w:name="_Toc127880873"/>
      <w:r>
        <w:rPr>
          <w:rFonts w:ascii="Times New Roman" w:hAnsi="Times New Roman" w:cs="Times New Roman"/>
          <w:b/>
          <w:bCs/>
          <w:iCs/>
          <w:sz w:val="28"/>
          <w:szCs w:val="28"/>
        </w:rPr>
        <w:t>3. Supplementary</w:t>
      </w:r>
      <w:r w:rsidRPr="009F12C2">
        <w:rPr>
          <w:rFonts w:ascii="Times New Roman" w:hAnsi="Times New Roman" w:cs="Times New Roman"/>
          <w:b/>
          <w:bCs/>
          <w:iCs/>
          <w:sz w:val="28"/>
          <w:szCs w:val="28"/>
        </w:rPr>
        <w:t xml:space="preserve"> Tables</w:t>
      </w:r>
      <w:bookmarkEnd w:id="6"/>
    </w:p>
    <w:p w14:paraId="12CD3239" w14:textId="5048E5B2" w:rsidR="00C62648" w:rsidRDefault="00C62648" w:rsidP="00C62648">
      <w:pPr>
        <w:jc w:val="both"/>
        <w:rPr>
          <w:rFonts w:ascii="Times New Roman" w:hAnsi="Times New Roman" w:cs="Times New Roman"/>
          <w:b/>
          <w:bCs/>
          <w:iCs/>
          <w:color w:val="2F5496" w:themeColor="accent1" w:themeShade="BF"/>
          <w:sz w:val="28"/>
          <w:szCs w:val="28"/>
        </w:rPr>
      </w:pPr>
    </w:p>
    <w:p w14:paraId="1EE57F3E" w14:textId="77777777" w:rsidR="00BF6005" w:rsidRDefault="00BF6005" w:rsidP="00BF6005">
      <w:pPr>
        <w:spacing w:after="80"/>
        <w:jc w:val="both"/>
        <w:rPr>
          <w:rFonts w:ascii="Times New Roman" w:hAnsi="Times New Roman" w:cs="Times New Roman"/>
          <w:sz w:val="22"/>
          <w:szCs w:val="22"/>
        </w:rPr>
      </w:pPr>
      <w:r w:rsidRPr="004726B5">
        <w:rPr>
          <w:rFonts w:ascii="Times New Roman" w:hAnsi="Times New Roman" w:cs="Times New Roman"/>
          <w:b/>
          <w:bCs/>
          <w:sz w:val="22"/>
          <w:szCs w:val="22"/>
        </w:rPr>
        <w:t>Table S</w:t>
      </w:r>
      <w:r>
        <w:rPr>
          <w:rFonts w:ascii="Times New Roman" w:hAnsi="Times New Roman" w:cs="Times New Roman"/>
          <w:b/>
          <w:bCs/>
          <w:sz w:val="22"/>
          <w:szCs w:val="22"/>
        </w:rPr>
        <w:t>1</w:t>
      </w:r>
      <w:r w:rsidRPr="004726B5">
        <w:rPr>
          <w:rFonts w:ascii="Times New Roman" w:hAnsi="Times New Roman" w:cs="Times New Roman"/>
          <w:b/>
          <w:bCs/>
          <w:sz w:val="22"/>
          <w:szCs w:val="22"/>
        </w:rPr>
        <w:t>.</w:t>
      </w:r>
      <w:r w:rsidRPr="004726B5">
        <w:rPr>
          <w:rFonts w:ascii="Times New Roman" w:hAnsi="Times New Roman" w:cs="Times New Roman"/>
          <w:sz w:val="22"/>
          <w:szCs w:val="22"/>
        </w:rPr>
        <w:t xml:space="preserve"> </w:t>
      </w:r>
      <w:r>
        <w:rPr>
          <w:rFonts w:ascii="Times New Roman" w:hAnsi="Times New Roman" w:cs="Times New Roman"/>
          <w:sz w:val="22"/>
          <w:szCs w:val="22"/>
        </w:rPr>
        <w:t xml:space="preserve">Feature importance </w:t>
      </w:r>
      <w:r>
        <w:rPr>
          <w:rFonts w:ascii="Times New Roman" w:hAnsi="Times New Roman" w:cs="Times New Roman"/>
          <w:sz w:val="21"/>
          <w:szCs w:val="21"/>
        </w:rPr>
        <w:t>ranking</w:t>
      </w:r>
      <w:r>
        <w:rPr>
          <w:rFonts w:ascii="Times New Roman" w:hAnsi="Times New Roman" w:cs="Times New Roman"/>
          <w:sz w:val="22"/>
          <w:szCs w:val="22"/>
        </w:rPr>
        <w:t xml:space="preserve"> of the Deep Random Diffusion (DRD) model for predicting </w:t>
      </w:r>
      <w:r w:rsidRPr="00334EE3">
        <w:rPr>
          <w:rFonts w:ascii="Times New Roman" w:hAnsi="Times New Roman" w:cs="Times New Roman"/>
          <w:b/>
          <w:bCs/>
          <w:i/>
          <w:iCs/>
          <w:sz w:val="22"/>
          <w:szCs w:val="22"/>
        </w:rPr>
        <w:t xml:space="preserve">land surface temperature (LST) </w:t>
      </w:r>
      <w:r>
        <w:rPr>
          <w:rFonts w:ascii="Times New Roman" w:hAnsi="Times New Roman" w:cs="Times New Roman"/>
          <w:sz w:val="22"/>
          <w:szCs w:val="22"/>
        </w:rPr>
        <w:t>at the parcel level in Las Vegas.</w:t>
      </w:r>
    </w:p>
    <w:tbl>
      <w:tblPr>
        <w:tblStyle w:val="PlainTable2"/>
        <w:tblW w:w="7290" w:type="dxa"/>
        <w:tblBorders>
          <w:top w:val="single" w:sz="12" w:space="0" w:color="auto"/>
          <w:bottom w:val="single" w:sz="12" w:space="0" w:color="auto"/>
        </w:tblBorders>
        <w:tblLook w:val="0420" w:firstRow="1" w:lastRow="0" w:firstColumn="0" w:lastColumn="0" w:noHBand="0" w:noVBand="1"/>
      </w:tblPr>
      <w:tblGrid>
        <w:gridCol w:w="3150"/>
        <w:gridCol w:w="2880"/>
        <w:gridCol w:w="1260"/>
      </w:tblGrid>
      <w:tr w:rsidR="00A7054B" w:rsidRPr="004726B5" w14:paraId="63CAF32E" w14:textId="77777777" w:rsidTr="00A7054B">
        <w:trPr>
          <w:cnfStyle w:val="100000000000" w:firstRow="1" w:lastRow="0" w:firstColumn="0" w:lastColumn="0" w:oddVBand="0" w:evenVBand="0" w:oddHBand="0" w:evenHBand="0" w:firstRowFirstColumn="0" w:firstRowLastColumn="0" w:lastRowFirstColumn="0" w:lastRowLastColumn="0"/>
          <w:trHeight w:val="677"/>
        </w:trPr>
        <w:tc>
          <w:tcPr>
            <w:tcW w:w="3150" w:type="dxa"/>
            <w:tcBorders>
              <w:top w:val="single" w:sz="12" w:space="0" w:color="auto"/>
              <w:bottom w:val="single" w:sz="4" w:space="0" w:color="auto"/>
            </w:tcBorders>
            <w:vAlign w:val="center"/>
            <w:hideMark/>
          </w:tcPr>
          <w:p w14:paraId="654F28DD" w14:textId="77777777" w:rsidR="00A7054B" w:rsidRPr="00501B02" w:rsidRDefault="00A7054B" w:rsidP="00A7054B">
            <w:pPr>
              <w:jc w:val="both"/>
              <w:rPr>
                <w:rFonts w:ascii="Times New Roman" w:hAnsi="Times New Roman" w:cs="Times New Roman"/>
                <w:sz w:val="20"/>
                <w:szCs w:val="20"/>
              </w:rPr>
            </w:pPr>
            <w:r w:rsidRPr="00501B02">
              <w:rPr>
                <w:rFonts w:ascii="Times New Roman" w:hAnsi="Times New Roman" w:cs="Times New Roman"/>
                <w:sz w:val="20"/>
                <w:szCs w:val="20"/>
              </w:rPr>
              <w:t>Feature Name</w:t>
            </w:r>
          </w:p>
        </w:tc>
        <w:tc>
          <w:tcPr>
            <w:tcW w:w="2880" w:type="dxa"/>
            <w:tcBorders>
              <w:top w:val="single" w:sz="12" w:space="0" w:color="auto"/>
              <w:bottom w:val="single" w:sz="4" w:space="0" w:color="auto"/>
            </w:tcBorders>
            <w:vAlign w:val="center"/>
            <w:hideMark/>
          </w:tcPr>
          <w:p w14:paraId="28DFA118" w14:textId="77777777" w:rsidR="00A7054B" w:rsidRPr="00501B02" w:rsidRDefault="00A7054B" w:rsidP="00445E08">
            <w:pPr>
              <w:rPr>
                <w:rFonts w:ascii="Times New Roman" w:hAnsi="Times New Roman" w:cs="Times New Roman"/>
                <w:sz w:val="20"/>
                <w:szCs w:val="20"/>
              </w:rPr>
            </w:pPr>
            <w:r>
              <w:rPr>
                <w:rFonts w:ascii="Times New Roman" w:hAnsi="Times New Roman" w:cs="Times New Roman"/>
                <w:sz w:val="20"/>
                <w:szCs w:val="20"/>
              </w:rPr>
              <w:t>R-square decrease (</w:t>
            </w:r>
            <m:oMath>
              <m:r>
                <m:rPr>
                  <m:sty m:val="bi"/>
                </m:rPr>
                <w:rPr>
                  <w:rFonts w:ascii="Cambria Math" w:hAnsi="Cambria Math" w:cs="Times New Roman"/>
                  <w:sz w:val="20"/>
                  <w:szCs w:val="20"/>
                </w:rPr>
                <m:t>∆</m:t>
              </m:r>
              <m:sSup>
                <m:sSupPr>
                  <m:ctrlPr>
                    <w:rPr>
                      <w:rFonts w:ascii="Cambria Math" w:hAnsi="Cambria Math" w:cs="Times New Roman"/>
                      <w:i/>
                      <w:sz w:val="20"/>
                      <w:szCs w:val="20"/>
                    </w:rPr>
                  </m:ctrlPr>
                </m:sSupPr>
                <m:e>
                  <m:r>
                    <m:rPr>
                      <m:sty m:val="bi"/>
                    </m:rPr>
                    <w:rPr>
                      <w:rFonts w:ascii="Cambria Math" w:hAnsi="Cambria Math" w:cs="Times New Roman"/>
                      <w:sz w:val="20"/>
                      <w:szCs w:val="20"/>
                    </w:rPr>
                    <m:t>R</m:t>
                  </m:r>
                </m:e>
                <m:sup>
                  <m:r>
                    <m:rPr>
                      <m:sty m:val="bi"/>
                    </m:rPr>
                    <w:rPr>
                      <w:rFonts w:ascii="Cambria Math" w:hAnsi="Cambria Math" w:cs="Times New Roman"/>
                      <w:sz w:val="20"/>
                      <w:szCs w:val="20"/>
                    </w:rPr>
                    <m:t>2</m:t>
                  </m:r>
                </m:sup>
              </m:sSup>
            </m:oMath>
            <w:r>
              <w:rPr>
                <w:rFonts w:ascii="Times New Roman" w:hAnsi="Times New Roman" w:cs="Times New Roman"/>
                <w:sz w:val="20"/>
                <w:szCs w:val="20"/>
              </w:rPr>
              <w:t>)</w:t>
            </w:r>
          </w:p>
        </w:tc>
        <w:tc>
          <w:tcPr>
            <w:tcW w:w="1260" w:type="dxa"/>
            <w:tcBorders>
              <w:top w:val="single" w:sz="12" w:space="0" w:color="auto"/>
              <w:bottom w:val="single" w:sz="4" w:space="0" w:color="auto"/>
            </w:tcBorders>
            <w:vAlign w:val="center"/>
          </w:tcPr>
          <w:p w14:paraId="2633E465" w14:textId="77777777" w:rsidR="00A7054B" w:rsidRPr="00501B02" w:rsidRDefault="00A7054B" w:rsidP="00445E08">
            <w:pPr>
              <w:rPr>
                <w:rFonts w:ascii="Times New Roman" w:eastAsia="DengXian" w:hAnsi="Times New Roman" w:cs="Times New Roman"/>
                <w:sz w:val="20"/>
                <w:szCs w:val="20"/>
              </w:rPr>
            </w:pPr>
            <m:oMath>
              <m:r>
                <m:rPr>
                  <m:sty m:val="bi"/>
                </m:rPr>
                <w:rPr>
                  <w:rFonts w:ascii="Cambria Math" w:hAnsi="Cambria Math" w:cs="Times New Roman"/>
                  <w:sz w:val="20"/>
                  <w:szCs w:val="20"/>
                </w:rPr>
                <m:t>∆</m:t>
              </m:r>
              <m:sSup>
                <m:sSupPr>
                  <m:ctrlPr>
                    <w:rPr>
                      <w:rFonts w:ascii="Cambria Math" w:hAnsi="Cambria Math" w:cs="Times New Roman"/>
                      <w:i/>
                      <w:sz w:val="20"/>
                      <w:szCs w:val="20"/>
                    </w:rPr>
                  </m:ctrlPr>
                </m:sSupPr>
                <m:e>
                  <m:r>
                    <m:rPr>
                      <m:sty m:val="bi"/>
                    </m:rPr>
                    <w:rPr>
                      <w:rFonts w:ascii="Cambria Math" w:hAnsi="Cambria Math" w:cs="Times New Roman"/>
                      <w:sz w:val="20"/>
                      <w:szCs w:val="20"/>
                    </w:rPr>
                    <m:t>R</m:t>
                  </m:r>
                </m:e>
                <m:sup>
                  <m:r>
                    <m:rPr>
                      <m:sty m:val="bi"/>
                    </m:rPr>
                    <w:rPr>
                      <w:rFonts w:ascii="Cambria Math" w:hAnsi="Cambria Math" w:cs="Times New Roman"/>
                      <w:sz w:val="20"/>
                      <w:szCs w:val="20"/>
                    </w:rPr>
                    <m:t>2</m:t>
                  </m:r>
                </m:sup>
              </m:sSup>
            </m:oMath>
            <w:r w:rsidRPr="00501B02">
              <w:rPr>
                <w:rFonts w:ascii="Times New Roman" w:eastAsia="DengXian" w:hAnsi="Times New Roman" w:cs="Times New Roman"/>
                <w:sz w:val="20"/>
                <w:szCs w:val="20"/>
              </w:rPr>
              <w:t xml:space="preserve"> ranking</w:t>
            </w:r>
          </w:p>
        </w:tc>
      </w:tr>
      <w:tr w:rsidR="00A7054B" w:rsidRPr="004726B5" w14:paraId="1D7A82DF" w14:textId="77777777" w:rsidTr="00A7054B">
        <w:trPr>
          <w:cnfStyle w:val="000000100000" w:firstRow="0" w:lastRow="0" w:firstColumn="0" w:lastColumn="0" w:oddVBand="0" w:evenVBand="0" w:oddHBand="1" w:evenHBand="0" w:firstRowFirstColumn="0" w:firstRowLastColumn="0" w:lastRowFirstColumn="0" w:lastRowLastColumn="0"/>
          <w:trHeight w:val="346"/>
        </w:trPr>
        <w:tc>
          <w:tcPr>
            <w:tcW w:w="3150" w:type="dxa"/>
            <w:tcBorders>
              <w:top w:val="single" w:sz="4" w:space="0" w:color="auto"/>
            </w:tcBorders>
            <w:vAlign w:val="center"/>
          </w:tcPr>
          <w:p w14:paraId="7BE01176" w14:textId="77777777" w:rsidR="00A7054B" w:rsidRPr="00501B02" w:rsidRDefault="00A7054B" w:rsidP="00445E08">
            <w:pPr>
              <w:rPr>
                <w:rFonts w:ascii="Times New Roman" w:hAnsi="Times New Roman" w:cs="Times New Roman"/>
                <w:sz w:val="20"/>
                <w:szCs w:val="20"/>
              </w:rPr>
            </w:pPr>
            <w:r w:rsidRPr="00501B02">
              <w:rPr>
                <w:rFonts w:ascii="Times New Roman" w:hAnsi="Times New Roman" w:cs="Times New Roman"/>
                <w:sz w:val="20"/>
                <w:szCs w:val="20"/>
              </w:rPr>
              <w:t>Elevation</w:t>
            </w:r>
          </w:p>
        </w:tc>
        <w:tc>
          <w:tcPr>
            <w:tcW w:w="2880" w:type="dxa"/>
            <w:tcBorders>
              <w:top w:val="single" w:sz="4" w:space="0" w:color="auto"/>
            </w:tcBorders>
            <w:vAlign w:val="center"/>
          </w:tcPr>
          <w:p w14:paraId="5E0ACF55" w14:textId="77777777" w:rsidR="00A7054B" w:rsidRPr="00501B02" w:rsidRDefault="00A7054B" w:rsidP="00445E08">
            <w:pPr>
              <w:rPr>
                <w:rFonts w:ascii="Times New Roman" w:hAnsi="Times New Roman" w:cs="Times New Roman"/>
                <w:sz w:val="20"/>
                <w:szCs w:val="20"/>
              </w:rPr>
            </w:pPr>
            <w:r w:rsidRPr="00501B02">
              <w:rPr>
                <w:rFonts w:ascii="Times New Roman" w:hAnsi="Times New Roman" w:cs="Times New Roman"/>
                <w:sz w:val="20"/>
                <w:szCs w:val="20"/>
              </w:rPr>
              <w:t>1.</w:t>
            </w:r>
            <w:r>
              <w:rPr>
                <w:rFonts w:ascii="Times New Roman" w:hAnsi="Times New Roman" w:cs="Times New Roman"/>
                <w:sz w:val="20"/>
                <w:szCs w:val="20"/>
              </w:rPr>
              <w:t>3356</w:t>
            </w:r>
          </w:p>
        </w:tc>
        <w:tc>
          <w:tcPr>
            <w:tcW w:w="1260" w:type="dxa"/>
            <w:tcBorders>
              <w:top w:val="single" w:sz="4" w:space="0" w:color="auto"/>
            </w:tcBorders>
            <w:vAlign w:val="center"/>
          </w:tcPr>
          <w:p w14:paraId="5FC0C645" w14:textId="77777777" w:rsidR="00A7054B" w:rsidRPr="00501B02" w:rsidRDefault="00A7054B" w:rsidP="00445E08">
            <w:pPr>
              <w:rPr>
                <w:rFonts w:ascii="Times New Roman" w:hAnsi="Times New Roman" w:cs="Times New Roman"/>
                <w:sz w:val="20"/>
                <w:szCs w:val="20"/>
              </w:rPr>
            </w:pPr>
            <w:r w:rsidRPr="00501B02">
              <w:rPr>
                <w:rFonts w:ascii="Times New Roman" w:hAnsi="Times New Roman" w:cs="Times New Roman"/>
                <w:sz w:val="20"/>
                <w:szCs w:val="20"/>
              </w:rPr>
              <w:t>1</w:t>
            </w:r>
          </w:p>
        </w:tc>
      </w:tr>
      <w:tr w:rsidR="00A7054B" w:rsidRPr="004726B5" w14:paraId="0D669BE5" w14:textId="77777777" w:rsidTr="00A7054B">
        <w:trPr>
          <w:trHeight w:val="346"/>
        </w:trPr>
        <w:tc>
          <w:tcPr>
            <w:tcW w:w="3150" w:type="dxa"/>
            <w:vAlign w:val="center"/>
          </w:tcPr>
          <w:p w14:paraId="7FFB5E71" w14:textId="77777777" w:rsidR="00A7054B" w:rsidRPr="00501B02" w:rsidRDefault="00A7054B" w:rsidP="00445E08">
            <w:pPr>
              <w:rPr>
                <w:rFonts w:ascii="Times New Roman" w:hAnsi="Times New Roman" w:cs="Times New Roman"/>
                <w:sz w:val="20"/>
                <w:szCs w:val="20"/>
              </w:rPr>
            </w:pPr>
            <w:r w:rsidRPr="00501B02">
              <w:rPr>
                <w:rFonts w:ascii="Times New Roman" w:hAnsi="Times New Roman" w:cs="Times New Roman"/>
                <w:sz w:val="20"/>
                <w:szCs w:val="20"/>
              </w:rPr>
              <w:t>Slope</w:t>
            </w:r>
          </w:p>
        </w:tc>
        <w:tc>
          <w:tcPr>
            <w:tcW w:w="2880" w:type="dxa"/>
            <w:vAlign w:val="center"/>
          </w:tcPr>
          <w:p w14:paraId="69630ACC" w14:textId="77777777" w:rsidR="00A7054B" w:rsidRPr="00501B02" w:rsidRDefault="00A7054B" w:rsidP="00445E08">
            <w:pPr>
              <w:rPr>
                <w:rFonts w:ascii="Times New Roman" w:hAnsi="Times New Roman" w:cs="Times New Roman"/>
                <w:sz w:val="20"/>
                <w:szCs w:val="20"/>
              </w:rPr>
            </w:pPr>
            <w:r>
              <w:rPr>
                <w:rFonts w:ascii="Times New Roman" w:hAnsi="Times New Roman" w:cs="Times New Roman"/>
                <w:sz w:val="20"/>
                <w:szCs w:val="20"/>
              </w:rPr>
              <w:t>0.8378</w:t>
            </w:r>
          </w:p>
        </w:tc>
        <w:tc>
          <w:tcPr>
            <w:tcW w:w="1260" w:type="dxa"/>
            <w:vAlign w:val="center"/>
          </w:tcPr>
          <w:p w14:paraId="17A2325E" w14:textId="77777777" w:rsidR="00A7054B" w:rsidRPr="00501B02" w:rsidRDefault="00A7054B" w:rsidP="00445E08">
            <w:pPr>
              <w:rPr>
                <w:rFonts w:ascii="Times New Roman" w:hAnsi="Times New Roman" w:cs="Times New Roman"/>
                <w:sz w:val="20"/>
                <w:szCs w:val="20"/>
              </w:rPr>
            </w:pPr>
            <w:r w:rsidRPr="00501B02">
              <w:rPr>
                <w:rFonts w:ascii="Times New Roman" w:hAnsi="Times New Roman" w:cs="Times New Roman"/>
                <w:sz w:val="20"/>
                <w:szCs w:val="20"/>
              </w:rPr>
              <w:t>2</w:t>
            </w:r>
          </w:p>
        </w:tc>
      </w:tr>
      <w:tr w:rsidR="00A7054B" w:rsidRPr="004726B5" w14:paraId="2E7E9B61" w14:textId="77777777" w:rsidTr="00A7054B">
        <w:trPr>
          <w:cnfStyle w:val="000000100000" w:firstRow="0" w:lastRow="0" w:firstColumn="0" w:lastColumn="0" w:oddVBand="0" w:evenVBand="0" w:oddHBand="1" w:evenHBand="0" w:firstRowFirstColumn="0" w:firstRowLastColumn="0" w:lastRowFirstColumn="0" w:lastRowLastColumn="0"/>
          <w:trHeight w:val="346"/>
        </w:trPr>
        <w:tc>
          <w:tcPr>
            <w:tcW w:w="3150" w:type="dxa"/>
            <w:vAlign w:val="center"/>
          </w:tcPr>
          <w:p w14:paraId="3477546B" w14:textId="77777777" w:rsidR="00A7054B" w:rsidRPr="00501B02" w:rsidRDefault="00A7054B" w:rsidP="00445E08">
            <w:pPr>
              <w:rPr>
                <w:rFonts w:ascii="Times New Roman" w:hAnsi="Times New Roman" w:cs="Times New Roman"/>
                <w:sz w:val="20"/>
                <w:szCs w:val="20"/>
              </w:rPr>
            </w:pPr>
            <w:r>
              <w:rPr>
                <w:rFonts w:ascii="Times New Roman" w:hAnsi="Times New Roman" w:cs="Times New Roman"/>
                <w:sz w:val="20"/>
                <w:szCs w:val="20"/>
              </w:rPr>
              <w:t>Built-up cover</w:t>
            </w:r>
          </w:p>
        </w:tc>
        <w:tc>
          <w:tcPr>
            <w:tcW w:w="2880" w:type="dxa"/>
            <w:vAlign w:val="center"/>
          </w:tcPr>
          <w:p w14:paraId="60EE577F" w14:textId="77777777" w:rsidR="00A7054B" w:rsidRPr="00501B02" w:rsidRDefault="00A7054B" w:rsidP="00445E08">
            <w:pPr>
              <w:rPr>
                <w:rFonts w:ascii="Times New Roman" w:hAnsi="Times New Roman" w:cs="Times New Roman"/>
                <w:sz w:val="20"/>
                <w:szCs w:val="20"/>
              </w:rPr>
            </w:pPr>
            <w:r w:rsidRPr="00501B02">
              <w:rPr>
                <w:rFonts w:ascii="Times New Roman" w:hAnsi="Times New Roman" w:cs="Times New Roman"/>
                <w:sz w:val="20"/>
                <w:szCs w:val="20"/>
              </w:rPr>
              <w:t>0.</w:t>
            </w:r>
            <w:r>
              <w:rPr>
                <w:rFonts w:ascii="Times New Roman" w:hAnsi="Times New Roman" w:cs="Times New Roman"/>
                <w:sz w:val="20"/>
                <w:szCs w:val="20"/>
              </w:rPr>
              <w:t>6780</w:t>
            </w:r>
          </w:p>
        </w:tc>
        <w:tc>
          <w:tcPr>
            <w:tcW w:w="1260" w:type="dxa"/>
            <w:vAlign w:val="center"/>
          </w:tcPr>
          <w:p w14:paraId="329FA00B" w14:textId="77777777" w:rsidR="00A7054B" w:rsidRPr="00501B02" w:rsidRDefault="00A7054B" w:rsidP="00445E08">
            <w:pPr>
              <w:rPr>
                <w:rFonts w:ascii="Times New Roman" w:hAnsi="Times New Roman" w:cs="Times New Roman"/>
                <w:sz w:val="20"/>
                <w:szCs w:val="20"/>
              </w:rPr>
            </w:pPr>
            <w:r w:rsidRPr="00501B02">
              <w:rPr>
                <w:rFonts w:ascii="Times New Roman" w:hAnsi="Times New Roman" w:cs="Times New Roman"/>
                <w:sz w:val="20"/>
                <w:szCs w:val="20"/>
              </w:rPr>
              <w:t>3</w:t>
            </w:r>
          </w:p>
        </w:tc>
      </w:tr>
      <w:tr w:rsidR="00A7054B" w:rsidRPr="004726B5" w14:paraId="6A429950" w14:textId="77777777" w:rsidTr="00A7054B">
        <w:trPr>
          <w:trHeight w:val="346"/>
        </w:trPr>
        <w:tc>
          <w:tcPr>
            <w:tcW w:w="3150" w:type="dxa"/>
            <w:vAlign w:val="center"/>
          </w:tcPr>
          <w:p w14:paraId="4A1BA57D" w14:textId="77777777" w:rsidR="00A7054B" w:rsidRPr="00501B02" w:rsidRDefault="00A7054B" w:rsidP="00445E08">
            <w:pPr>
              <w:rPr>
                <w:rFonts w:ascii="Times New Roman" w:hAnsi="Times New Roman" w:cs="Times New Roman"/>
                <w:sz w:val="20"/>
                <w:szCs w:val="20"/>
              </w:rPr>
            </w:pPr>
            <w:r>
              <w:rPr>
                <w:rFonts w:ascii="Times New Roman" w:hAnsi="Times New Roman" w:cs="Times New Roman"/>
                <w:sz w:val="20"/>
                <w:szCs w:val="20"/>
              </w:rPr>
              <w:t>Shrub</w:t>
            </w:r>
            <w:r w:rsidRPr="00501B02">
              <w:rPr>
                <w:rFonts w:ascii="Times New Roman" w:hAnsi="Times New Roman" w:cs="Times New Roman"/>
                <w:sz w:val="20"/>
                <w:szCs w:val="20"/>
              </w:rPr>
              <w:t>land cover</w:t>
            </w:r>
          </w:p>
        </w:tc>
        <w:tc>
          <w:tcPr>
            <w:tcW w:w="2880" w:type="dxa"/>
            <w:vAlign w:val="center"/>
          </w:tcPr>
          <w:p w14:paraId="21A890AB" w14:textId="77777777" w:rsidR="00A7054B" w:rsidRPr="00501B02" w:rsidRDefault="00A7054B" w:rsidP="00445E08">
            <w:pPr>
              <w:rPr>
                <w:rFonts w:ascii="Times New Roman" w:hAnsi="Times New Roman" w:cs="Times New Roman"/>
                <w:sz w:val="20"/>
                <w:szCs w:val="20"/>
              </w:rPr>
            </w:pPr>
            <w:r w:rsidRPr="00501B02">
              <w:rPr>
                <w:rFonts w:ascii="Times New Roman" w:hAnsi="Times New Roman" w:cs="Times New Roman"/>
                <w:sz w:val="20"/>
                <w:szCs w:val="20"/>
              </w:rPr>
              <w:t>0.</w:t>
            </w:r>
            <w:r>
              <w:rPr>
                <w:rFonts w:ascii="Times New Roman" w:hAnsi="Times New Roman" w:cs="Times New Roman"/>
                <w:sz w:val="20"/>
                <w:szCs w:val="20"/>
              </w:rPr>
              <w:t>2245</w:t>
            </w:r>
          </w:p>
        </w:tc>
        <w:tc>
          <w:tcPr>
            <w:tcW w:w="1260" w:type="dxa"/>
            <w:vAlign w:val="center"/>
          </w:tcPr>
          <w:p w14:paraId="5AC2A4F2" w14:textId="77777777" w:rsidR="00A7054B" w:rsidRPr="00501B02" w:rsidRDefault="00A7054B" w:rsidP="00445E08">
            <w:pPr>
              <w:rPr>
                <w:rFonts w:ascii="Times New Roman" w:hAnsi="Times New Roman" w:cs="Times New Roman"/>
                <w:sz w:val="20"/>
                <w:szCs w:val="20"/>
              </w:rPr>
            </w:pPr>
            <w:r w:rsidRPr="00501B02">
              <w:rPr>
                <w:rFonts w:ascii="Times New Roman" w:hAnsi="Times New Roman" w:cs="Times New Roman"/>
                <w:sz w:val="20"/>
                <w:szCs w:val="20"/>
              </w:rPr>
              <w:t>4</w:t>
            </w:r>
          </w:p>
        </w:tc>
      </w:tr>
      <w:tr w:rsidR="00A7054B" w:rsidRPr="004726B5" w14:paraId="5C272F3E" w14:textId="77777777" w:rsidTr="00A7054B">
        <w:trPr>
          <w:cnfStyle w:val="000000100000" w:firstRow="0" w:lastRow="0" w:firstColumn="0" w:lastColumn="0" w:oddVBand="0" w:evenVBand="0" w:oddHBand="1" w:evenHBand="0" w:firstRowFirstColumn="0" w:firstRowLastColumn="0" w:lastRowFirstColumn="0" w:lastRowLastColumn="0"/>
          <w:trHeight w:val="346"/>
        </w:trPr>
        <w:tc>
          <w:tcPr>
            <w:tcW w:w="3150" w:type="dxa"/>
            <w:vAlign w:val="center"/>
          </w:tcPr>
          <w:p w14:paraId="18007220" w14:textId="77777777" w:rsidR="00A7054B" w:rsidRPr="00501B02" w:rsidRDefault="00A7054B" w:rsidP="00445E08">
            <w:pPr>
              <w:rPr>
                <w:rFonts w:ascii="Times New Roman" w:hAnsi="Times New Roman" w:cs="Times New Roman"/>
                <w:sz w:val="20"/>
                <w:szCs w:val="20"/>
              </w:rPr>
            </w:pPr>
            <w:r>
              <w:rPr>
                <w:rFonts w:ascii="Times New Roman" w:hAnsi="Times New Roman" w:cs="Times New Roman"/>
                <w:sz w:val="20"/>
                <w:szCs w:val="20"/>
              </w:rPr>
              <w:t>Street i</w:t>
            </w:r>
            <w:r w:rsidRPr="00501B02">
              <w:rPr>
                <w:rFonts w:ascii="Times New Roman" w:hAnsi="Times New Roman" w:cs="Times New Roman"/>
                <w:sz w:val="20"/>
                <w:szCs w:val="20"/>
              </w:rPr>
              <w:t>ntersection density</w:t>
            </w:r>
          </w:p>
        </w:tc>
        <w:tc>
          <w:tcPr>
            <w:tcW w:w="2880" w:type="dxa"/>
            <w:vAlign w:val="center"/>
          </w:tcPr>
          <w:p w14:paraId="6426E3DB" w14:textId="77777777" w:rsidR="00A7054B" w:rsidRPr="00501B02" w:rsidRDefault="00A7054B" w:rsidP="00445E08">
            <w:pPr>
              <w:rPr>
                <w:rFonts w:ascii="Times New Roman" w:hAnsi="Times New Roman" w:cs="Times New Roman"/>
                <w:sz w:val="20"/>
                <w:szCs w:val="20"/>
              </w:rPr>
            </w:pPr>
            <w:r w:rsidRPr="00501B02">
              <w:rPr>
                <w:rFonts w:ascii="Times New Roman" w:hAnsi="Times New Roman" w:cs="Times New Roman"/>
                <w:sz w:val="20"/>
                <w:szCs w:val="20"/>
              </w:rPr>
              <w:t>0.</w:t>
            </w:r>
            <w:r>
              <w:rPr>
                <w:rFonts w:ascii="Times New Roman" w:hAnsi="Times New Roman" w:cs="Times New Roman"/>
                <w:sz w:val="20"/>
                <w:szCs w:val="20"/>
              </w:rPr>
              <w:t>1791</w:t>
            </w:r>
          </w:p>
        </w:tc>
        <w:tc>
          <w:tcPr>
            <w:tcW w:w="1260" w:type="dxa"/>
            <w:vAlign w:val="center"/>
          </w:tcPr>
          <w:p w14:paraId="4300252C" w14:textId="77777777" w:rsidR="00A7054B" w:rsidRPr="00501B02" w:rsidRDefault="00A7054B" w:rsidP="00445E08">
            <w:pPr>
              <w:rPr>
                <w:rFonts w:ascii="Times New Roman" w:hAnsi="Times New Roman" w:cs="Times New Roman"/>
                <w:sz w:val="20"/>
                <w:szCs w:val="20"/>
              </w:rPr>
            </w:pPr>
            <w:r w:rsidRPr="00501B02">
              <w:rPr>
                <w:rFonts w:ascii="Times New Roman" w:hAnsi="Times New Roman" w:cs="Times New Roman"/>
                <w:sz w:val="20"/>
                <w:szCs w:val="20"/>
              </w:rPr>
              <w:t>5</w:t>
            </w:r>
          </w:p>
        </w:tc>
      </w:tr>
      <w:tr w:rsidR="00A7054B" w:rsidRPr="004726B5" w14:paraId="1B6BBE62" w14:textId="77777777" w:rsidTr="00A7054B">
        <w:trPr>
          <w:trHeight w:val="346"/>
        </w:trPr>
        <w:tc>
          <w:tcPr>
            <w:tcW w:w="3150" w:type="dxa"/>
            <w:vAlign w:val="center"/>
          </w:tcPr>
          <w:p w14:paraId="664C4E5D" w14:textId="77777777" w:rsidR="00A7054B" w:rsidRPr="00501B02" w:rsidRDefault="00A7054B" w:rsidP="00445E08">
            <w:pPr>
              <w:rPr>
                <w:rFonts w:ascii="Times New Roman" w:hAnsi="Times New Roman" w:cs="Times New Roman"/>
                <w:sz w:val="20"/>
                <w:szCs w:val="20"/>
              </w:rPr>
            </w:pPr>
            <w:r>
              <w:rPr>
                <w:rFonts w:ascii="Times New Roman" w:hAnsi="Times New Roman" w:cs="Times New Roman"/>
                <w:sz w:val="20"/>
                <w:szCs w:val="20"/>
              </w:rPr>
              <w:t>Grassland cover</w:t>
            </w:r>
          </w:p>
        </w:tc>
        <w:tc>
          <w:tcPr>
            <w:tcW w:w="2880" w:type="dxa"/>
            <w:vAlign w:val="center"/>
          </w:tcPr>
          <w:p w14:paraId="186734C2" w14:textId="77777777" w:rsidR="00A7054B" w:rsidRPr="00501B02" w:rsidRDefault="00A7054B" w:rsidP="00445E08">
            <w:pPr>
              <w:rPr>
                <w:rFonts w:ascii="Times New Roman" w:hAnsi="Times New Roman" w:cs="Times New Roman"/>
                <w:sz w:val="20"/>
                <w:szCs w:val="20"/>
              </w:rPr>
            </w:pPr>
            <w:r w:rsidRPr="00501B02">
              <w:rPr>
                <w:rFonts w:ascii="Times New Roman" w:hAnsi="Times New Roman" w:cs="Times New Roman"/>
                <w:sz w:val="20"/>
                <w:szCs w:val="20"/>
              </w:rPr>
              <w:t>0</w:t>
            </w:r>
            <w:r>
              <w:rPr>
                <w:rFonts w:ascii="Times New Roman" w:hAnsi="Times New Roman" w:cs="Times New Roman"/>
                <w:sz w:val="20"/>
                <w:szCs w:val="20"/>
              </w:rPr>
              <w:t>.1606</w:t>
            </w:r>
          </w:p>
        </w:tc>
        <w:tc>
          <w:tcPr>
            <w:tcW w:w="1260" w:type="dxa"/>
            <w:vAlign w:val="center"/>
          </w:tcPr>
          <w:p w14:paraId="4A5FAA54" w14:textId="77777777" w:rsidR="00A7054B" w:rsidRPr="00501B02" w:rsidRDefault="00A7054B" w:rsidP="00445E08">
            <w:pPr>
              <w:rPr>
                <w:rFonts w:ascii="Times New Roman" w:hAnsi="Times New Roman" w:cs="Times New Roman"/>
                <w:sz w:val="20"/>
                <w:szCs w:val="20"/>
              </w:rPr>
            </w:pPr>
            <w:r w:rsidRPr="00501B02">
              <w:rPr>
                <w:rFonts w:ascii="Times New Roman" w:hAnsi="Times New Roman" w:cs="Times New Roman"/>
                <w:sz w:val="20"/>
                <w:szCs w:val="20"/>
              </w:rPr>
              <w:t>6</w:t>
            </w:r>
          </w:p>
        </w:tc>
      </w:tr>
      <w:tr w:rsidR="00A7054B" w:rsidRPr="004726B5" w14:paraId="17842F32" w14:textId="77777777" w:rsidTr="00A7054B">
        <w:trPr>
          <w:cnfStyle w:val="000000100000" w:firstRow="0" w:lastRow="0" w:firstColumn="0" w:lastColumn="0" w:oddVBand="0" w:evenVBand="0" w:oddHBand="1" w:evenHBand="0" w:firstRowFirstColumn="0" w:firstRowLastColumn="0" w:lastRowFirstColumn="0" w:lastRowLastColumn="0"/>
          <w:trHeight w:val="346"/>
        </w:trPr>
        <w:tc>
          <w:tcPr>
            <w:tcW w:w="3150" w:type="dxa"/>
            <w:vAlign w:val="center"/>
          </w:tcPr>
          <w:p w14:paraId="0F736FC0" w14:textId="77777777" w:rsidR="00A7054B" w:rsidRPr="00501B02" w:rsidRDefault="00A7054B" w:rsidP="00445E08">
            <w:pPr>
              <w:rPr>
                <w:rFonts w:ascii="Times New Roman" w:hAnsi="Times New Roman" w:cs="Times New Roman"/>
                <w:sz w:val="20"/>
                <w:szCs w:val="20"/>
              </w:rPr>
            </w:pPr>
            <w:r>
              <w:rPr>
                <w:rFonts w:ascii="Times New Roman" w:hAnsi="Times New Roman" w:cs="Times New Roman"/>
                <w:sz w:val="20"/>
                <w:szCs w:val="20"/>
              </w:rPr>
              <w:t>South aspect</w:t>
            </w:r>
          </w:p>
        </w:tc>
        <w:tc>
          <w:tcPr>
            <w:tcW w:w="2880" w:type="dxa"/>
            <w:vAlign w:val="center"/>
          </w:tcPr>
          <w:p w14:paraId="5A92CA6D" w14:textId="77777777" w:rsidR="00A7054B" w:rsidRPr="00501B02" w:rsidRDefault="00A7054B" w:rsidP="00445E08">
            <w:pPr>
              <w:rPr>
                <w:rFonts w:ascii="Times New Roman" w:hAnsi="Times New Roman" w:cs="Times New Roman"/>
                <w:sz w:val="20"/>
                <w:szCs w:val="20"/>
              </w:rPr>
            </w:pPr>
            <w:r w:rsidRPr="00501B02">
              <w:rPr>
                <w:rFonts w:ascii="Times New Roman" w:hAnsi="Times New Roman" w:cs="Times New Roman"/>
                <w:sz w:val="20"/>
                <w:szCs w:val="20"/>
              </w:rPr>
              <w:t>0.</w:t>
            </w:r>
            <w:r>
              <w:rPr>
                <w:rFonts w:ascii="Times New Roman" w:hAnsi="Times New Roman" w:cs="Times New Roman"/>
                <w:sz w:val="20"/>
                <w:szCs w:val="20"/>
              </w:rPr>
              <w:t>1527</w:t>
            </w:r>
          </w:p>
        </w:tc>
        <w:tc>
          <w:tcPr>
            <w:tcW w:w="1260" w:type="dxa"/>
            <w:vAlign w:val="center"/>
          </w:tcPr>
          <w:p w14:paraId="4C6CA1D8" w14:textId="77777777" w:rsidR="00A7054B" w:rsidRPr="00501B02" w:rsidRDefault="00A7054B" w:rsidP="00445E08">
            <w:pPr>
              <w:rPr>
                <w:rFonts w:ascii="Times New Roman" w:hAnsi="Times New Roman" w:cs="Times New Roman"/>
                <w:sz w:val="20"/>
                <w:szCs w:val="20"/>
              </w:rPr>
            </w:pPr>
            <w:r w:rsidRPr="00501B02">
              <w:rPr>
                <w:rFonts w:ascii="Times New Roman" w:hAnsi="Times New Roman" w:cs="Times New Roman"/>
                <w:sz w:val="20"/>
                <w:szCs w:val="20"/>
              </w:rPr>
              <w:t>7</w:t>
            </w:r>
          </w:p>
        </w:tc>
      </w:tr>
      <w:tr w:rsidR="00A7054B" w:rsidRPr="004726B5" w14:paraId="6656A46C" w14:textId="77777777" w:rsidTr="00A7054B">
        <w:trPr>
          <w:trHeight w:val="346"/>
        </w:trPr>
        <w:tc>
          <w:tcPr>
            <w:tcW w:w="3150" w:type="dxa"/>
            <w:vAlign w:val="center"/>
          </w:tcPr>
          <w:p w14:paraId="451358F2" w14:textId="77777777" w:rsidR="00A7054B" w:rsidRPr="00501B02" w:rsidRDefault="00A7054B" w:rsidP="00445E08">
            <w:pPr>
              <w:rPr>
                <w:rFonts w:ascii="Times New Roman" w:hAnsi="Times New Roman" w:cs="Times New Roman"/>
                <w:sz w:val="20"/>
                <w:szCs w:val="20"/>
              </w:rPr>
            </w:pPr>
            <w:r>
              <w:rPr>
                <w:rFonts w:ascii="Times New Roman" w:hAnsi="Times New Roman" w:cs="Times New Roman"/>
                <w:sz w:val="20"/>
                <w:szCs w:val="20"/>
              </w:rPr>
              <w:lastRenderedPageBreak/>
              <w:t>Tree</w:t>
            </w:r>
            <w:r w:rsidRPr="00501B02">
              <w:rPr>
                <w:rFonts w:ascii="Times New Roman" w:hAnsi="Times New Roman" w:cs="Times New Roman"/>
                <w:sz w:val="20"/>
                <w:szCs w:val="20"/>
              </w:rPr>
              <w:t xml:space="preserve"> cover</w:t>
            </w:r>
          </w:p>
        </w:tc>
        <w:tc>
          <w:tcPr>
            <w:tcW w:w="2880" w:type="dxa"/>
            <w:vAlign w:val="center"/>
          </w:tcPr>
          <w:p w14:paraId="12481635" w14:textId="77777777" w:rsidR="00A7054B" w:rsidRPr="00501B02" w:rsidRDefault="00A7054B" w:rsidP="00445E08">
            <w:pPr>
              <w:rPr>
                <w:rFonts w:ascii="Times New Roman" w:hAnsi="Times New Roman" w:cs="Times New Roman"/>
                <w:sz w:val="20"/>
                <w:szCs w:val="20"/>
              </w:rPr>
            </w:pPr>
            <w:r w:rsidRPr="00501B02">
              <w:rPr>
                <w:rFonts w:ascii="Times New Roman" w:hAnsi="Times New Roman" w:cs="Times New Roman"/>
                <w:sz w:val="20"/>
                <w:szCs w:val="20"/>
              </w:rPr>
              <w:t>0.</w:t>
            </w:r>
            <w:r>
              <w:rPr>
                <w:rFonts w:ascii="Times New Roman" w:hAnsi="Times New Roman" w:cs="Times New Roman"/>
                <w:sz w:val="20"/>
                <w:szCs w:val="20"/>
              </w:rPr>
              <w:t>1243</w:t>
            </w:r>
          </w:p>
        </w:tc>
        <w:tc>
          <w:tcPr>
            <w:tcW w:w="1260" w:type="dxa"/>
            <w:vAlign w:val="center"/>
          </w:tcPr>
          <w:p w14:paraId="72889E02" w14:textId="77777777" w:rsidR="00A7054B" w:rsidRPr="00501B02" w:rsidRDefault="00A7054B" w:rsidP="00445E08">
            <w:pPr>
              <w:rPr>
                <w:rFonts w:ascii="Times New Roman" w:hAnsi="Times New Roman" w:cs="Times New Roman"/>
                <w:sz w:val="20"/>
                <w:szCs w:val="20"/>
              </w:rPr>
            </w:pPr>
            <w:r w:rsidRPr="00501B02">
              <w:rPr>
                <w:rFonts w:ascii="Times New Roman" w:hAnsi="Times New Roman" w:cs="Times New Roman"/>
                <w:sz w:val="20"/>
                <w:szCs w:val="20"/>
              </w:rPr>
              <w:t>8</w:t>
            </w:r>
          </w:p>
        </w:tc>
      </w:tr>
      <w:tr w:rsidR="00A7054B" w:rsidRPr="004726B5" w14:paraId="5BCAED1C" w14:textId="77777777" w:rsidTr="00A7054B">
        <w:trPr>
          <w:cnfStyle w:val="000000100000" w:firstRow="0" w:lastRow="0" w:firstColumn="0" w:lastColumn="0" w:oddVBand="0" w:evenVBand="0" w:oddHBand="1" w:evenHBand="0" w:firstRowFirstColumn="0" w:firstRowLastColumn="0" w:lastRowFirstColumn="0" w:lastRowLastColumn="0"/>
          <w:trHeight w:val="346"/>
        </w:trPr>
        <w:tc>
          <w:tcPr>
            <w:tcW w:w="3150" w:type="dxa"/>
            <w:vAlign w:val="center"/>
          </w:tcPr>
          <w:p w14:paraId="24EEAFE2" w14:textId="77777777" w:rsidR="00A7054B" w:rsidRPr="00501B02" w:rsidRDefault="00A7054B" w:rsidP="00445E08">
            <w:pPr>
              <w:rPr>
                <w:rFonts w:ascii="Times New Roman" w:hAnsi="Times New Roman" w:cs="Times New Roman"/>
                <w:sz w:val="20"/>
                <w:szCs w:val="20"/>
              </w:rPr>
            </w:pPr>
            <w:r>
              <w:rPr>
                <w:rFonts w:ascii="Times New Roman" w:hAnsi="Times New Roman" w:cs="Times New Roman"/>
                <w:sz w:val="20"/>
                <w:szCs w:val="20"/>
              </w:rPr>
              <w:t>E</w:t>
            </w:r>
            <w:r w:rsidRPr="00501B02">
              <w:rPr>
                <w:rFonts w:ascii="Times New Roman" w:hAnsi="Times New Roman" w:cs="Times New Roman"/>
                <w:sz w:val="20"/>
                <w:szCs w:val="20"/>
              </w:rPr>
              <w:t>ast aspect</w:t>
            </w:r>
          </w:p>
        </w:tc>
        <w:tc>
          <w:tcPr>
            <w:tcW w:w="2880" w:type="dxa"/>
            <w:vAlign w:val="center"/>
          </w:tcPr>
          <w:p w14:paraId="73DE331C" w14:textId="77777777" w:rsidR="00A7054B" w:rsidRPr="00501B02" w:rsidRDefault="00A7054B" w:rsidP="00445E08">
            <w:pPr>
              <w:rPr>
                <w:rFonts w:ascii="Times New Roman" w:hAnsi="Times New Roman" w:cs="Times New Roman"/>
                <w:sz w:val="20"/>
                <w:szCs w:val="20"/>
              </w:rPr>
            </w:pPr>
            <w:r w:rsidRPr="00501B02">
              <w:rPr>
                <w:rFonts w:ascii="Times New Roman" w:hAnsi="Times New Roman" w:cs="Times New Roman"/>
                <w:sz w:val="20"/>
                <w:szCs w:val="20"/>
              </w:rPr>
              <w:t>0</w:t>
            </w:r>
            <w:r>
              <w:rPr>
                <w:rFonts w:ascii="Times New Roman" w:hAnsi="Times New Roman" w:cs="Times New Roman"/>
                <w:sz w:val="20"/>
                <w:szCs w:val="20"/>
              </w:rPr>
              <w:t>.0672</w:t>
            </w:r>
          </w:p>
        </w:tc>
        <w:tc>
          <w:tcPr>
            <w:tcW w:w="1260" w:type="dxa"/>
            <w:vAlign w:val="center"/>
          </w:tcPr>
          <w:p w14:paraId="2E5BBA5A" w14:textId="77777777" w:rsidR="00A7054B" w:rsidRPr="00501B02" w:rsidRDefault="00A7054B" w:rsidP="00445E08">
            <w:pPr>
              <w:rPr>
                <w:rFonts w:ascii="Times New Roman" w:hAnsi="Times New Roman" w:cs="Times New Roman"/>
                <w:sz w:val="20"/>
                <w:szCs w:val="20"/>
              </w:rPr>
            </w:pPr>
            <w:r w:rsidRPr="00501B02">
              <w:rPr>
                <w:rFonts w:ascii="Times New Roman" w:hAnsi="Times New Roman" w:cs="Times New Roman"/>
                <w:sz w:val="20"/>
                <w:szCs w:val="20"/>
              </w:rPr>
              <w:t>9</w:t>
            </w:r>
          </w:p>
        </w:tc>
      </w:tr>
      <w:tr w:rsidR="00A7054B" w:rsidRPr="004726B5" w14:paraId="78423ABA" w14:textId="77777777" w:rsidTr="00A7054B">
        <w:trPr>
          <w:trHeight w:val="346"/>
        </w:trPr>
        <w:tc>
          <w:tcPr>
            <w:tcW w:w="3150" w:type="dxa"/>
            <w:vAlign w:val="center"/>
          </w:tcPr>
          <w:p w14:paraId="12F735DF" w14:textId="77777777" w:rsidR="00A7054B" w:rsidRPr="00501B02" w:rsidRDefault="00A7054B" w:rsidP="00445E08">
            <w:pPr>
              <w:rPr>
                <w:rFonts w:ascii="Times New Roman" w:hAnsi="Times New Roman" w:cs="Times New Roman"/>
                <w:sz w:val="20"/>
                <w:szCs w:val="20"/>
              </w:rPr>
            </w:pPr>
            <w:r>
              <w:rPr>
                <w:rFonts w:ascii="Times New Roman" w:hAnsi="Times New Roman" w:cs="Times New Roman"/>
                <w:sz w:val="20"/>
                <w:szCs w:val="20"/>
              </w:rPr>
              <w:t>Building density</w:t>
            </w:r>
          </w:p>
        </w:tc>
        <w:tc>
          <w:tcPr>
            <w:tcW w:w="2880" w:type="dxa"/>
            <w:vAlign w:val="center"/>
          </w:tcPr>
          <w:p w14:paraId="30DA78AA" w14:textId="77777777" w:rsidR="00A7054B" w:rsidRPr="00501B02" w:rsidRDefault="00A7054B" w:rsidP="00445E08">
            <w:pPr>
              <w:rPr>
                <w:rFonts w:ascii="Times New Roman" w:hAnsi="Times New Roman" w:cs="Times New Roman"/>
                <w:sz w:val="20"/>
                <w:szCs w:val="20"/>
              </w:rPr>
            </w:pPr>
            <w:r w:rsidRPr="00501B02">
              <w:rPr>
                <w:rFonts w:ascii="Times New Roman" w:hAnsi="Times New Roman" w:cs="Times New Roman"/>
                <w:sz w:val="20"/>
                <w:szCs w:val="20"/>
              </w:rPr>
              <w:t>0.</w:t>
            </w:r>
            <w:r>
              <w:rPr>
                <w:rFonts w:ascii="Times New Roman" w:hAnsi="Times New Roman" w:cs="Times New Roman"/>
                <w:sz w:val="20"/>
                <w:szCs w:val="20"/>
              </w:rPr>
              <w:t>0621</w:t>
            </w:r>
          </w:p>
        </w:tc>
        <w:tc>
          <w:tcPr>
            <w:tcW w:w="1260" w:type="dxa"/>
            <w:vAlign w:val="center"/>
          </w:tcPr>
          <w:p w14:paraId="4853E4A1" w14:textId="77777777" w:rsidR="00A7054B" w:rsidRPr="00501B02" w:rsidRDefault="00A7054B" w:rsidP="00445E08">
            <w:pPr>
              <w:rPr>
                <w:rFonts w:ascii="Times New Roman" w:hAnsi="Times New Roman" w:cs="Times New Roman"/>
                <w:sz w:val="20"/>
                <w:szCs w:val="20"/>
              </w:rPr>
            </w:pPr>
            <w:r w:rsidRPr="00501B02">
              <w:rPr>
                <w:rFonts w:ascii="Times New Roman" w:hAnsi="Times New Roman" w:cs="Times New Roman"/>
                <w:sz w:val="20"/>
                <w:szCs w:val="20"/>
              </w:rPr>
              <w:t>10</w:t>
            </w:r>
          </w:p>
        </w:tc>
      </w:tr>
    </w:tbl>
    <w:p w14:paraId="1FD3F84B" w14:textId="77777777" w:rsidR="00BF6005" w:rsidRDefault="00BF6005" w:rsidP="00BF6005">
      <w:pPr>
        <w:jc w:val="both"/>
        <w:rPr>
          <w:rFonts w:ascii="Times New Roman" w:hAnsi="Times New Roman" w:cs="Times New Roman"/>
          <w:sz w:val="21"/>
          <w:szCs w:val="21"/>
        </w:rPr>
      </w:pPr>
      <w:r w:rsidRPr="004726B5">
        <w:rPr>
          <w:rFonts w:ascii="Times New Roman" w:hAnsi="Times New Roman" w:cs="Times New Roman"/>
          <w:sz w:val="21"/>
          <w:szCs w:val="21"/>
        </w:rPr>
        <w:t xml:space="preserve">Note: </w:t>
      </w:r>
      <w:r>
        <w:rPr>
          <w:rFonts w:ascii="Times New Roman" w:hAnsi="Times New Roman" w:cs="Times New Roman"/>
          <w:sz w:val="21"/>
          <w:szCs w:val="21"/>
        </w:rPr>
        <w:t xml:space="preserve">top </w:t>
      </w:r>
      <w:r w:rsidRPr="004726B5">
        <w:rPr>
          <w:rFonts w:ascii="Times New Roman" w:hAnsi="Times New Roman" w:cs="Times New Roman"/>
          <w:sz w:val="21"/>
          <w:szCs w:val="21"/>
        </w:rPr>
        <w:t xml:space="preserve">ten features </w:t>
      </w:r>
      <w:r>
        <w:rPr>
          <w:rFonts w:ascii="Times New Roman" w:hAnsi="Times New Roman" w:cs="Times New Roman"/>
          <w:sz w:val="21"/>
          <w:szCs w:val="21"/>
        </w:rPr>
        <w:t xml:space="preserve">corresponded </w:t>
      </w:r>
      <w:r w:rsidRPr="004726B5">
        <w:rPr>
          <w:rFonts w:ascii="Times New Roman" w:hAnsi="Times New Roman" w:cs="Times New Roman"/>
          <w:sz w:val="21"/>
          <w:szCs w:val="21"/>
        </w:rPr>
        <w:t xml:space="preserve">with greatest </w:t>
      </w:r>
      <m:oMath>
        <m:r>
          <w:rPr>
            <w:rFonts w:ascii="Cambria Math" w:hAnsi="Cambria Math" w:cs="Times New Roman"/>
            <w:sz w:val="21"/>
            <w:szCs w:val="21"/>
          </w:rPr>
          <m:t>∆</m:t>
        </m:r>
        <m:sSup>
          <m:sSupPr>
            <m:ctrlPr>
              <w:rPr>
                <w:rFonts w:ascii="Cambria Math" w:hAnsi="Cambria Math" w:cs="Times New Roman"/>
                <w:i/>
                <w:sz w:val="21"/>
                <w:szCs w:val="21"/>
              </w:rPr>
            </m:ctrlPr>
          </m:sSupPr>
          <m:e>
            <m:r>
              <w:rPr>
                <w:rFonts w:ascii="Cambria Math" w:hAnsi="Cambria Math" w:cs="Times New Roman"/>
                <w:sz w:val="21"/>
                <w:szCs w:val="21"/>
              </w:rPr>
              <m:t>R</m:t>
            </m:r>
          </m:e>
          <m:sup>
            <m:r>
              <w:rPr>
                <w:rFonts w:ascii="Cambria Math" w:hAnsi="Cambria Math" w:cs="Times New Roman"/>
                <w:sz w:val="21"/>
                <w:szCs w:val="21"/>
              </w:rPr>
              <m:t>2</m:t>
            </m:r>
          </m:sup>
        </m:sSup>
      </m:oMath>
      <w:r w:rsidRPr="004726B5">
        <w:rPr>
          <w:rFonts w:ascii="Times New Roman" w:hAnsi="Times New Roman" w:cs="Times New Roman"/>
          <w:sz w:val="21"/>
          <w:szCs w:val="21"/>
        </w:rPr>
        <w:t xml:space="preserve"> are selected to be </w:t>
      </w:r>
      <w:r>
        <w:rPr>
          <w:rFonts w:ascii="Times New Roman" w:hAnsi="Times New Roman" w:cs="Times New Roman"/>
          <w:sz w:val="21"/>
          <w:szCs w:val="21"/>
        </w:rPr>
        <w:t>displayed</w:t>
      </w:r>
      <w:r w:rsidRPr="004726B5">
        <w:rPr>
          <w:rFonts w:ascii="Times New Roman" w:hAnsi="Times New Roman" w:cs="Times New Roman"/>
          <w:sz w:val="21"/>
          <w:szCs w:val="21"/>
        </w:rPr>
        <w:t xml:space="preserve"> in the table.</w:t>
      </w:r>
    </w:p>
    <w:p w14:paraId="21E91F81" w14:textId="77777777" w:rsidR="00BF6005" w:rsidRDefault="00BF6005" w:rsidP="00BF6005">
      <w:pPr>
        <w:spacing w:afterLines="120" w:after="288"/>
        <w:jc w:val="both"/>
        <w:rPr>
          <w:rFonts w:ascii="Times New Roman" w:hAnsi="Times New Roman" w:cs="Times New Roman"/>
          <w:b/>
          <w:bCs/>
          <w:iCs/>
          <w:color w:val="000000" w:themeColor="text1"/>
          <w:sz w:val="28"/>
          <w:szCs w:val="28"/>
        </w:rPr>
      </w:pPr>
    </w:p>
    <w:p w14:paraId="076A4B91" w14:textId="3A27D111" w:rsidR="00BF6005" w:rsidRPr="004726B5" w:rsidRDefault="00BF6005" w:rsidP="00BF6005">
      <w:pPr>
        <w:spacing w:after="80"/>
        <w:jc w:val="both"/>
        <w:rPr>
          <w:rFonts w:ascii="Times New Roman" w:hAnsi="Times New Roman" w:cs="Times New Roman"/>
          <w:sz w:val="22"/>
          <w:szCs w:val="22"/>
        </w:rPr>
      </w:pPr>
      <w:r w:rsidRPr="004726B5">
        <w:rPr>
          <w:rFonts w:ascii="Times New Roman" w:hAnsi="Times New Roman" w:cs="Times New Roman"/>
          <w:b/>
          <w:bCs/>
          <w:sz w:val="22"/>
          <w:szCs w:val="22"/>
        </w:rPr>
        <w:t>Table S</w:t>
      </w:r>
      <w:r>
        <w:rPr>
          <w:rFonts w:ascii="Times New Roman" w:hAnsi="Times New Roman" w:cs="Times New Roman"/>
          <w:b/>
          <w:bCs/>
          <w:sz w:val="22"/>
          <w:szCs w:val="22"/>
        </w:rPr>
        <w:t>2</w:t>
      </w:r>
      <w:r w:rsidRPr="004726B5">
        <w:rPr>
          <w:rFonts w:ascii="Times New Roman" w:hAnsi="Times New Roman" w:cs="Times New Roman"/>
          <w:b/>
          <w:bCs/>
          <w:sz w:val="22"/>
          <w:szCs w:val="22"/>
        </w:rPr>
        <w:t>.</w:t>
      </w:r>
      <w:r w:rsidRPr="004726B5">
        <w:rPr>
          <w:rFonts w:ascii="Times New Roman" w:hAnsi="Times New Roman" w:cs="Times New Roman"/>
          <w:sz w:val="22"/>
          <w:szCs w:val="22"/>
        </w:rPr>
        <w:t xml:space="preserve"> </w:t>
      </w:r>
      <w:r>
        <w:rPr>
          <w:rFonts w:ascii="Times New Roman" w:hAnsi="Times New Roman" w:cs="Times New Roman"/>
          <w:sz w:val="22"/>
          <w:szCs w:val="22"/>
        </w:rPr>
        <w:t xml:space="preserve">Feature importance </w:t>
      </w:r>
      <w:r>
        <w:rPr>
          <w:rFonts w:ascii="Times New Roman" w:hAnsi="Times New Roman" w:cs="Times New Roman"/>
          <w:sz w:val="21"/>
          <w:szCs w:val="21"/>
        </w:rPr>
        <w:t>ranking</w:t>
      </w:r>
      <w:r>
        <w:rPr>
          <w:rFonts w:ascii="Times New Roman" w:hAnsi="Times New Roman" w:cs="Times New Roman"/>
          <w:sz w:val="22"/>
          <w:szCs w:val="22"/>
        </w:rPr>
        <w:t xml:space="preserve"> of </w:t>
      </w:r>
      <w:r w:rsidR="004E20B0" w:rsidRPr="00241049">
        <w:rPr>
          <w:rFonts w:ascii="Times New Roman" w:hAnsi="Times New Roman" w:cs="Times New Roman"/>
          <w:sz w:val="22"/>
          <w:szCs w:val="22"/>
        </w:rPr>
        <w:t>the non-spillover</w:t>
      </w:r>
      <w:r w:rsidRPr="00241049">
        <w:rPr>
          <w:rFonts w:ascii="Times New Roman" w:hAnsi="Times New Roman" w:cs="Times New Roman"/>
          <w:sz w:val="22"/>
          <w:szCs w:val="22"/>
        </w:rPr>
        <w:t xml:space="preserve"> model</w:t>
      </w:r>
      <w:r>
        <w:rPr>
          <w:rFonts w:ascii="Times New Roman" w:hAnsi="Times New Roman" w:cs="Times New Roman"/>
          <w:sz w:val="22"/>
          <w:szCs w:val="22"/>
        </w:rPr>
        <w:t xml:space="preserve"> for predicting </w:t>
      </w:r>
      <w:r w:rsidRPr="00334EE3">
        <w:rPr>
          <w:rFonts w:ascii="Times New Roman" w:hAnsi="Times New Roman" w:cs="Times New Roman"/>
          <w:b/>
          <w:bCs/>
          <w:i/>
          <w:iCs/>
          <w:sz w:val="22"/>
          <w:szCs w:val="22"/>
        </w:rPr>
        <w:t xml:space="preserve">land surface temperature (LST) </w:t>
      </w:r>
      <w:r>
        <w:rPr>
          <w:rFonts w:ascii="Times New Roman" w:hAnsi="Times New Roman" w:cs="Times New Roman"/>
          <w:sz w:val="22"/>
          <w:szCs w:val="22"/>
        </w:rPr>
        <w:t>at the parcel level in Las Vegas.</w:t>
      </w:r>
    </w:p>
    <w:tbl>
      <w:tblPr>
        <w:tblStyle w:val="PlainTable2"/>
        <w:tblW w:w="8514" w:type="dxa"/>
        <w:tblBorders>
          <w:top w:val="single" w:sz="12" w:space="0" w:color="auto"/>
          <w:bottom w:val="single" w:sz="12" w:space="0" w:color="auto"/>
        </w:tblBorders>
        <w:tblLook w:val="0420" w:firstRow="1" w:lastRow="0" w:firstColumn="0" w:lastColumn="0" w:noHBand="0" w:noVBand="1"/>
      </w:tblPr>
      <w:tblGrid>
        <w:gridCol w:w="2880"/>
        <w:gridCol w:w="2029"/>
        <w:gridCol w:w="2135"/>
        <w:gridCol w:w="1470"/>
      </w:tblGrid>
      <w:tr w:rsidR="00A7054B" w:rsidRPr="004726B5" w14:paraId="3E973B50" w14:textId="77777777" w:rsidTr="00A7054B">
        <w:trPr>
          <w:cnfStyle w:val="100000000000" w:firstRow="1" w:lastRow="0" w:firstColumn="0" w:lastColumn="0" w:oddVBand="0" w:evenVBand="0" w:oddHBand="0" w:evenHBand="0" w:firstRowFirstColumn="0" w:firstRowLastColumn="0" w:lastRowFirstColumn="0" w:lastRowLastColumn="0"/>
          <w:trHeight w:val="336"/>
        </w:trPr>
        <w:tc>
          <w:tcPr>
            <w:tcW w:w="2880" w:type="dxa"/>
            <w:tcBorders>
              <w:top w:val="single" w:sz="12" w:space="0" w:color="auto"/>
              <w:bottom w:val="single" w:sz="4" w:space="0" w:color="auto"/>
            </w:tcBorders>
            <w:vAlign w:val="center"/>
            <w:hideMark/>
          </w:tcPr>
          <w:p w14:paraId="13E1B9E4"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Feature Name</w:t>
            </w:r>
          </w:p>
        </w:tc>
        <w:tc>
          <w:tcPr>
            <w:tcW w:w="2029" w:type="dxa"/>
            <w:tcBorders>
              <w:top w:val="single" w:sz="12" w:space="0" w:color="auto"/>
              <w:bottom w:val="single" w:sz="4" w:space="0" w:color="auto"/>
            </w:tcBorders>
            <w:vAlign w:val="center"/>
          </w:tcPr>
          <w:p w14:paraId="55A52CDA" w14:textId="77777777" w:rsidR="00A7054B" w:rsidRPr="00501B02" w:rsidRDefault="00A7054B" w:rsidP="00A7054B">
            <w:pPr>
              <w:rPr>
                <w:rFonts w:ascii="Times New Roman" w:eastAsia="DengXian" w:hAnsi="Times New Roman" w:cs="Times New Roman"/>
                <w:sz w:val="20"/>
                <w:szCs w:val="20"/>
              </w:rPr>
            </w:pPr>
            <w:r w:rsidRPr="00501B02">
              <w:rPr>
                <w:rFonts w:ascii="Times New Roman" w:eastAsia="DengXian" w:hAnsi="Times New Roman" w:cs="Times New Roman"/>
                <w:sz w:val="20"/>
                <w:szCs w:val="20"/>
              </w:rPr>
              <w:t>Regression coefficient</w:t>
            </w:r>
          </w:p>
        </w:tc>
        <w:tc>
          <w:tcPr>
            <w:tcW w:w="2135" w:type="dxa"/>
            <w:tcBorders>
              <w:top w:val="single" w:sz="12" w:space="0" w:color="auto"/>
              <w:bottom w:val="single" w:sz="4" w:space="0" w:color="auto"/>
            </w:tcBorders>
            <w:vAlign w:val="center"/>
            <w:hideMark/>
          </w:tcPr>
          <w:p w14:paraId="3CB69CE8" w14:textId="429A8999"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R-square decrease (</w:t>
            </w:r>
            <m:oMath>
              <m:r>
                <m:rPr>
                  <m:sty m:val="bi"/>
                </m:rPr>
                <w:rPr>
                  <w:rFonts w:ascii="Cambria Math" w:hAnsi="Cambria Math" w:cs="Times New Roman"/>
                  <w:sz w:val="20"/>
                  <w:szCs w:val="20"/>
                </w:rPr>
                <m:t>∆</m:t>
              </m:r>
              <m:sSup>
                <m:sSupPr>
                  <m:ctrlPr>
                    <w:rPr>
                      <w:rFonts w:ascii="Cambria Math" w:hAnsi="Cambria Math" w:cs="Times New Roman"/>
                      <w:i/>
                      <w:sz w:val="20"/>
                      <w:szCs w:val="20"/>
                    </w:rPr>
                  </m:ctrlPr>
                </m:sSupPr>
                <m:e>
                  <m:r>
                    <m:rPr>
                      <m:sty m:val="bi"/>
                    </m:rPr>
                    <w:rPr>
                      <w:rFonts w:ascii="Cambria Math" w:hAnsi="Cambria Math" w:cs="Times New Roman"/>
                      <w:sz w:val="20"/>
                      <w:szCs w:val="20"/>
                    </w:rPr>
                    <m:t>R</m:t>
                  </m:r>
                </m:e>
                <m:sup>
                  <m:r>
                    <m:rPr>
                      <m:sty m:val="bi"/>
                    </m:rPr>
                    <w:rPr>
                      <w:rFonts w:ascii="Cambria Math" w:hAnsi="Cambria Math" w:cs="Times New Roman"/>
                      <w:sz w:val="20"/>
                      <w:szCs w:val="20"/>
                    </w:rPr>
                    <m:t>2</m:t>
                  </m:r>
                </m:sup>
              </m:sSup>
            </m:oMath>
            <w:r>
              <w:rPr>
                <w:rFonts w:ascii="Times New Roman" w:hAnsi="Times New Roman" w:cs="Times New Roman"/>
                <w:sz w:val="20"/>
                <w:szCs w:val="20"/>
              </w:rPr>
              <w:t>)</w:t>
            </w:r>
          </w:p>
        </w:tc>
        <w:tc>
          <w:tcPr>
            <w:tcW w:w="1470" w:type="dxa"/>
            <w:tcBorders>
              <w:top w:val="single" w:sz="12" w:space="0" w:color="auto"/>
              <w:bottom w:val="single" w:sz="4" w:space="0" w:color="auto"/>
            </w:tcBorders>
            <w:vAlign w:val="center"/>
          </w:tcPr>
          <w:p w14:paraId="44AE57D5" w14:textId="77777777" w:rsidR="00A7054B" w:rsidRPr="00501B02" w:rsidRDefault="00A7054B" w:rsidP="00A7054B">
            <w:pPr>
              <w:rPr>
                <w:rFonts w:ascii="Times New Roman" w:eastAsia="DengXian" w:hAnsi="Times New Roman" w:cs="Times New Roman"/>
                <w:sz w:val="20"/>
                <w:szCs w:val="20"/>
              </w:rPr>
            </w:pPr>
            <m:oMath>
              <m:r>
                <m:rPr>
                  <m:sty m:val="bi"/>
                </m:rPr>
                <w:rPr>
                  <w:rFonts w:ascii="Cambria Math" w:hAnsi="Cambria Math" w:cs="Times New Roman"/>
                  <w:sz w:val="20"/>
                  <w:szCs w:val="20"/>
                </w:rPr>
                <m:t>∆</m:t>
              </m:r>
              <m:sSup>
                <m:sSupPr>
                  <m:ctrlPr>
                    <w:rPr>
                      <w:rFonts w:ascii="Cambria Math" w:hAnsi="Cambria Math" w:cs="Times New Roman"/>
                      <w:i/>
                      <w:sz w:val="20"/>
                      <w:szCs w:val="20"/>
                    </w:rPr>
                  </m:ctrlPr>
                </m:sSupPr>
                <m:e>
                  <m:r>
                    <m:rPr>
                      <m:sty m:val="bi"/>
                    </m:rPr>
                    <w:rPr>
                      <w:rFonts w:ascii="Cambria Math" w:hAnsi="Cambria Math" w:cs="Times New Roman"/>
                      <w:sz w:val="20"/>
                      <w:szCs w:val="20"/>
                    </w:rPr>
                    <m:t>R</m:t>
                  </m:r>
                </m:e>
                <m:sup>
                  <m:r>
                    <m:rPr>
                      <m:sty m:val="bi"/>
                    </m:rPr>
                    <w:rPr>
                      <w:rFonts w:ascii="Cambria Math" w:hAnsi="Cambria Math" w:cs="Times New Roman"/>
                      <w:sz w:val="20"/>
                      <w:szCs w:val="20"/>
                    </w:rPr>
                    <m:t>2</m:t>
                  </m:r>
                </m:sup>
              </m:sSup>
            </m:oMath>
            <w:r w:rsidRPr="00501B02">
              <w:rPr>
                <w:rFonts w:ascii="Times New Roman" w:eastAsia="DengXian" w:hAnsi="Times New Roman" w:cs="Times New Roman"/>
                <w:sz w:val="20"/>
                <w:szCs w:val="20"/>
              </w:rPr>
              <w:t xml:space="preserve"> ranking</w:t>
            </w:r>
          </w:p>
        </w:tc>
      </w:tr>
      <w:tr w:rsidR="00A7054B" w:rsidRPr="004726B5" w14:paraId="299D7E6B" w14:textId="77777777" w:rsidTr="00A7054B">
        <w:trPr>
          <w:cnfStyle w:val="000000100000" w:firstRow="0" w:lastRow="0" w:firstColumn="0" w:lastColumn="0" w:oddVBand="0" w:evenVBand="0" w:oddHBand="1" w:evenHBand="0" w:firstRowFirstColumn="0" w:firstRowLastColumn="0" w:lastRowFirstColumn="0" w:lastRowLastColumn="0"/>
          <w:trHeight w:val="346"/>
        </w:trPr>
        <w:tc>
          <w:tcPr>
            <w:tcW w:w="2880" w:type="dxa"/>
            <w:tcBorders>
              <w:top w:val="single" w:sz="4" w:space="0" w:color="auto"/>
            </w:tcBorders>
            <w:vAlign w:val="center"/>
          </w:tcPr>
          <w:p w14:paraId="4ACB3F88"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Elevation</w:t>
            </w:r>
          </w:p>
        </w:tc>
        <w:tc>
          <w:tcPr>
            <w:tcW w:w="2029" w:type="dxa"/>
            <w:tcBorders>
              <w:top w:val="single" w:sz="4" w:space="0" w:color="auto"/>
            </w:tcBorders>
            <w:vAlign w:val="center"/>
          </w:tcPr>
          <w:p w14:paraId="72512B94"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-0.4714</w:t>
            </w:r>
          </w:p>
        </w:tc>
        <w:tc>
          <w:tcPr>
            <w:tcW w:w="2135" w:type="dxa"/>
            <w:tcBorders>
              <w:top w:val="single" w:sz="4" w:space="0" w:color="auto"/>
            </w:tcBorders>
            <w:vAlign w:val="center"/>
          </w:tcPr>
          <w:p w14:paraId="2F01D18A"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1.0444</w:t>
            </w:r>
          </w:p>
        </w:tc>
        <w:tc>
          <w:tcPr>
            <w:tcW w:w="1470" w:type="dxa"/>
            <w:tcBorders>
              <w:top w:val="single" w:sz="4" w:space="0" w:color="auto"/>
            </w:tcBorders>
            <w:vAlign w:val="center"/>
          </w:tcPr>
          <w:p w14:paraId="73D06FE0"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1</w:t>
            </w:r>
          </w:p>
        </w:tc>
      </w:tr>
      <w:tr w:rsidR="00A7054B" w:rsidRPr="004726B5" w14:paraId="37026D50" w14:textId="77777777" w:rsidTr="00A7054B">
        <w:trPr>
          <w:trHeight w:val="346"/>
        </w:trPr>
        <w:tc>
          <w:tcPr>
            <w:tcW w:w="2880" w:type="dxa"/>
            <w:vAlign w:val="center"/>
          </w:tcPr>
          <w:p w14:paraId="1A079BAD"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Slope</w:t>
            </w:r>
          </w:p>
        </w:tc>
        <w:tc>
          <w:tcPr>
            <w:tcW w:w="2029" w:type="dxa"/>
            <w:vAlign w:val="center"/>
          </w:tcPr>
          <w:p w14:paraId="30EC0D4C"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-0.3387</w:t>
            </w:r>
          </w:p>
        </w:tc>
        <w:tc>
          <w:tcPr>
            <w:tcW w:w="2135" w:type="dxa"/>
            <w:vAlign w:val="center"/>
          </w:tcPr>
          <w:p w14:paraId="6AC6E117"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0.3036</w:t>
            </w:r>
          </w:p>
        </w:tc>
        <w:tc>
          <w:tcPr>
            <w:tcW w:w="1470" w:type="dxa"/>
            <w:vAlign w:val="center"/>
          </w:tcPr>
          <w:p w14:paraId="6AB6304E"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2</w:t>
            </w:r>
          </w:p>
        </w:tc>
      </w:tr>
      <w:tr w:rsidR="00A7054B" w:rsidRPr="004726B5" w14:paraId="3C33F799" w14:textId="77777777" w:rsidTr="00A7054B">
        <w:trPr>
          <w:cnfStyle w:val="000000100000" w:firstRow="0" w:lastRow="0" w:firstColumn="0" w:lastColumn="0" w:oddVBand="0" w:evenVBand="0" w:oddHBand="1" w:evenHBand="0" w:firstRowFirstColumn="0" w:firstRowLastColumn="0" w:lastRowFirstColumn="0" w:lastRowLastColumn="0"/>
          <w:trHeight w:val="346"/>
        </w:trPr>
        <w:tc>
          <w:tcPr>
            <w:tcW w:w="2880" w:type="dxa"/>
            <w:vAlign w:val="center"/>
          </w:tcPr>
          <w:p w14:paraId="73286555"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South aspect</w:t>
            </w:r>
          </w:p>
        </w:tc>
        <w:tc>
          <w:tcPr>
            <w:tcW w:w="2029" w:type="dxa"/>
            <w:vAlign w:val="center"/>
          </w:tcPr>
          <w:p w14:paraId="6FC474D2"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2.1499</w:t>
            </w:r>
          </w:p>
        </w:tc>
        <w:tc>
          <w:tcPr>
            <w:tcW w:w="2135" w:type="dxa"/>
            <w:vAlign w:val="center"/>
          </w:tcPr>
          <w:p w14:paraId="5EC2A1BC"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0.0806</w:t>
            </w:r>
          </w:p>
        </w:tc>
        <w:tc>
          <w:tcPr>
            <w:tcW w:w="1470" w:type="dxa"/>
            <w:vAlign w:val="center"/>
          </w:tcPr>
          <w:p w14:paraId="6BC39677"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3</w:t>
            </w:r>
          </w:p>
        </w:tc>
      </w:tr>
      <w:tr w:rsidR="00A7054B" w:rsidRPr="004726B5" w14:paraId="7EFF8115" w14:textId="77777777" w:rsidTr="00A7054B">
        <w:trPr>
          <w:trHeight w:val="346"/>
        </w:trPr>
        <w:tc>
          <w:tcPr>
            <w:tcW w:w="2880" w:type="dxa"/>
            <w:vAlign w:val="center"/>
          </w:tcPr>
          <w:p w14:paraId="30AE80A0"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Grassland cover</w:t>
            </w:r>
          </w:p>
        </w:tc>
        <w:tc>
          <w:tcPr>
            <w:tcW w:w="2029" w:type="dxa"/>
            <w:vAlign w:val="center"/>
          </w:tcPr>
          <w:p w14:paraId="31893E03"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-0.1521</w:t>
            </w:r>
          </w:p>
        </w:tc>
        <w:tc>
          <w:tcPr>
            <w:tcW w:w="2135" w:type="dxa"/>
            <w:vAlign w:val="center"/>
          </w:tcPr>
          <w:p w14:paraId="791CC24B"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0.0717</w:t>
            </w:r>
          </w:p>
        </w:tc>
        <w:tc>
          <w:tcPr>
            <w:tcW w:w="1470" w:type="dxa"/>
            <w:vAlign w:val="center"/>
          </w:tcPr>
          <w:p w14:paraId="5F56A2D7"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4</w:t>
            </w:r>
          </w:p>
        </w:tc>
      </w:tr>
      <w:tr w:rsidR="00A7054B" w:rsidRPr="004726B5" w14:paraId="53147576" w14:textId="77777777" w:rsidTr="00A7054B">
        <w:trPr>
          <w:cnfStyle w:val="000000100000" w:firstRow="0" w:lastRow="0" w:firstColumn="0" w:lastColumn="0" w:oddVBand="0" w:evenVBand="0" w:oddHBand="1" w:evenHBand="0" w:firstRowFirstColumn="0" w:firstRowLastColumn="0" w:lastRowFirstColumn="0" w:lastRowLastColumn="0"/>
          <w:trHeight w:val="346"/>
        </w:trPr>
        <w:tc>
          <w:tcPr>
            <w:tcW w:w="2880" w:type="dxa"/>
            <w:vAlign w:val="center"/>
          </w:tcPr>
          <w:p w14:paraId="2B07FE1D"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Tree cover</w:t>
            </w:r>
          </w:p>
        </w:tc>
        <w:tc>
          <w:tcPr>
            <w:tcW w:w="2029" w:type="dxa"/>
            <w:vAlign w:val="center"/>
          </w:tcPr>
          <w:p w14:paraId="6CAC5F32"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-0.3006</w:t>
            </w:r>
          </w:p>
        </w:tc>
        <w:tc>
          <w:tcPr>
            <w:tcW w:w="2135" w:type="dxa"/>
            <w:vAlign w:val="center"/>
          </w:tcPr>
          <w:p w14:paraId="2BCCF800"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0.0713</w:t>
            </w:r>
          </w:p>
        </w:tc>
        <w:tc>
          <w:tcPr>
            <w:tcW w:w="1470" w:type="dxa"/>
            <w:vAlign w:val="center"/>
          </w:tcPr>
          <w:p w14:paraId="7152F522"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5</w:t>
            </w:r>
          </w:p>
        </w:tc>
      </w:tr>
      <w:tr w:rsidR="00A7054B" w:rsidRPr="004726B5" w14:paraId="496CA8E3" w14:textId="77777777" w:rsidTr="00A7054B">
        <w:trPr>
          <w:trHeight w:val="346"/>
        </w:trPr>
        <w:tc>
          <w:tcPr>
            <w:tcW w:w="2880" w:type="dxa"/>
            <w:vAlign w:val="center"/>
          </w:tcPr>
          <w:p w14:paraId="52EB183E"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Street i</w:t>
            </w:r>
            <w:r w:rsidRPr="00501B02">
              <w:rPr>
                <w:rFonts w:ascii="Times New Roman" w:hAnsi="Times New Roman" w:cs="Times New Roman"/>
                <w:sz w:val="20"/>
                <w:szCs w:val="20"/>
              </w:rPr>
              <w:t>ntersection density</w:t>
            </w:r>
          </w:p>
        </w:tc>
        <w:tc>
          <w:tcPr>
            <w:tcW w:w="2029" w:type="dxa"/>
            <w:vAlign w:val="center"/>
          </w:tcPr>
          <w:p w14:paraId="200DDD57"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-0.2836</w:t>
            </w:r>
          </w:p>
        </w:tc>
        <w:tc>
          <w:tcPr>
            <w:tcW w:w="2135" w:type="dxa"/>
            <w:vAlign w:val="center"/>
          </w:tcPr>
          <w:p w14:paraId="4EF10BC6"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0.0498</w:t>
            </w:r>
          </w:p>
        </w:tc>
        <w:tc>
          <w:tcPr>
            <w:tcW w:w="1470" w:type="dxa"/>
            <w:vAlign w:val="center"/>
          </w:tcPr>
          <w:p w14:paraId="105D9B7A"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6</w:t>
            </w:r>
          </w:p>
        </w:tc>
      </w:tr>
      <w:tr w:rsidR="00A7054B" w:rsidRPr="004726B5" w14:paraId="65C41792" w14:textId="77777777" w:rsidTr="00A7054B">
        <w:trPr>
          <w:cnfStyle w:val="000000100000" w:firstRow="0" w:lastRow="0" w:firstColumn="0" w:lastColumn="0" w:oddVBand="0" w:evenVBand="0" w:oddHBand="1" w:evenHBand="0" w:firstRowFirstColumn="0" w:firstRowLastColumn="0" w:lastRowFirstColumn="0" w:lastRowLastColumn="0"/>
          <w:trHeight w:val="346"/>
        </w:trPr>
        <w:tc>
          <w:tcPr>
            <w:tcW w:w="2880" w:type="dxa"/>
            <w:vAlign w:val="center"/>
          </w:tcPr>
          <w:p w14:paraId="6897DF55"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POI density</w:t>
            </w:r>
          </w:p>
        </w:tc>
        <w:tc>
          <w:tcPr>
            <w:tcW w:w="2029" w:type="dxa"/>
            <w:vAlign w:val="center"/>
          </w:tcPr>
          <w:p w14:paraId="255FBC09"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0.3175</w:t>
            </w:r>
          </w:p>
        </w:tc>
        <w:tc>
          <w:tcPr>
            <w:tcW w:w="2135" w:type="dxa"/>
            <w:vAlign w:val="center"/>
          </w:tcPr>
          <w:p w14:paraId="64BD7E48"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0.0187</w:t>
            </w:r>
          </w:p>
        </w:tc>
        <w:tc>
          <w:tcPr>
            <w:tcW w:w="1470" w:type="dxa"/>
            <w:vAlign w:val="center"/>
          </w:tcPr>
          <w:p w14:paraId="54A28844"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7</w:t>
            </w:r>
          </w:p>
        </w:tc>
      </w:tr>
      <w:tr w:rsidR="00A7054B" w:rsidRPr="004726B5" w14:paraId="133CFF21" w14:textId="77777777" w:rsidTr="00A7054B">
        <w:trPr>
          <w:trHeight w:val="346"/>
        </w:trPr>
        <w:tc>
          <w:tcPr>
            <w:tcW w:w="2880" w:type="dxa"/>
            <w:vAlign w:val="center"/>
          </w:tcPr>
          <w:p w14:paraId="2EC931D4"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Open water cover</w:t>
            </w:r>
          </w:p>
        </w:tc>
        <w:tc>
          <w:tcPr>
            <w:tcW w:w="2029" w:type="dxa"/>
            <w:vAlign w:val="center"/>
          </w:tcPr>
          <w:p w14:paraId="77895A2B"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-0.4297</w:t>
            </w:r>
          </w:p>
        </w:tc>
        <w:tc>
          <w:tcPr>
            <w:tcW w:w="2135" w:type="dxa"/>
            <w:vAlign w:val="center"/>
          </w:tcPr>
          <w:p w14:paraId="6B5520C0"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0.0088</w:t>
            </w:r>
          </w:p>
        </w:tc>
        <w:tc>
          <w:tcPr>
            <w:tcW w:w="1470" w:type="dxa"/>
            <w:vAlign w:val="center"/>
          </w:tcPr>
          <w:p w14:paraId="3BD64CC7"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8</w:t>
            </w:r>
          </w:p>
        </w:tc>
      </w:tr>
      <w:tr w:rsidR="00A7054B" w:rsidRPr="004726B5" w14:paraId="164F127A" w14:textId="77777777" w:rsidTr="00A7054B">
        <w:trPr>
          <w:cnfStyle w:val="000000100000" w:firstRow="0" w:lastRow="0" w:firstColumn="0" w:lastColumn="0" w:oddVBand="0" w:evenVBand="0" w:oddHBand="1" w:evenHBand="0" w:firstRowFirstColumn="0" w:firstRowLastColumn="0" w:lastRowFirstColumn="0" w:lastRowLastColumn="0"/>
          <w:trHeight w:val="346"/>
        </w:trPr>
        <w:tc>
          <w:tcPr>
            <w:tcW w:w="2880" w:type="dxa"/>
            <w:vAlign w:val="center"/>
          </w:tcPr>
          <w:p w14:paraId="26145B20"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Southeast aspect</w:t>
            </w:r>
          </w:p>
        </w:tc>
        <w:tc>
          <w:tcPr>
            <w:tcW w:w="2029" w:type="dxa"/>
            <w:vAlign w:val="center"/>
          </w:tcPr>
          <w:p w14:paraId="75F88EB2"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0.5805</w:t>
            </w:r>
          </w:p>
        </w:tc>
        <w:tc>
          <w:tcPr>
            <w:tcW w:w="2135" w:type="dxa"/>
            <w:vAlign w:val="center"/>
          </w:tcPr>
          <w:p w14:paraId="5B874C15"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0.0087</w:t>
            </w:r>
          </w:p>
        </w:tc>
        <w:tc>
          <w:tcPr>
            <w:tcW w:w="1470" w:type="dxa"/>
            <w:vAlign w:val="center"/>
          </w:tcPr>
          <w:p w14:paraId="707EA08F"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9</w:t>
            </w:r>
          </w:p>
        </w:tc>
      </w:tr>
      <w:tr w:rsidR="00A7054B" w:rsidRPr="004726B5" w14:paraId="5FC16711" w14:textId="77777777" w:rsidTr="00A7054B">
        <w:trPr>
          <w:trHeight w:val="346"/>
        </w:trPr>
        <w:tc>
          <w:tcPr>
            <w:tcW w:w="2880" w:type="dxa"/>
            <w:vAlign w:val="center"/>
          </w:tcPr>
          <w:p w14:paraId="72848C89"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Southwest aspect</w:t>
            </w:r>
          </w:p>
        </w:tc>
        <w:tc>
          <w:tcPr>
            <w:tcW w:w="2029" w:type="dxa"/>
            <w:vAlign w:val="center"/>
          </w:tcPr>
          <w:p w14:paraId="62106924"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1.2945</w:t>
            </w:r>
          </w:p>
        </w:tc>
        <w:tc>
          <w:tcPr>
            <w:tcW w:w="2135" w:type="dxa"/>
            <w:vAlign w:val="center"/>
          </w:tcPr>
          <w:p w14:paraId="2A9E7035"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0.0064</w:t>
            </w:r>
          </w:p>
        </w:tc>
        <w:tc>
          <w:tcPr>
            <w:tcW w:w="1470" w:type="dxa"/>
            <w:vAlign w:val="center"/>
          </w:tcPr>
          <w:p w14:paraId="1B436AD6"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10</w:t>
            </w:r>
          </w:p>
        </w:tc>
      </w:tr>
    </w:tbl>
    <w:p w14:paraId="199BE639" w14:textId="77777777" w:rsidR="00BF6005" w:rsidRDefault="00BF6005" w:rsidP="00BF6005">
      <w:pPr>
        <w:jc w:val="both"/>
        <w:rPr>
          <w:rFonts w:ascii="Times New Roman" w:hAnsi="Times New Roman" w:cs="Times New Roman"/>
          <w:sz w:val="21"/>
          <w:szCs w:val="21"/>
        </w:rPr>
      </w:pPr>
      <w:r w:rsidRPr="004726B5">
        <w:rPr>
          <w:rFonts w:ascii="Times New Roman" w:hAnsi="Times New Roman" w:cs="Times New Roman"/>
          <w:sz w:val="21"/>
          <w:szCs w:val="21"/>
        </w:rPr>
        <w:t>Note:</w:t>
      </w:r>
      <w:r>
        <w:rPr>
          <w:rFonts w:ascii="Times New Roman" w:hAnsi="Times New Roman" w:cs="Times New Roman"/>
          <w:sz w:val="21"/>
          <w:szCs w:val="21"/>
        </w:rPr>
        <w:t xml:space="preserve"> top</w:t>
      </w:r>
      <w:r w:rsidRPr="004726B5">
        <w:rPr>
          <w:rFonts w:ascii="Times New Roman" w:hAnsi="Times New Roman" w:cs="Times New Roman"/>
          <w:sz w:val="21"/>
          <w:szCs w:val="21"/>
        </w:rPr>
        <w:t xml:space="preserve"> ten features </w:t>
      </w:r>
      <w:r>
        <w:rPr>
          <w:rFonts w:ascii="Times New Roman" w:hAnsi="Times New Roman" w:cs="Times New Roman"/>
          <w:sz w:val="21"/>
          <w:szCs w:val="21"/>
        </w:rPr>
        <w:t xml:space="preserve">corresponded </w:t>
      </w:r>
      <w:r w:rsidRPr="004726B5">
        <w:rPr>
          <w:rFonts w:ascii="Times New Roman" w:hAnsi="Times New Roman" w:cs="Times New Roman"/>
          <w:sz w:val="21"/>
          <w:szCs w:val="21"/>
        </w:rPr>
        <w:t xml:space="preserve">with greatest </w:t>
      </w:r>
      <m:oMath>
        <m:r>
          <w:rPr>
            <w:rFonts w:ascii="Cambria Math" w:hAnsi="Cambria Math" w:cs="Times New Roman"/>
            <w:sz w:val="21"/>
            <w:szCs w:val="21"/>
          </w:rPr>
          <m:t>∆</m:t>
        </m:r>
        <m:sSup>
          <m:sSupPr>
            <m:ctrlPr>
              <w:rPr>
                <w:rFonts w:ascii="Cambria Math" w:hAnsi="Cambria Math" w:cs="Times New Roman"/>
                <w:i/>
                <w:sz w:val="21"/>
                <w:szCs w:val="21"/>
              </w:rPr>
            </m:ctrlPr>
          </m:sSupPr>
          <m:e>
            <m:r>
              <w:rPr>
                <w:rFonts w:ascii="Cambria Math" w:hAnsi="Cambria Math" w:cs="Times New Roman"/>
                <w:sz w:val="21"/>
                <w:szCs w:val="21"/>
              </w:rPr>
              <m:t>R</m:t>
            </m:r>
          </m:e>
          <m:sup>
            <m:r>
              <w:rPr>
                <w:rFonts w:ascii="Cambria Math" w:hAnsi="Cambria Math" w:cs="Times New Roman"/>
                <w:sz w:val="21"/>
                <w:szCs w:val="21"/>
              </w:rPr>
              <m:t>2</m:t>
            </m:r>
          </m:sup>
        </m:sSup>
      </m:oMath>
      <w:r w:rsidRPr="004726B5">
        <w:rPr>
          <w:rFonts w:ascii="Times New Roman" w:hAnsi="Times New Roman" w:cs="Times New Roman"/>
          <w:sz w:val="21"/>
          <w:szCs w:val="21"/>
        </w:rPr>
        <w:t xml:space="preserve"> are selected to be </w:t>
      </w:r>
      <w:r>
        <w:rPr>
          <w:rFonts w:ascii="Times New Roman" w:hAnsi="Times New Roman" w:cs="Times New Roman"/>
          <w:sz w:val="21"/>
          <w:szCs w:val="21"/>
        </w:rPr>
        <w:t>displayed</w:t>
      </w:r>
      <w:r w:rsidRPr="004726B5">
        <w:rPr>
          <w:rFonts w:ascii="Times New Roman" w:hAnsi="Times New Roman" w:cs="Times New Roman"/>
          <w:sz w:val="21"/>
          <w:szCs w:val="21"/>
        </w:rPr>
        <w:t xml:space="preserve"> in the table.</w:t>
      </w:r>
    </w:p>
    <w:p w14:paraId="35031330" w14:textId="0CDBD387" w:rsidR="00BF6005" w:rsidRDefault="00BF6005" w:rsidP="00BF6005">
      <w:pPr>
        <w:jc w:val="both"/>
        <w:rPr>
          <w:rFonts w:ascii="Times New Roman" w:hAnsi="Times New Roman" w:cs="Times New Roman"/>
          <w:b/>
          <w:bCs/>
          <w:sz w:val="21"/>
          <w:szCs w:val="21"/>
        </w:rPr>
      </w:pPr>
    </w:p>
    <w:p w14:paraId="684EAC12" w14:textId="77777777" w:rsidR="00BF6005" w:rsidRPr="00C62648" w:rsidRDefault="00BF6005" w:rsidP="00BF6005">
      <w:pPr>
        <w:jc w:val="both"/>
        <w:rPr>
          <w:rFonts w:ascii="Times New Roman" w:hAnsi="Times New Roman" w:cs="Times New Roman"/>
          <w:b/>
          <w:bCs/>
          <w:sz w:val="21"/>
          <w:szCs w:val="21"/>
        </w:rPr>
      </w:pPr>
    </w:p>
    <w:p w14:paraId="5203E9CF" w14:textId="77777777" w:rsidR="00BF6005" w:rsidRPr="004726B5" w:rsidRDefault="00BF6005" w:rsidP="00BF6005">
      <w:pPr>
        <w:spacing w:after="80"/>
        <w:jc w:val="both"/>
        <w:rPr>
          <w:rFonts w:ascii="Times New Roman" w:hAnsi="Times New Roman" w:cs="Times New Roman"/>
          <w:sz w:val="22"/>
          <w:szCs w:val="22"/>
        </w:rPr>
      </w:pPr>
      <w:r w:rsidRPr="004726B5">
        <w:rPr>
          <w:rFonts w:ascii="Times New Roman" w:hAnsi="Times New Roman" w:cs="Times New Roman"/>
          <w:b/>
          <w:bCs/>
          <w:sz w:val="22"/>
          <w:szCs w:val="22"/>
        </w:rPr>
        <w:t>Table S</w:t>
      </w:r>
      <w:r>
        <w:rPr>
          <w:rFonts w:ascii="Times New Roman" w:hAnsi="Times New Roman" w:cs="Times New Roman"/>
          <w:b/>
          <w:bCs/>
          <w:sz w:val="22"/>
          <w:szCs w:val="22"/>
        </w:rPr>
        <w:t>3</w:t>
      </w:r>
      <w:r w:rsidRPr="004726B5">
        <w:rPr>
          <w:rFonts w:ascii="Times New Roman" w:hAnsi="Times New Roman" w:cs="Times New Roman"/>
          <w:b/>
          <w:bCs/>
          <w:sz w:val="22"/>
          <w:szCs w:val="22"/>
        </w:rPr>
        <w:t>.</w:t>
      </w:r>
      <w:r w:rsidRPr="004726B5">
        <w:rPr>
          <w:rFonts w:ascii="Times New Roman" w:hAnsi="Times New Roman" w:cs="Times New Roman"/>
          <w:sz w:val="22"/>
          <w:szCs w:val="22"/>
        </w:rPr>
        <w:t xml:space="preserve"> </w:t>
      </w:r>
      <w:r>
        <w:rPr>
          <w:rFonts w:ascii="Times New Roman" w:hAnsi="Times New Roman" w:cs="Times New Roman"/>
          <w:sz w:val="22"/>
          <w:szCs w:val="22"/>
        </w:rPr>
        <w:t xml:space="preserve">Feature importance </w:t>
      </w:r>
      <w:r>
        <w:rPr>
          <w:rFonts w:ascii="Times New Roman" w:hAnsi="Times New Roman" w:cs="Times New Roman"/>
          <w:sz w:val="21"/>
          <w:szCs w:val="21"/>
        </w:rPr>
        <w:t>ranking</w:t>
      </w:r>
      <w:r>
        <w:rPr>
          <w:rFonts w:ascii="Times New Roman" w:hAnsi="Times New Roman" w:cs="Times New Roman"/>
          <w:sz w:val="22"/>
          <w:szCs w:val="22"/>
        </w:rPr>
        <w:t xml:space="preserve"> of the DRD model for predicting </w:t>
      </w:r>
      <w:r>
        <w:rPr>
          <w:rFonts w:ascii="Times New Roman" w:hAnsi="Times New Roman" w:cs="Times New Roman"/>
          <w:b/>
          <w:bCs/>
          <w:i/>
          <w:iCs/>
          <w:sz w:val="22"/>
          <w:szCs w:val="22"/>
        </w:rPr>
        <w:t>visitor flow</w:t>
      </w:r>
      <w:r w:rsidRPr="00334EE3">
        <w:rPr>
          <w:rFonts w:ascii="Times New Roman" w:hAnsi="Times New Roman" w:cs="Times New Roman"/>
          <w:b/>
          <w:bCs/>
          <w:i/>
          <w:iCs/>
          <w:sz w:val="22"/>
          <w:szCs w:val="22"/>
        </w:rPr>
        <w:t xml:space="preserve"> </w:t>
      </w:r>
      <w:r>
        <w:rPr>
          <w:rFonts w:ascii="Times New Roman" w:hAnsi="Times New Roman" w:cs="Times New Roman"/>
          <w:sz w:val="22"/>
          <w:szCs w:val="22"/>
        </w:rPr>
        <w:t>at the census tract level in Las Vegas (Clark County, Nevada).</w:t>
      </w:r>
    </w:p>
    <w:tbl>
      <w:tblPr>
        <w:tblStyle w:val="PlainTable2"/>
        <w:tblW w:w="7263" w:type="dxa"/>
        <w:tblBorders>
          <w:top w:val="single" w:sz="12" w:space="0" w:color="auto"/>
          <w:bottom w:val="single" w:sz="12" w:space="0" w:color="auto"/>
        </w:tblBorders>
        <w:tblLook w:val="0420" w:firstRow="1" w:lastRow="0" w:firstColumn="0" w:lastColumn="0" w:noHBand="0" w:noVBand="1"/>
      </w:tblPr>
      <w:tblGrid>
        <w:gridCol w:w="3060"/>
        <w:gridCol w:w="2675"/>
        <w:gridCol w:w="1528"/>
      </w:tblGrid>
      <w:tr w:rsidR="00A7054B" w:rsidRPr="004726B5" w14:paraId="01C98FBB" w14:textId="77777777" w:rsidTr="00A7054B">
        <w:trPr>
          <w:cnfStyle w:val="100000000000" w:firstRow="1" w:lastRow="0" w:firstColumn="0" w:lastColumn="0" w:oddVBand="0" w:evenVBand="0" w:oddHBand="0" w:evenHBand="0" w:firstRowFirstColumn="0" w:firstRowLastColumn="0" w:lastRowFirstColumn="0" w:lastRowLastColumn="0"/>
          <w:trHeight w:val="343"/>
        </w:trPr>
        <w:tc>
          <w:tcPr>
            <w:tcW w:w="3060" w:type="dxa"/>
            <w:tcBorders>
              <w:top w:val="single" w:sz="12" w:space="0" w:color="auto"/>
              <w:bottom w:val="single" w:sz="4" w:space="0" w:color="auto"/>
            </w:tcBorders>
            <w:vAlign w:val="center"/>
            <w:hideMark/>
          </w:tcPr>
          <w:p w14:paraId="7B2D8E13"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Feature Name</w:t>
            </w:r>
          </w:p>
        </w:tc>
        <w:tc>
          <w:tcPr>
            <w:tcW w:w="2675" w:type="dxa"/>
            <w:tcBorders>
              <w:top w:val="single" w:sz="12" w:space="0" w:color="auto"/>
              <w:bottom w:val="single" w:sz="4" w:space="0" w:color="auto"/>
            </w:tcBorders>
            <w:vAlign w:val="center"/>
            <w:hideMark/>
          </w:tcPr>
          <w:p w14:paraId="1DB073FA"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R-square decrease (</w:t>
            </w:r>
            <m:oMath>
              <m:r>
                <m:rPr>
                  <m:sty m:val="bi"/>
                </m:rPr>
                <w:rPr>
                  <w:rFonts w:ascii="Cambria Math" w:hAnsi="Cambria Math" w:cs="Times New Roman"/>
                  <w:sz w:val="20"/>
                  <w:szCs w:val="20"/>
                </w:rPr>
                <m:t>∆</m:t>
              </m:r>
              <m:sSup>
                <m:sSupPr>
                  <m:ctrlPr>
                    <w:rPr>
                      <w:rFonts w:ascii="Cambria Math" w:hAnsi="Cambria Math" w:cs="Times New Roman"/>
                      <w:i/>
                      <w:sz w:val="20"/>
                      <w:szCs w:val="20"/>
                    </w:rPr>
                  </m:ctrlPr>
                </m:sSupPr>
                <m:e>
                  <m:r>
                    <m:rPr>
                      <m:sty m:val="bi"/>
                    </m:rPr>
                    <w:rPr>
                      <w:rFonts w:ascii="Cambria Math" w:hAnsi="Cambria Math" w:cs="Times New Roman"/>
                      <w:sz w:val="20"/>
                      <w:szCs w:val="20"/>
                    </w:rPr>
                    <m:t>R</m:t>
                  </m:r>
                </m:e>
                <m:sup>
                  <m:r>
                    <m:rPr>
                      <m:sty m:val="bi"/>
                    </m:rPr>
                    <w:rPr>
                      <w:rFonts w:ascii="Cambria Math" w:hAnsi="Cambria Math" w:cs="Times New Roman"/>
                      <w:sz w:val="20"/>
                      <w:szCs w:val="20"/>
                    </w:rPr>
                    <m:t>2</m:t>
                  </m:r>
                </m:sup>
              </m:sSup>
            </m:oMath>
            <w:r>
              <w:rPr>
                <w:rFonts w:ascii="Times New Roman" w:hAnsi="Times New Roman" w:cs="Times New Roman"/>
                <w:sz w:val="20"/>
                <w:szCs w:val="20"/>
              </w:rPr>
              <w:t>)</w:t>
            </w:r>
          </w:p>
        </w:tc>
        <w:tc>
          <w:tcPr>
            <w:tcW w:w="1528" w:type="dxa"/>
            <w:tcBorders>
              <w:top w:val="single" w:sz="12" w:space="0" w:color="auto"/>
              <w:bottom w:val="single" w:sz="4" w:space="0" w:color="auto"/>
            </w:tcBorders>
            <w:vAlign w:val="center"/>
          </w:tcPr>
          <w:p w14:paraId="155E0814" w14:textId="77777777" w:rsidR="00A7054B" w:rsidRPr="00501B02" w:rsidRDefault="00A7054B" w:rsidP="00A7054B">
            <w:pPr>
              <w:rPr>
                <w:rFonts w:ascii="Times New Roman" w:eastAsia="DengXian" w:hAnsi="Times New Roman" w:cs="Times New Roman"/>
                <w:sz w:val="20"/>
                <w:szCs w:val="20"/>
              </w:rPr>
            </w:pPr>
            <m:oMath>
              <m:r>
                <m:rPr>
                  <m:sty m:val="bi"/>
                </m:rPr>
                <w:rPr>
                  <w:rFonts w:ascii="Cambria Math" w:hAnsi="Cambria Math" w:cs="Times New Roman"/>
                  <w:sz w:val="20"/>
                  <w:szCs w:val="20"/>
                </w:rPr>
                <m:t>∆</m:t>
              </m:r>
              <m:sSup>
                <m:sSupPr>
                  <m:ctrlPr>
                    <w:rPr>
                      <w:rFonts w:ascii="Cambria Math" w:hAnsi="Cambria Math" w:cs="Times New Roman"/>
                      <w:i/>
                      <w:sz w:val="20"/>
                      <w:szCs w:val="20"/>
                    </w:rPr>
                  </m:ctrlPr>
                </m:sSupPr>
                <m:e>
                  <m:r>
                    <m:rPr>
                      <m:sty m:val="bi"/>
                    </m:rPr>
                    <w:rPr>
                      <w:rFonts w:ascii="Cambria Math" w:hAnsi="Cambria Math" w:cs="Times New Roman"/>
                      <w:sz w:val="20"/>
                      <w:szCs w:val="20"/>
                    </w:rPr>
                    <m:t>R</m:t>
                  </m:r>
                </m:e>
                <m:sup>
                  <m:r>
                    <m:rPr>
                      <m:sty m:val="bi"/>
                    </m:rPr>
                    <w:rPr>
                      <w:rFonts w:ascii="Cambria Math" w:hAnsi="Cambria Math" w:cs="Times New Roman"/>
                      <w:sz w:val="20"/>
                      <w:szCs w:val="20"/>
                    </w:rPr>
                    <m:t>2</m:t>
                  </m:r>
                </m:sup>
              </m:sSup>
            </m:oMath>
            <w:r w:rsidRPr="00501B02">
              <w:rPr>
                <w:rFonts w:ascii="Times New Roman" w:eastAsia="DengXian" w:hAnsi="Times New Roman" w:cs="Times New Roman"/>
                <w:sz w:val="20"/>
                <w:szCs w:val="20"/>
              </w:rPr>
              <w:t xml:space="preserve"> ranking</w:t>
            </w:r>
          </w:p>
        </w:tc>
      </w:tr>
      <w:tr w:rsidR="00A7054B" w:rsidRPr="004726B5" w14:paraId="310D458F" w14:textId="77777777" w:rsidTr="00A7054B">
        <w:trPr>
          <w:cnfStyle w:val="000000100000" w:firstRow="0" w:lastRow="0" w:firstColumn="0" w:lastColumn="0" w:oddVBand="0" w:evenVBand="0" w:oddHBand="1" w:evenHBand="0" w:firstRowFirstColumn="0" w:firstRowLastColumn="0" w:lastRowFirstColumn="0" w:lastRowLastColumn="0"/>
          <w:trHeight w:val="360"/>
        </w:trPr>
        <w:tc>
          <w:tcPr>
            <w:tcW w:w="3060" w:type="dxa"/>
            <w:tcBorders>
              <w:top w:val="single" w:sz="4" w:space="0" w:color="auto"/>
            </w:tcBorders>
            <w:vAlign w:val="center"/>
          </w:tcPr>
          <w:p w14:paraId="2C9BA1EC"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Total population</w:t>
            </w:r>
          </w:p>
        </w:tc>
        <w:tc>
          <w:tcPr>
            <w:tcW w:w="2675" w:type="dxa"/>
            <w:tcBorders>
              <w:top w:val="single" w:sz="4" w:space="0" w:color="auto"/>
            </w:tcBorders>
            <w:vAlign w:val="center"/>
          </w:tcPr>
          <w:p w14:paraId="699F9BEC"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37.7597</w:t>
            </w:r>
          </w:p>
        </w:tc>
        <w:tc>
          <w:tcPr>
            <w:tcW w:w="1528" w:type="dxa"/>
            <w:tcBorders>
              <w:top w:val="single" w:sz="4" w:space="0" w:color="auto"/>
            </w:tcBorders>
            <w:vAlign w:val="center"/>
          </w:tcPr>
          <w:p w14:paraId="2B2D9EA1"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1</w:t>
            </w:r>
          </w:p>
        </w:tc>
      </w:tr>
      <w:tr w:rsidR="00A7054B" w:rsidRPr="004726B5" w14:paraId="336CB710" w14:textId="77777777" w:rsidTr="00A7054B">
        <w:trPr>
          <w:trHeight w:val="360"/>
        </w:trPr>
        <w:tc>
          <w:tcPr>
            <w:tcW w:w="3060" w:type="dxa"/>
            <w:vAlign w:val="center"/>
          </w:tcPr>
          <w:p w14:paraId="65325F28"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 xml:space="preserve">Income </w:t>
            </w:r>
          </w:p>
        </w:tc>
        <w:tc>
          <w:tcPr>
            <w:tcW w:w="2675" w:type="dxa"/>
            <w:vAlign w:val="center"/>
          </w:tcPr>
          <w:p w14:paraId="58796410"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20.3852</w:t>
            </w:r>
          </w:p>
        </w:tc>
        <w:tc>
          <w:tcPr>
            <w:tcW w:w="1528" w:type="dxa"/>
            <w:vAlign w:val="center"/>
          </w:tcPr>
          <w:p w14:paraId="44008E2F"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2</w:t>
            </w:r>
          </w:p>
        </w:tc>
      </w:tr>
      <w:tr w:rsidR="00A7054B" w:rsidRPr="004726B5" w14:paraId="481D96B7" w14:textId="77777777" w:rsidTr="00A7054B">
        <w:trPr>
          <w:cnfStyle w:val="000000100000" w:firstRow="0" w:lastRow="0" w:firstColumn="0" w:lastColumn="0" w:oddVBand="0" w:evenVBand="0" w:oddHBand="1" w:evenHBand="0" w:firstRowFirstColumn="0" w:firstRowLastColumn="0" w:lastRowFirstColumn="0" w:lastRowLastColumn="0"/>
          <w:trHeight w:val="360"/>
        </w:trPr>
        <w:tc>
          <w:tcPr>
            <w:tcW w:w="3060" w:type="dxa"/>
            <w:vAlign w:val="center"/>
          </w:tcPr>
          <w:p w14:paraId="6CB7A119"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Street i</w:t>
            </w:r>
            <w:r w:rsidRPr="00501B02">
              <w:rPr>
                <w:rFonts w:ascii="Times New Roman" w:hAnsi="Times New Roman" w:cs="Times New Roman"/>
                <w:sz w:val="20"/>
                <w:szCs w:val="20"/>
              </w:rPr>
              <w:t>ntersection density</w:t>
            </w:r>
          </w:p>
        </w:tc>
        <w:tc>
          <w:tcPr>
            <w:tcW w:w="2675" w:type="dxa"/>
            <w:vAlign w:val="center"/>
          </w:tcPr>
          <w:p w14:paraId="5BAC3670"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18.9344</w:t>
            </w:r>
          </w:p>
        </w:tc>
        <w:tc>
          <w:tcPr>
            <w:tcW w:w="1528" w:type="dxa"/>
            <w:vAlign w:val="center"/>
          </w:tcPr>
          <w:p w14:paraId="78B1585A"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3</w:t>
            </w:r>
          </w:p>
        </w:tc>
      </w:tr>
      <w:tr w:rsidR="00A7054B" w:rsidRPr="004726B5" w14:paraId="2015BD85" w14:textId="77777777" w:rsidTr="00A7054B">
        <w:trPr>
          <w:trHeight w:val="360"/>
        </w:trPr>
        <w:tc>
          <w:tcPr>
            <w:tcW w:w="3060" w:type="dxa"/>
            <w:vAlign w:val="center"/>
          </w:tcPr>
          <w:p w14:paraId="322BD541"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Total POI</w:t>
            </w:r>
          </w:p>
        </w:tc>
        <w:tc>
          <w:tcPr>
            <w:tcW w:w="2675" w:type="dxa"/>
            <w:vAlign w:val="center"/>
          </w:tcPr>
          <w:p w14:paraId="56A0F23B"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11.9064</w:t>
            </w:r>
          </w:p>
        </w:tc>
        <w:tc>
          <w:tcPr>
            <w:tcW w:w="1528" w:type="dxa"/>
            <w:vAlign w:val="center"/>
          </w:tcPr>
          <w:p w14:paraId="7779B68B"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4</w:t>
            </w:r>
          </w:p>
        </w:tc>
      </w:tr>
      <w:tr w:rsidR="00A7054B" w:rsidRPr="004726B5" w14:paraId="193DF2F9" w14:textId="77777777" w:rsidTr="00A7054B">
        <w:trPr>
          <w:cnfStyle w:val="000000100000" w:firstRow="0" w:lastRow="0" w:firstColumn="0" w:lastColumn="0" w:oddVBand="0" w:evenVBand="0" w:oddHBand="1" w:evenHBand="0" w:firstRowFirstColumn="0" w:firstRowLastColumn="0" w:lastRowFirstColumn="0" w:lastRowLastColumn="0"/>
          <w:trHeight w:val="360"/>
        </w:trPr>
        <w:tc>
          <w:tcPr>
            <w:tcW w:w="3060" w:type="dxa"/>
            <w:vAlign w:val="center"/>
          </w:tcPr>
          <w:p w14:paraId="7D144B17"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Built-up cover</w:t>
            </w:r>
          </w:p>
        </w:tc>
        <w:tc>
          <w:tcPr>
            <w:tcW w:w="2675" w:type="dxa"/>
            <w:vAlign w:val="center"/>
          </w:tcPr>
          <w:p w14:paraId="0E919EE7"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11.1985</w:t>
            </w:r>
          </w:p>
        </w:tc>
        <w:tc>
          <w:tcPr>
            <w:tcW w:w="1528" w:type="dxa"/>
            <w:vAlign w:val="center"/>
          </w:tcPr>
          <w:p w14:paraId="0389CCFA"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5</w:t>
            </w:r>
          </w:p>
        </w:tc>
      </w:tr>
      <w:tr w:rsidR="00A7054B" w:rsidRPr="004726B5" w14:paraId="75368263" w14:textId="77777777" w:rsidTr="00A7054B">
        <w:trPr>
          <w:trHeight w:val="360"/>
        </w:trPr>
        <w:tc>
          <w:tcPr>
            <w:tcW w:w="3060" w:type="dxa"/>
            <w:vAlign w:val="center"/>
          </w:tcPr>
          <w:p w14:paraId="789EF56C"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White population</w:t>
            </w:r>
          </w:p>
        </w:tc>
        <w:tc>
          <w:tcPr>
            <w:tcW w:w="2675" w:type="dxa"/>
            <w:vAlign w:val="center"/>
          </w:tcPr>
          <w:p w14:paraId="053A2E91"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8.8187</w:t>
            </w:r>
          </w:p>
        </w:tc>
        <w:tc>
          <w:tcPr>
            <w:tcW w:w="1528" w:type="dxa"/>
            <w:vAlign w:val="center"/>
          </w:tcPr>
          <w:p w14:paraId="24192DBF"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6</w:t>
            </w:r>
          </w:p>
        </w:tc>
      </w:tr>
      <w:tr w:rsidR="00A7054B" w:rsidRPr="004726B5" w14:paraId="7EC420B9" w14:textId="77777777" w:rsidTr="00A7054B">
        <w:trPr>
          <w:cnfStyle w:val="000000100000" w:firstRow="0" w:lastRow="0" w:firstColumn="0" w:lastColumn="0" w:oddVBand="0" w:evenVBand="0" w:oddHBand="1" w:evenHBand="0" w:firstRowFirstColumn="0" w:firstRowLastColumn="0" w:lastRowFirstColumn="0" w:lastRowLastColumn="0"/>
          <w:trHeight w:val="360"/>
        </w:trPr>
        <w:tc>
          <w:tcPr>
            <w:tcW w:w="3060" w:type="dxa"/>
            <w:vAlign w:val="center"/>
          </w:tcPr>
          <w:p w14:paraId="473512A4"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Grocery POI</w:t>
            </w:r>
          </w:p>
        </w:tc>
        <w:tc>
          <w:tcPr>
            <w:tcW w:w="2675" w:type="dxa"/>
            <w:vAlign w:val="center"/>
          </w:tcPr>
          <w:p w14:paraId="5A18EF06"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7.2440</w:t>
            </w:r>
          </w:p>
        </w:tc>
        <w:tc>
          <w:tcPr>
            <w:tcW w:w="1528" w:type="dxa"/>
            <w:vAlign w:val="center"/>
          </w:tcPr>
          <w:p w14:paraId="0996A408"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7</w:t>
            </w:r>
          </w:p>
        </w:tc>
      </w:tr>
      <w:tr w:rsidR="00A7054B" w:rsidRPr="004726B5" w14:paraId="4F10F4A5" w14:textId="77777777" w:rsidTr="00A7054B">
        <w:trPr>
          <w:trHeight w:val="360"/>
        </w:trPr>
        <w:tc>
          <w:tcPr>
            <w:tcW w:w="3060" w:type="dxa"/>
            <w:vAlign w:val="center"/>
          </w:tcPr>
          <w:p w14:paraId="4528518B"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Street length</w:t>
            </w:r>
          </w:p>
        </w:tc>
        <w:tc>
          <w:tcPr>
            <w:tcW w:w="2675" w:type="dxa"/>
            <w:vAlign w:val="center"/>
          </w:tcPr>
          <w:p w14:paraId="36CD108C"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6.8818</w:t>
            </w:r>
          </w:p>
        </w:tc>
        <w:tc>
          <w:tcPr>
            <w:tcW w:w="1528" w:type="dxa"/>
            <w:vAlign w:val="center"/>
          </w:tcPr>
          <w:p w14:paraId="74009689"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8</w:t>
            </w:r>
          </w:p>
        </w:tc>
      </w:tr>
      <w:tr w:rsidR="00A7054B" w:rsidRPr="004726B5" w14:paraId="7AF3BF38" w14:textId="77777777" w:rsidTr="00A7054B">
        <w:trPr>
          <w:cnfStyle w:val="000000100000" w:firstRow="0" w:lastRow="0" w:firstColumn="0" w:lastColumn="0" w:oddVBand="0" w:evenVBand="0" w:oddHBand="1" w:evenHBand="0" w:firstRowFirstColumn="0" w:firstRowLastColumn="0" w:lastRowFirstColumn="0" w:lastRowLastColumn="0"/>
          <w:trHeight w:val="360"/>
        </w:trPr>
        <w:tc>
          <w:tcPr>
            <w:tcW w:w="3060" w:type="dxa"/>
            <w:vAlign w:val="center"/>
          </w:tcPr>
          <w:p w14:paraId="588632FC"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Building footprint density</w:t>
            </w:r>
          </w:p>
        </w:tc>
        <w:tc>
          <w:tcPr>
            <w:tcW w:w="2675" w:type="dxa"/>
            <w:vAlign w:val="center"/>
          </w:tcPr>
          <w:p w14:paraId="2F5ECD9B"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4.3131</w:t>
            </w:r>
          </w:p>
        </w:tc>
        <w:tc>
          <w:tcPr>
            <w:tcW w:w="1528" w:type="dxa"/>
            <w:vAlign w:val="center"/>
          </w:tcPr>
          <w:p w14:paraId="630287E7"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9</w:t>
            </w:r>
          </w:p>
        </w:tc>
      </w:tr>
      <w:tr w:rsidR="00A7054B" w:rsidRPr="004726B5" w14:paraId="2AD6A60C" w14:textId="77777777" w:rsidTr="00A7054B">
        <w:trPr>
          <w:trHeight w:val="360"/>
        </w:trPr>
        <w:tc>
          <w:tcPr>
            <w:tcW w:w="3060" w:type="dxa"/>
            <w:vAlign w:val="center"/>
          </w:tcPr>
          <w:p w14:paraId="73FBD0C2"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Restaurant POI</w:t>
            </w:r>
          </w:p>
        </w:tc>
        <w:tc>
          <w:tcPr>
            <w:tcW w:w="2675" w:type="dxa"/>
            <w:vAlign w:val="center"/>
          </w:tcPr>
          <w:p w14:paraId="1E84A7C7"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4.2309</w:t>
            </w:r>
          </w:p>
        </w:tc>
        <w:tc>
          <w:tcPr>
            <w:tcW w:w="1528" w:type="dxa"/>
            <w:vAlign w:val="center"/>
          </w:tcPr>
          <w:p w14:paraId="62253629"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10</w:t>
            </w:r>
          </w:p>
        </w:tc>
      </w:tr>
    </w:tbl>
    <w:p w14:paraId="07ACF51A" w14:textId="77777777" w:rsidR="00BF6005" w:rsidRDefault="00BF6005" w:rsidP="00BF6005">
      <w:pPr>
        <w:jc w:val="both"/>
        <w:rPr>
          <w:rFonts w:ascii="Times New Roman" w:hAnsi="Times New Roman" w:cs="Times New Roman"/>
          <w:sz w:val="21"/>
          <w:szCs w:val="21"/>
        </w:rPr>
      </w:pPr>
      <w:r w:rsidRPr="004726B5">
        <w:rPr>
          <w:rFonts w:ascii="Times New Roman" w:hAnsi="Times New Roman" w:cs="Times New Roman"/>
          <w:sz w:val="21"/>
          <w:szCs w:val="21"/>
        </w:rPr>
        <w:t>Note:</w:t>
      </w:r>
      <w:r>
        <w:rPr>
          <w:rFonts w:ascii="Times New Roman" w:hAnsi="Times New Roman" w:cs="Times New Roman"/>
          <w:sz w:val="21"/>
          <w:szCs w:val="21"/>
        </w:rPr>
        <w:t xml:space="preserve"> top</w:t>
      </w:r>
      <w:r w:rsidRPr="004726B5">
        <w:rPr>
          <w:rFonts w:ascii="Times New Roman" w:hAnsi="Times New Roman" w:cs="Times New Roman"/>
          <w:sz w:val="21"/>
          <w:szCs w:val="21"/>
        </w:rPr>
        <w:t xml:space="preserve"> ten features </w:t>
      </w:r>
      <w:r>
        <w:rPr>
          <w:rFonts w:ascii="Times New Roman" w:hAnsi="Times New Roman" w:cs="Times New Roman"/>
          <w:sz w:val="21"/>
          <w:szCs w:val="21"/>
        </w:rPr>
        <w:t xml:space="preserve">corresponded </w:t>
      </w:r>
      <w:r w:rsidRPr="004726B5">
        <w:rPr>
          <w:rFonts w:ascii="Times New Roman" w:hAnsi="Times New Roman" w:cs="Times New Roman"/>
          <w:sz w:val="21"/>
          <w:szCs w:val="21"/>
        </w:rPr>
        <w:t xml:space="preserve">with greatest </w:t>
      </w:r>
      <m:oMath>
        <m:r>
          <w:rPr>
            <w:rFonts w:ascii="Cambria Math" w:hAnsi="Cambria Math" w:cs="Times New Roman"/>
            <w:sz w:val="21"/>
            <w:szCs w:val="21"/>
          </w:rPr>
          <m:t>∆</m:t>
        </m:r>
        <m:sSup>
          <m:sSupPr>
            <m:ctrlPr>
              <w:rPr>
                <w:rFonts w:ascii="Cambria Math" w:hAnsi="Cambria Math" w:cs="Times New Roman"/>
                <w:i/>
                <w:sz w:val="21"/>
                <w:szCs w:val="21"/>
              </w:rPr>
            </m:ctrlPr>
          </m:sSupPr>
          <m:e>
            <m:r>
              <w:rPr>
                <w:rFonts w:ascii="Cambria Math" w:hAnsi="Cambria Math" w:cs="Times New Roman"/>
                <w:sz w:val="21"/>
                <w:szCs w:val="21"/>
              </w:rPr>
              <m:t>R</m:t>
            </m:r>
          </m:e>
          <m:sup>
            <m:r>
              <w:rPr>
                <w:rFonts w:ascii="Cambria Math" w:hAnsi="Cambria Math" w:cs="Times New Roman"/>
                <w:sz w:val="21"/>
                <w:szCs w:val="21"/>
              </w:rPr>
              <m:t>2</m:t>
            </m:r>
          </m:sup>
        </m:sSup>
      </m:oMath>
      <w:r w:rsidRPr="004726B5">
        <w:rPr>
          <w:rFonts w:ascii="Times New Roman" w:hAnsi="Times New Roman" w:cs="Times New Roman"/>
          <w:sz w:val="21"/>
          <w:szCs w:val="21"/>
        </w:rPr>
        <w:t xml:space="preserve"> are selected to be </w:t>
      </w:r>
      <w:r>
        <w:rPr>
          <w:rFonts w:ascii="Times New Roman" w:hAnsi="Times New Roman" w:cs="Times New Roman"/>
          <w:sz w:val="21"/>
          <w:szCs w:val="21"/>
        </w:rPr>
        <w:t>displayed</w:t>
      </w:r>
      <w:r w:rsidRPr="004726B5">
        <w:rPr>
          <w:rFonts w:ascii="Times New Roman" w:hAnsi="Times New Roman" w:cs="Times New Roman"/>
          <w:sz w:val="21"/>
          <w:szCs w:val="21"/>
        </w:rPr>
        <w:t xml:space="preserve"> in the table.</w:t>
      </w:r>
    </w:p>
    <w:p w14:paraId="1DB7F372" w14:textId="114398A7" w:rsidR="00BF6005" w:rsidRDefault="00BF6005" w:rsidP="00BF6005">
      <w:pPr>
        <w:spacing w:after="80"/>
        <w:jc w:val="both"/>
        <w:rPr>
          <w:rFonts w:ascii="Times New Roman" w:hAnsi="Times New Roman" w:cs="Times New Roman"/>
          <w:b/>
          <w:bCs/>
          <w:sz w:val="22"/>
          <w:szCs w:val="22"/>
        </w:rPr>
      </w:pPr>
    </w:p>
    <w:p w14:paraId="6943E69A" w14:textId="77777777" w:rsidR="00BF6005" w:rsidRDefault="00BF6005" w:rsidP="00BF6005">
      <w:pPr>
        <w:spacing w:after="80"/>
        <w:jc w:val="both"/>
        <w:rPr>
          <w:rFonts w:ascii="Times New Roman" w:hAnsi="Times New Roman" w:cs="Times New Roman"/>
          <w:b/>
          <w:bCs/>
          <w:sz w:val="22"/>
          <w:szCs w:val="22"/>
        </w:rPr>
      </w:pPr>
    </w:p>
    <w:p w14:paraId="0C33BB76" w14:textId="6D18FD17" w:rsidR="00BF6005" w:rsidRPr="004726B5" w:rsidRDefault="00BF6005" w:rsidP="00BF6005">
      <w:pPr>
        <w:spacing w:after="80"/>
        <w:jc w:val="both"/>
        <w:rPr>
          <w:rFonts w:ascii="Times New Roman" w:hAnsi="Times New Roman" w:cs="Times New Roman"/>
          <w:sz w:val="22"/>
          <w:szCs w:val="22"/>
        </w:rPr>
      </w:pPr>
      <w:r w:rsidRPr="004726B5">
        <w:rPr>
          <w:rFonts w:ascii="Times New Roman" w:hAnsi="Times New Roman" w:cs="Times New Roman"/>
          <w:b/>
          <w:bCs/>
          <w:sz w:val="22"/>
          <w:szCs w:val="22"/>
        </w:rPr>
        <w:lastRenderedPageBreak/>
        <w:t>Table S</w:t>
      </w:r>
      <w:r>
        <w:rPr>
          <w:rFonts w:ascii="Times New Roman" w:hAnsi="Times New Roman" w:cs="Times New Roman"/>
          <w:b/>
          <w:bCs/>
          <w:sz w:val="22"/>
          <w:szCs w:val="22"/>
        </w:rPr>
        <w:t>4</w:t>
      </w:r>
      <w:r w:rsidRPr="004726B5">
        <w:rPr>
          <w:rFonts w:ascii="Times New Roman" w:hAnsi="Times New Roman" w:cs="Times New Roman"/>
          <w:b/>
          <w:bCs/>
          <w:sz w:val="22"/>
          <w:szCs w:val="22"/>
        </w:rPr>
        <w:t>.</w:t>
      </w:r>
      <w:r w:rsidRPr="004726B5">
        <w:rPr>
          <w:rFonts w:ascii="Times New Roman" w:hAnsi="Times New Roman" w:cs="Times New Roman"/>
          <w:sz w:val="22"/>
          <w:szCs w:val="22"/>
        </w:rPr>
        <w:t xml:space="preserve"> </w:t>
      </w:r>
      <w:r>
        <w:rPr>
          <w:rFonts w:ascii="Times New Roman" w:hAnsi="Times New Roman" w:cs="Times New Roman"/>
          <w:sz w:val="22"/>
          <w:szCs w:val="22"/>
        </w:rPr>
        <w:t xml:space="preserve">Feature importance </w:t>
      </w:r>
      <w:r>
        <w:rPr>
          <w:rFonts w:ascii="Times New Roman" w:hAnsi="Times New Roman" w:cs="Times New Roman"/>
          <w:sz w:val="21"/>
          <w:szCs w:val="21"/>
        </w:rPr>
        <w:t>ranking</w:t>
      </w:r>
      <w:r>
        <w:rPr>
          <w:rFonts w:ascii="Times New Roman" w:hAnsi="Times New Roman" w:cs="Times New Roman"/>
          <w:sz w:val="22"/>
          <w:szCs w:val="22"/>
        </w:rPr>
        <w:t xml:space="preserve"> of the </w:t>
      </w:r>
      <w:r w:rsidR="004E20B0">
        <w:rPr>
          <w:rFonts w:ascii="Times New Roman" w:hAnsi="Times New Roman" w:cs="Times New Roman"/>
          <w:sz w:val="22"/>
          <w:szCs w:val="22"/>
        </w:rPr>
        <w:t>non-spillover</w:t>
      </w:r>
      <w:r>
        <w:rPr>
          <w:rFonts w:ascii="Times New Roman" w:hAnsi="Times New Roman" w:cs="Times New Roman"/>
          <w:sz w:val="22"/>
          <w:szCs w:val="22"/>
        </w:rPr>
        <w:t xml:space="preserve"> model for predicting </w:t>
      </w:r>
      <w:r>
        <w:rPr>
          <w:rFonts w:ascii="Times New Roman" w:hAnsi="Times New Roman" w:cs="Times New Roman"/>
          <w:b/>
          <w:bCs/>
          <w:i/>
          <w:iCs/>
          <w:sz w:val="22"/>
          <w:szCs w:val="22"/>
        </w:rPr>
        <w:t>visitor flow</w:t>
      </w:r>
      <w:r w:rsidRPr="00334EE3">
        <w:rPr>
          <w:rFonts w:ascii="Times New Roman" w:hAnsi="Times New Roman" w:cs="Times New Roman"/>
          <w:b/>
          <w:bCs/>
          <w:i/>
          <w:iCs/>
          <w:sz w:val="22"/>
          <w:szCs w:val="22"/>
        </w:rPr>
        <w:t xml:space="preserve"> </w:t>
      </w:r>
      <w:r>
        <w:rPr>
          <w:rFonts w:ascii="Times New Roman" w:hAnsi="Times New Roman" w:cs="Times New Roman"/>
          <w:sz w:val="22"/>
          <w:szCs w:val="22"/>
        </w:rPr>
        <w:t>at the census tract level in Las Vegas (Clark County, Nevada).</w:t>
      </w:r>
    </w:p>
    <w:tbl>
      <w:tblPr>
        <w:tblStyle w:val="PlainTable2"/>
        <w:tblW w:w="8875" w:type="dxa"/>
        <w:tblBorders>
          <w:top w:val="single" w:sz="12" w:space="0" w:color="auto"/>
          <w:bottom w:val="single" w:sz="12" w:space="0" w:color="auto"/>
        </w:tblBorders>
        <w:tblLook w:val="0420" w:firstRow="1" w:lastRow="0" w:firstColumn="0" w:lastColumn="0" w:noHBand="0" w:noVBand="1"/>
      </w:tblPr>
      <w:tblGrid>
        <w:gridCol w:w="3252"/>
        <w:gridCol w:w="1938"/>
        <w:gridCol w:w="2111"/>
        <w:gridCol w:w="1574"/>
      </w:tblGrid>
      <w:tr w:rsidR="00A7054B" w:rsidRPr="004726B5" w14:paraId="48DA350D" w14:textId="77777777" w:rsidTr="00A7054B">
        <w:trPr>
          <w:cnfStyle w:val="100000000000" w:firstRow="1" w:lastRow="0" w:firstColumn="0" w:lastColumn="0" w:oddVBand="0" w:evenVBand="0" w:oddHBand="0" w:evenHBand="0" w:firstRowFirstColumn="0" w:firstRowLastColumn="0" w:lastRowFirstColumn="0" w:lastRowLastColumn="0"/>
          <w:trHeight w:val="341"/>
        </w:trPr>
        <w:tc>
          <w:tcPr>
            <w:tcW w:w="3252" w:type="dxa"/>
            <w:tcBorders>
              <w:top w:val="single" w:sz="12" w:space="0" w:color="auto"/>
              <w:bottom w:val="single" w:sz="4" w:space="0" w:color="auto"/>
            </w:tcBorders>
            <w:vAlign w:val="center"/>
            <w:hideMark/>
          </w:tcPr>
          <w:p w14:paraId="37AB4F05"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Feature Name</w:t>
            </w:r>
          </w:p>
        </w:tc>
        <w:tc>
          <w:tcPr>
            <w:tcW w:w="1938" w:type="dxa"/>
            <w:tcBorders>
              <w:top w:val="single" w:sz="12" w:space="0" w:color="auto"/>
              <w:bottom w:val="single" w:sz="4" w:space="0" w:color="auto"/>
            </w:tcBorders>
          </w:tcPr>
          <w:p w14:paraId="420352A6" w14:textId="77777777" w:rsidR="00A7054B" w:rsidRDefault="00A7054B" w:rsidP="00A7054B">
            <w:pPr>
              <w:rPr>
                <w:rFonts w:ascii="Times New Roman" w:hAnsi="Times New Roman" w:cs="Times New Roman"/>
                <w:sz w:val="20"/>
                <w:szCs w:val="20"/>
              </w:rPr>
            </w:pPr>
            <w:r w:rsidRPr="00501B02">
              <w:rPr>
                <w:rFonts w:ascii="Times New Roman" w:eastAsia="DengXian" w:hAnsi="Times New Roman" w:cs="Times New Roman"/>
                <w:sz w:val="20"/>
                <w:szCs w:val="20"/>
              </w:rPr>
              <w:t>Regression coefficient</w:t>
            </w:r>
          </w:p>
        </w:tc>
        <w:tc>
          <w:tcPr>
            <w:tcW w:w="2111" w:type="dxa"/>
            <w:tcBorders>
              <w:top w:val="single" w:sz="12" w:space="0" w:color="auto"/>
              <w:bottom w:val="single" w:sz="4" w:space="0" w:color="auto"/>
            </w:tcBorders>
            <w:vAlign w:val="center"/>
            <w:hideMark/>
          </w:tcPr>
          <w:p w14:paraId="1486905C"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R-square decrease (</w:t>
            </w:r>
            <m:oMath>
              <m:r>
                <m:rPr>
                  <m:sty m:val="bi"/>
                </m:rPr>
                <w:rPr>
                  <w:rFonts w:ascii="Cambria Math" w:hAnsi="Cambria Math" w:cs="Times New Roman"/>
                  <w:sz w:val="20"/>
                  <w:szCs w:val="20"/>
                </w:rPr>
                <m:t>∆</m:t>
              </m:r>
              <m:sSup>
                <m:sSupPr>
                  <m:ctrlPr>
                    <w:rPr>
                      <w:rFonts w:ascii="Cambria Math" w:hAnsi="Cambria Math" w:cs="Times New Roman"/>
                      <w:i/>
                      <w:sz w:val="20"/>
                      <w:szCs w:val="20"/>
                    </w:rPr>
                  </m:ctrlPr>
                </m:sSupPr>
                <m:e>
                  <m:r>
                    <m:rPr>
                      <m:sty m:val="bi"/>
                    </m:rPr>
                    <w:rPr>
                      <w:rFonts w:ascii="Cambria Math" w:hAnsi="Cambria Math" w:cs="Times New Roman"/>
                      <w:sz w:val="20"/>
                      <w:szCs w:val="20"/>
                    </w:rPr>
                    <m:t>R</m:t>
                  </m:r>
                </m:e>
                <m:sup>
                  <m:r>
                    <m:rPr>
                      <m:sty m:val="bi"/>
                    </m:rPr>
                    <w:rPr>
                      <w:rFonts w:ascii="Cambria Math" w:hAnsi="Cambria Math" w:cs="Times New Roman"/>
                      <w:sz w:val="20"/>
                      <w:szCs w:val="20"/>
                    </w:rPr>
                    <m:t>2</m:t>
                  </m:r>
                </m:sup>
              </m:sSup>
            </m:oMath>
            <w:r>
              <w:rPr>
                <w:rFonts w:ascii="Times New Roman" w:hAnsi="Times New Roman" w:cs="Times New Roman"/>
                <w:sz w:val="20"/>
                <w:szCs w:val="20"/>
              </w:rPr>
              <w:t>)</w:t>
            </w:r>
          </w:p>
        </w:tc>
        <w:tc>
          <w:tcPr>
            <w:tcW w:w="1574" w:type="dxa"/>
            <w:tcBorders>
              <w:top w:val="single" w:sz="12" w:space="0" w:color="auto"/>
              <w:bottom w:val="single" w:sz="4" w:space="0" w:color="auto"/>
            </w:tcBorders>
            <w:vAlign w:val="center"/>
          </w:tcPr>
          <w:p w14:paraId="095CDC09" w14:textId="77777777" w:rsidR="00A7054B" w:rsidRPr="00501B02" w:rsidRDefault="00A7054B" w:rsidP="00A7054B">
            <w:pPr>
              <w:rPr>
                <w:rFonts w:ascii="Times New Roman" w:eastAsia="DengXian" w:hAnsi="Times New Roman" w:cs="Times New Roman"/>
                <w:sz w:val="20"/>
                <w:szCs w:val="20"/>
              </w:rPr>
            </w:pPr>
            <m:oMath>
              <m:r>
                <m:rPr>
                  <m:sty m:val="bi"/>
                </m:rPr>
                <w:rPr>
                  <w:rFonts w:ascii="Cambria Math" w:hAnsi="Cambria Math" w:cs="Times New Roman"/>
                  <w:sz w:val="20"/>
                  <w:szCs w:val="20"/>
                </w:rPr>
                <m:t>∆</m:t>
              </m:r>
              <m:sSup>
                <m:sSupPr>
                  <m:ctrlPr>
                    <w:rPr>
                      <w:rFonts w:ascii="Cambria Math" w:hAnsi="Cambria Math" w:cs="Times New Roman"/>
                      <w:i/>
                      <w:sz w:val="20"/>
                      <w:szCs w:val="20"/>
                    </w:rPr>
                  </m:ctrlPr>
                </m:sSupPr>
                <m:e>
                  <m:r>
                    <m:rPr>
                      <m:sty m:val="bi"/>
                    </m:rPr>
                    <w:rPr>
                      <w:rFonts w:ascii="Cambria Math" w:hAnsi="Cambria Math" w:cs="Times New Roman"/>
                      <w:sz w:val="20"/>
                      <w:szCs w:val="20"/>
                    </w:rPr>
                    <m:t>R</m:t>
                  </m:r>
                </m:e>
                <m:sup>
                  <m:r>
                    <m:rPr>
                      <m:sty m:val="bi"/>
                    </m:rPr>
                    <w:rPr>
                      <w:rFonts w:ascii="Cambria Math" w:hAnsi="Cambria Math" w:cs="Times New Roman"/>
                      <w:sz w:val="20"/>
                      <w:szCs w:val="20"/>
                    </w:rPr>
                    <m:t>2</m:t>
                  </m:r>
                </m:sup>
              </m:sSup>
            </m:oMath>
            <w:r w:rsidRPr="00501B02">
              <w:rPr>
                <w:rFonts w:ascii="Times New Roman" w:eastAsia="DengXian" w:hAnsi="Times New Roman" w:cs="Times New Roman"/>
                <w:sz w:val="20"/>
                <w:szCs w:val="20"/>
              </w:rPr>
              <w:t xml:space="preserve"> ranking</w:t>
            </w:r>
          </w:p>
        </w:tc>
      </w:tr>
      <w:tr w:rsidR="00A7054B" w:rsidRPr="004726B5" w14:paraId="4E9232B1" w14:textId="77777777" w:rsidTr="00A7054B">
        <w:trPr>
          <w:cnfStyle w:val="000000100000" w:firstRow="0" w:lastRow="0" w:firstColumn="0" w:lastColumn="0" w:oddVBand="0" w:evenVBand="0" w:oddHBand="1" w:evenHBand="0" w:firstRowFirstColumn="0" w:firstRowLastColumn="0" w:lastRowFirstColumn="0" w:lastRowLastColumn="0"/>
          <w:trHeight w:val="360"/>
        </w:trPr>
        <w:tc>
          <w:tcPr>
            <w:tcW w:w="3252" w:type="dxa"/>
            <w:tcBorders>
              <w:top w:val="single" w:sz="4" w:space="0" w:color="auto"/>
            </w:tcBorders>
            <w:vAlign w:val="center"/>
          </w:tcPr>
          <w:p w14:paraId="76321101"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Total population</w:t>
            </w:r>
          </w:p>
        </w:tc>
        <w:tc>
          <w:tcPr>
            <w:tcW w:w="1938" w:type="dxa"/>
            <w:tcBorders>
              <w:top w:val="single" w:sz="4" w:space="0" w:color="auto"/>
            </w:tcBorders>
            <w:vAlign w:val="center"/>
          </w:tcPr>
          <w:p w14:paraId="79C35908" w14:textId="77777777" w:rsidR="00A7054B" w:rsidRDefault="00A7054B" w:rsidP="00A7054B">
            <w:pPr>
              <w:rPr>
                <w:rFonts w:ascii="Times New Roman" w:hAnsi="Times New Roman" w:cs="Times New Roman"/>
                <w:sz w:val="20"/>
                <w:szCs w:val="20"/>
              </w:rPr>
            </w:pPr>
            <w:r>
              <w:rPr>
                <w:rFonts w:ascii="Times New Roman" w:hAnsi="Times New Roman" w:cs="Times New Roman"/>
                <w:sz w:val="20"/>
                <w:szCs w:val="20"/>
              </w:rPr>
              <w:t>71.6376</w:t>
            </w:r>
          </w:p>
        </w:tc>
        <w:tc>
          <w:tcPr>
            <w:tcW w:w="2111" w:type="dxa"/>
            <w:tcBorders>
              <w:top w:val="single" w:sz="4" w:space="0" w:color="auto"/>
            </w:tcBorders>
            <w:vAlign w:val="center"/>
          </w:tcPr>
          <w:p w14:paraId="563B89E8"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3.6011</w:t>
            </w:r>
          </w:p>
        </w:tc>
        <w:tc>
          <w:tcPr>
            <w:tcW w:w="1574" w:type="dxa"/>
            <w:tcBorders>
              <w:top w:val="single" w:sz="4" w:space="0" w:color="auto"/>
            </w:tcBorders>
            <w:vAlign w:val="center"/>
          </w:tcPr>
          <w:p w14:paraId="452668D1"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1</w:t>
            </w:r>
          </w:p>
        </w:tc>
      </w:tr>
      <w:tr w:rsidR="00A7054B" w:rsidRPr="004726B5" w14:paraId="1B2E78F2" w14:textId="77777777" w:rsidTr="00A7054B">
        <w:trPr>
          <w:trHeight w:val="360"/>
        </w:trPr>
        <w:tc>
          <w:tcPr>
            <w:tcW w:w="3252" w:type="dxa"/>
            <w:vAlign w:val="center"/>
          </w:tcPr>
          <w:p w14:paraId="59AF83EB"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 xml:space="preserve">Income </w:t>
            </w:r>
          </w:p>
        </w:tc>
        <w:tc>
          <w:tcPr>
            <w:tcW w:w="1938" w:type="dxa"/>
            <w:vAlign w:val="center"/>
          </w:tcPr>
          <w:p w14:paraId="3D64C37C" w14:textId="77777777" w:rsidR="00A7054B" w:rsidRDefault="00A7054B" w:rsidP="00A7054B">
            <w:pPr>
              <w:rPr>
                <w:rFonts w:ascii="Times New Roman" w:hAnsi="Times New Roman" w:cs="Times New Roman"/>
                <w:sz w:val="20"/>
                <w:szCs w:val="20"/>
              </w:rPr>
            </w:pPr>
            <w:r>
              <w:rPr>
                <w:rFonts w:ascii="Times New Roman" w:hAnsi="Times New Roman" w:cs="Times New Roman"/>
                <w:sz w:val="20"/>
                <w:szCs w:val="20"/>
              </w:rPr>
              <w:t>29.4792</w:t>
            </w:r>
          </w:p>
        </w:tc>
        <w:tc>
          <w:tcPr>
            <w:tcW w:w="2111" w:type="dxa"/>
            <w:vAlign w:val="center"/>
          </w:tcPr>
          <w:p w14:paraId="5DAC4237"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0.4164</w:t>
            </w:r>
          </w:p>
        </w:tc>
        <w:tc>
          <w:tcPr>
            <w:tcW w:w="1574" w:type="dxa"/>
            <w:vAlign w:val="center"/>
          </w:tcPr>
          <w:p w14:paraId="34750D7A"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2</w:t>
            </w:r>
          </w:p>
        </w:tc>
      </w:tr>
      <w:tr w:rsidR="00A7054B" w:rsidRPr="004726B5" w14:paraId="54EC15D1" w14:textId="77777777" w:rsidTr="00A7054B">
        <w:trPr>
          <w:cnfStyle w:val="000000100000" w:firstRow="0" w:lastRow="0" w:firstColumn="0" w:lastColumn="0" w:oddVBand="0" w:evenVBand="0" w:oddHBand="1" w:evenHBand="0" w:firstRowFirstColumn="0" w:firstRowLastColumn="0" w:lastRowFirstColumn="0" w:lastRowLastColumn="0"/>
          <w:trHeight w:val="360"/>
        </w:trPr>
        <w:tc>
          <w:tcPr>
            <w:tcW w:w="3252" w:type="dxa"/>
            <w:vAlign w:val="center"/>
          </w:tcPr>
          <w:p w14:paraId="60E28DBD"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Street i</w:t>
            </w:r>
            <w:r w:rsidRPr="00501B02">
              <w:rPr>
                <w:rFonts w:ascii="Times New Roman" w:hAnsi="Times New Roman" w:cs="Times New Roman"/>
                <w:sz w:val="20"/>
                <w:szCs w:val="20"/>
              </w:rPr>
              <w:t>ntersection density</w:t>
            </w:r>
          </w:p>
        </w:tc>
        <w:tc>
          <w:tcPr>
            <w:tcW w:w="1938" w:type="dxa"/>
            <w:vAlign w:val="center"/>
          </w:tcPr>
          <w:p w14:paraId="6E6483D8" w14:textId="77777777" w:rsidR="00A7054B" w:rsidRDefault="00A7054B" w:rsidP="00A7054B">
            <w:pPr>
              <w:rPr>
                <w:rFonts w:ascii="Times New Roman" w:hAnsi="Times New Roman" w:cs="Times New Roman"/>
                <w:sz w:val="20"/>
                <w:szCs w:val="20"/>
              </w:rPr>
            </w:pPr>
            <w:r>
              <w:rPr>
                <w:rFonts w:ascii="Times New Roman" w:hAnsi="Times New Roman" w:cs="Times New Roman"/>
                <w:sz w:val="20"/>
                <w:szCs w:val="20"/>
              </w:rPr>
              <w:t>12.7539</w:t>
            </w:r>
          </w:p>
        </w:tc>
        <w:tc>
          <w:tcPr>
            <w:tcW w:w="2111" w:type="dxa"/>
            <w:vAlign w:val="center"/>
          </w:tcPr>
          <w:p w14:paraId="2122DCCC"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0.0468</w:t>
            </w:r>
          </w:p>
        </w:tc>
        <w:tc>
          <w:tcPr>
            <w:tcW w:w="1574" w:type="dxa"/>
            <w:vAlign w:val="center"/>
          </w:tcPr>
          <w:p w14:paraId="517D442B"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3</w:t>
            </w:r>
          </w:p>
        </w:tc>
      </w:tr>
      <w:tr w:rsidR="00A7054B" w:rsidRPr="004726B5" w14:paraId="1C1D41CA" w14:textId="77777777" w:rsidTr="00A7054B">
        <w:trPr>
          <w:trHeight w:val="360"/>
        </w:trPr>
        <w:tc>
          <w:tcPr>
            <w:tcW w:w="3252" w:type="dxa"/>
            <w:vAlign w:val="center"/>
          </w:tcPr>
          <w:p w14:paraId="000DC7AD"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Total POI</w:t>
            </w:r>
          </w:p>
        </w:tc>
        <w:tc>
          <w:tcPr>
            <w:tcW w:w="1938" w:type="dxa"/>
            <w:vAlign w:val="center"/>
          </w:tcPr>
          <w:p w14:paraId="2BB1D5AC" w14:textId="77777777" w:rsidR="00A7054B" w:rsidRDefault="00A7054B" w:rsidP="00A7054B">
            <w:pPr>
              <w:rPr>
                <w:rFonts w:ascii="Times New Roman" w:hAnsi="Times New Roman" w:cs="Times New Roman"/>
                <w:sz w:val="20"/>
                <w:szCs w:val="20"/>
              </w:rPr>
            </w:pPr>
            <w:r>
              <w:rPr>
                <w:rFonts w:ascii="Times New Roman" w:hAnsi="Times New Roman" w:cs="Times New Roman"/>
                <w:sz w:val="20"/>
                <w:szCs w:val="20"/>
              </w:rPr>
              <w:t>-27.1916</w:t>
            </w:r>
          </w:p>
        </w:tc>
        <w:tc>
          <w:tcPr>
            <w:tcW w:w="2111" w:type="dxa"/>
            <w:vAlign w:val="center"/>
          </w:tcPr>
          <w:p w14:paraId="605EE633"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0.0301</w:t>
            </w:r>
          </w:p>
        </w:tc>
        <w:tc>
          <w:tcPr>
            <w:tcW w:w="1574" w:type="dxa"/>
            <w:vAlign w:val="center"/>
          </w:tcPr>
          <w:p w14:paraId="33B21B47"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4</w:t>
            </w:r>
          </w:p>
        </w:tc>
      </w:tr>
      <w:tr w:rsidR="00A7054B" w:rsidRPr="004726B5" w14:paraId="1521C79E" w14:textId="77777777" w:rsidTr="00A7054B">
        <w:trPr>
          <w:cnfStyle w:val="000000100000" w:firstRow="0" w:lastRow="0" w:firstColumn="0" w:lastColumn="0" w:oddVBand="0" w:evenVBand="0" w:oddHBand="1" w:evenHBand="0" w:firstRowFirstColumn="0" w:firstRowLastColumn="0" w:lastRowFirstColumn="0" w:lastRowLastColumn="0"/>
          <w:trHeight w:val="360"/>
        </w:trPr>
        <w:tc>
          <w:tcPr>
            <w:tcW w:w="3252" w:type="dxa"/>
            <w:vAlign w:val="center"/>
          </w:tcPr>
          <w:p w14:paraId="2971A3DF"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Building footprint density</w:t>
            </w:r>
          </w:p>
        </w:tc>
        <w:tc>
          <w:tcPr>
            <w:tcW w:w="1938" w:type="dxa"/>
            <w:vAlign w:val="center"/>
          </w:tcPr>
          <w:p w14:paraId="07A8726A"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31.6440</w:t>
            </w:r>
          </w:p>
        </w:tc>
        <w:tc>
          <w:tcPr>
            <w:tcW w:w="2111" w:type="dxa"/>
            <w:vAlign w:val="center"/>
          </w:tcPr>
          <w:p w14:paraId="6439FC29"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0.</w:t>
            </w:r>
            <w:r>
              <w:rPr>
                <w:rFonts w:ascii="Times New Roman" w:hAnsi="Times New Roman" w:cs="Times New Roman"/>
                <w:sz w:val="20"/>
                <w:szCs w:val="20"/>
              </w:rPr>
              <w:t>0292</w:t>
            </w:r>
          </w:p>
        </w:tc>
        <w:tc>
          <w:tcPr>
            <w:tcW w:w="1574" w:type="dxa"/>
            <w:vAlign w:val="center"/>
          </w:tcPr>
          <w:p w14:paraId="1F8B9ED1"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5</w:t>
            </w:r>
          </w:p>
        </w:tc>
      </w:tr>
      <w:tr w:rsidR="00A7054B" w:rsidRPr="004726B5" w14:paraId="0EF0D399" w14:textId="77777777" w:rsidTr="00A7054B">
        <w:trPr>
          <w:trHeight w:val="360"/>
        </w:trPr>
        <w:tc>
          <w:tcPr>
            <w:tcW w:w="3252" w:type="dxa"/>
            <w:vAlign w:val="center"/>
          </w:tcPr>
          <w:p w14:paraId="4BF3AD13"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Restaurant POI</w:t>
            </w:r>
          </w:p>
        </w:tc>
        <w:tc>
          <w:tcPr>
            <w:tcW w:w="1938" w:type="dxa"/>
            <w:vAlign w:val="center"/>
          </w:tcPr>
          <w:p w14:paraId="5E437FFA"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32.3013</w:t>
            </w:r>
          </w:p>
        </w:tc>
        <w:tc>
          <w:tcPr>
            <w:tcW w:w="2111" w:type="dxa"/>
            <w:vAlign w:val="center"/>
          </w:tcPr>
          <w:p w14:paraId="5E917DFF"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0.0</w:t>
            </w:r>
            <w:r>
              <w:rPr>
                <w:rFonts w:ascii="Times New Roman" w:hAnsi="Times New Roman" w:cs="Times New Roman"/>
                <w:sz w:val="20"/>
                <w:szCs w:val="20"/>
              </w:rPr>
              <w:t>275</w:t>
            </w:r>
          </w:p>
        </w:tc>
        <w:tc>
          <w:tcPr>
            <w:tcW w:w="1574" w:type="dxa"/>
            <w:vAlign w:val="center"/>
          </w:tcPr>
          <w:p w14:paraId="0E9B9A39"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6</w:t>
            </w:r>
          </w:p>
        </w:tc>
      </w:tr>
      <w:tr w:rsidR="00A7054B" w:rsidRPr="004726B5" w14:paraId="49B04AFA" w14:textId="77777777" w:rsidTr="00A7054B">
        <w:trPr>
          <w:cnfStyle w:val="000000100000" w:firstRow="0" w:lastRow="0" w:firstColumn="0" w:lastColumn="0" w:oddVBand="0" w:evenVBand="0" w:oddHBand="1" w:evenHBand="0" w:firstRowFirstColumn="0" w:firstRowLastColumn="0" w:lastRowFirstColumn="0" w:lastRowLastColumn="0"/>
          <w:trHeight w:val="360"/>
        </w:trPr>
        <w:tc>
          <w:tcPr>
            <w:tcW w:w="3252" w:type="dxa"/>
            <w:vAlign w:val="center"/>
          </w:tcPr>
          <w:p w14:paraId="47F24C8E"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Manufacture POI</w:t>
            </w:r>
          </w:p>
        </w:tc>
        <w:tc>
          <w:tcPr>
            <w:tcW w:w="1938" w:type="dxa"/>
            <w:vAlign w:val="center"/>
          </w:tcPr>
          <w:p w14:paraId="356FB15D"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21.5362</w:t>
            </w:r>
          </w:p>
        </w:tc>
        <w:tc>
          <w:tcPr>
            <w:tcW w:w="2111" w:type="dxa"/>
            <w:vAlign w:val="center"/>
          </w:tcPr>
          <w:p w14:paraId="18F40518"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0.</w:t>
            </w:r>
            <w:r>
              <w:rPr>
                <w:rFonts w:ascii="Times New Roman" w:hAnsi="Times New Roman" w:cs="Times New Roman"/>
                <w:sz w:val="20"/>
                <w:szCs w:val="20"/>
              </w:rPr>
              <w:t>0106</w:t>
            </w:r>
          </w:p>
        </w:tc>
        <w:tc>
          <w:tcPr>
            <w:tcW w:w="1574" w:type="dxa"/>
            <w:vAlign w:val="center"/>
          </w:tcPr>
          <w:p w14:paraId="6474280F"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7</w:t>
            </w:r>
          </w:p>
        </w:tc>
      </w:tr>
      <w:tr w:rsidR="00A7054B" w:rsidRPr="004726B5" w14:paraId="0FBF243D" w14:textId="77777777" w:rsidTr="00A7054B">
        <w:trPr>
          <w:trHeight w:val="360"/>
        </w:trPr>
        <w:tc>
          <w:tcPr>
            <w:tcW w:w="3252" w:type="dxa"/>
            <w:vAlign w:val="center"/>
          </w:tcPr>
          <w:p w14:paraId="0B393F07"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Built-up cover</w:t>
            </w:r>
          </w:p>
        </w:tc>
        <w:tc>
          <w:tcPr>
            <w:tcW w:w="1938" w:type="dxa"/>
            <w:vAlign w:val="center"/>
          </w:tcPr>
          <w:p w14:paraId="2E3399BB"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-11.5036</w:t>
            </w:r>
          </w:p>
        </w:tc>
        <w:tc>
          <w:tcPr>
            <w:tcW w:w="2111" w:type="dxa"/>
            <w:vAlign w:val="center"/>
          </w:tcPr>
          <w:p w14:paraId="0C9D5887"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0.00</w:t>
            </w:r>
            <w:r>
              <w:rPr>
                <w:rFonts w:ascii="Times New Roman" w:hAnsi="Times New Roman" w:cs="Times New Roman"/>
                <w:sz w:val="20"/>
                <w:szCs w:val="20"/>
              </w:rPr>
              <w:t>34</w:t>
            </w:r>
          </w:p>
        </w:tc>
        <w:tc>
          <w:tcPr>
            <w:tcW w:w="1574" w:type="dxa"/>
            <w:vAlign w:val="center"/>
          </w:tcPr>
          <w:p w14:paraId="0B59F25C"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8</w:t>
            </w:r>
          </w:p>
        </w:tc>
      </w:tr>
      <w:tr w:rsidR="00A7054B" w:rsidRPr="004726B5" w14:paraId="7DFC055B" w14:textId="77777777" w:rsidTr="00A7054B">
        <w:trPr>
          <w:cnfStyle w:val="000000100000" w:firstRow="0" w:lastRow="0" w:firstColumn="0" w:lastColumn="0" w:oddVBand="0" w:evenVBand="0" w:oddHBand="1" w:evenHBand="0" w:firstRowFirstColumn="0" w:firstRowLastColumn="0" w:lastRowFirstColumn="0" w:lastRowLastColumn="0"/>
          <w:trHeight w:val="360"/>
        </w:trPr>
        <w:tc>
          <w:tcPr>
            <w:tcW w:w="3252" w:type="dxa"/>
            <w:vAlign w:val="center"/>
          </w:tcPr>
          <w:p w14:paraId="32DDF095"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Trucking POI</w:t>
            </w:r>
          </w:p>
        </w:tc>
        <w:tc>
          <w:tcPr>
            <w:tcW w:w="1938" w:type="dxa"/>
            <w:vAlign w:val="center"/>
          </w:tcPr>
          <w:p w14:paraId="0763555B"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13.6450</w:t>
            </w:r>
          </w:p>
        </w:tc>
        <w:tc>
          <w:tcPr>
            <w:tcW w:w="2111" w:type="dxa"/>
            <w:vAlign w:val="center"/>
          </w:tcPr>
          <w:p w14:paraId="08CE33A4"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0.00</w:t>
            </w:r>
            <w:r>
              <w:rPr>
                <w:rFonts w:ascii="Times New Roman" w:hAnsi="Times New Roman" w:cs="Times New Roman"/>
                <w:sz w:val="20"/>
                <w:szCs w:val="20"/>
              </w:rPr>
              <w:t>33</w:t>
            </w:r>
          </w:p>
        </w:tc>
        <w:tc>
          <w:tcPr>
            <w:tcW w:w="1574" w:type="dxa"/>
            <w:vAlign w:val="center"/>
          </w:tcPr>
          <w:p w14:paraId="699FDB2A"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9</w:t>
            </w:r>
          </w:p>
        </w:tc>
      </w:tr>
      <w:tr w:rsidR="00A7054B" w:rsidRPr="004726B5" w14:paraId="16FC7678" w14:textId="77777777" w:rsidTr="00A7054B">
        <w:trPr>
          <w:trHeight w:val="360"/>
        </w:trPr>
        <w:tc>
          <w:tcPr>
            <w:tcW w:w="3252" w:type="dxa"/>
            <w:vAlign w:val="center"/>
          </w:tcPr>
          <w:p w14:paraId="486663B4"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White population</w:t>
            </w:r>
          </w:p>
        </w:tc>
        <w:tc>
          <w:tcPr>
            <w:tcW w:w="1938" w:type="dxa"/>
            <w:vAlign w:val="center"/>
          </w:tcPr>
          <w:p w14:paraId="1B0BBCBF" w14:textId="77777777" w:rsidR="00A7054B" w:rsidRPr="00501B02" w:rsidRDefault="00A7054B" w:rsidP="00A7054B">
            <w:pPr>
              <w:rPr>
                <w:rFonts w:ascii="Times New Roman" w:hAnsi="Times New Roman" w:cs="Times New Roman"/>
                <w:sz w:val="20"/>
                <w:szCs w:val="20"/>
              </w:rPr>
            </w:pPr>
            <w:r>
              <w:rPr>
                <w:rFonts w:ascii="Times New Roman" w:hAnsi="Times New Roman" w:cs="Times New Roman"/>
                <w:sz w:val="20"/>
                <w:szCs w:val="20"/>
              </w:rPr>
              <w:t>-2.6243</w:t>
            </w:r>
          </w:p>
        </w:tc>
        <w:tc>
          <w:tcPr>
            <w:tcW w:w="2111" w:type="dxa"/>
            <w:vAlign w:val="center"/>
          </w:tcPr>
          <w:p w14:paraId="2C54A263"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0.00</w:t>
            </w:r>
            <w:r>
              <w:rPr>
                <w:rFonts w:ascii="Times New Roman" w:hAnsi="Times New Roman" w:cs="Times New Roman"/>
                <w:sz w:val="20"/>
                <w:szCs w:val="20"/>
              </w:rPr>
              <w:t>24</w:t>
            </w:r>
          </w:p>
        </w:tc>
        <w:tc>
          <w:tcPr>
            <w:tcW w:w="1574" w:type="dxa"/>
            <w:vAlign w:val="center"/>
          </w:tcPr>
          <w:p w14:paraId="45E66FE1" w14:textId="77777777" w:rsidR="00A7054B" w:rsidRPr="00501B02" w:rsidRDefault="00A7054B" w:rsidP="00A7054B">
            <w:pPr>
              <w:rPr>
                <w:rFonts w:ascii="Times New Roman" w:hAnsi="Times New Roman" w:cs="Times New Roman"/>
                <w:sz w:val="20"/>
                <w:szCs w:val="20"/>
              </w:rPr>
            </w:pPr>
            <w:r w:rsidRPr="00501B02">
              <w:rPr>
                <w:rFonts w:ascii="Times New Roman" w:hAnsi="Times New Roman" w:cs="Times New Roman"/>
                <w:sz w:val="20"/>
                <w:szCs w:val="20"/>
              </w:rPr>
              <w:t>10</w:t>
            </w:r>
          </w:p>
        </w:tc>
      </w:tr>
    </w:tbl>
    <w:p w14:paraId="6E599C34" w14:textId="77777777" w:rsidR="00BF6005" w:rsidRDefault="00BF6005" w:rsidP="00BF6005">
      <w:pPr>
        <w:jc w:val="both"/>
        <w:rPr>
          <w:rFonts w:ascii="Times New Roman" w:hAnsi="Times New Roman" w:cs="Times New Roman"/>
          <w:sz w:val="21"/>
          <w:szCs w:val="21"/>
        </w:rPr>
      </w:pPr>
      <w:r w:rsidRPr="004726B5">
        <w:rPr>
          <w:rFonts w:ascii="Times New Roman" w:hAnsi="Times New Roman" w:cs="Times New Roman"/>
          <w:sz w:val="21"/>
          <w:szCs w:val="21"/>
        </w:rPr>
        <w:t>Note:</w:t>
      </w:r>
      <w:r>
        <w:rPr>
          <w:rFonts w:ascii="Times New Roman" w:hAnsi="Times New Roman" w:cs="Times New Roman"/>
          <w:sz w:val="21"/>
          <w:szCs w:val="21"/>
        </w:rPr>
        <w:t xml:space="preserve"> top</w:t>
      </w:r>
      <w:r w:rsidRPr="004726B5">
        <w:rPr>
          <w:rFonts w:ascii="Times New Roman" w:hAnsi="Times New Roman" w:cs="Times New Roman"/>
          <w:sz w:val="21"/>
          <w:szCs w:val="21"/>
        </w:rPr>
        <w:t xml:space="preserve"> ten features </w:t>
      </w:r>
      <w:r>
        <w:rPr>
          <w:rFonts w:ascii="Times New Roman" w:hAnsi="Times New Roman" w:cs="Times New Roman"/>
          <w:sz w:val="21"/>
          <w:szCs w:val="21"/>
        </w:rPr>
        <w:t xml:space="preserve">corresponded </w:t>
      </w:r>
      <w:r w:rsidRPr="004726B5">
        <w:rPr>
          <w:rFonts w:ascii="Times New Roman" w:hAnsi="Times New Roman" w:cs="Times New Roman"/>
          <w:sz w:val="21"/>
          <w:szCs w:val="21"/>
        </w:rPr>
        <w:t xml:space="preserve">with greatest </w:t>
      </w:r>
      <m:oMath>
        <m:r>
          <w:rPr>
            <w:rFonts w:ascii="Cambria Math" w:hAnsi="Cambria Math" w:cs="Times New Roman"/>
            <w:sz w:val="21"/>
            <w:szCs w:val="21"/>
          </w:rPr>
          <m:t>∆</m:t>
        </m:r>
        <m:sSup>
          <m:sSupPr>
            <m:ctrlPr>
              <w:rPr>
                <w:rFonts w:ascii="Cambria Math" w:hAnsi="Cambria Math" w:cs="Times New Roman"/>
                <w:i/>
                <w:sz w:val="21"/>
                <w:szCs w:val="21"/>
              </w:rPr>
            </m:ctrlPr>
          </m:sSupPr>
          <m:e>
            <m:r>
              <w:rPr>
                <w:rFonts w:ascii="Cambria Math" w:hAnsi="Cambria Math" w:cs="Times New Roman"/>
                <w:sz w:val="21"/>
                <w:szCs w:val="21"/>
              </w:rPr>
              <m:t>R</m:t>
            </m:r>
          </m:e>
          <m:sup>
            <m:r>
              <w:rPr>
                <w:rFonts w:ascii="Cambria Math" w:hAnsi="Cambria Math" w:cs="Times New Roman"/>
                <w:sz w:val="21"/>
                <w:szCs w:val="21"/>
              </w:rPr>
              <m:t>2</m:t>
            </m:r>
          </m:sup>
        </m:sSup>
      </m:oMath>
      <w:r w:rsidRPr="004726B5">
        <w:rPr>
          <w:rFonts w:ascii="Times New Roman" w:hAnsi="Times New Roman" w:cs="Times New Roman"/>
          <w:sz w:val="21"/>
          <w:szCs w:val="21"/>
        </w:rPr>
        <w:t xml:space="preserve"> are selected to be </w:t>
      </w:r>
      <w:r>
        <w:rPr>
          <w:rFonts w:ascii="Times New Roman" w:hAnsi="Times New Roman" w:cs="Times New Roman"/>
          <w:sz w:val="21"/>
          <w:szCs w:val="21"/>
        </w:rPr>
        <w:t>displayed</w:t>
      </w:r>
      <w:r w:rsidRPr="004726B5">
        <w:rPr>
          <w:rFonts w:ascii="Times New Roman" w:hAnsi="Times New Roman" w:cs="Times New Roman"/>
          <w:sz w:val="21"/>
          <w:szCs w:val="21"/>
        </w:rPr>
        <w:t xml:space="preserve"> in the table.</w:t>
      </w:r>
    </w:p>
    <w:p w14:paraId="17A0BB07" w14:textId="7ECA6315" w:rsidR="00BF6005" w:rsidRDefault="00BF6005" w:rsidP="00C62648">
      <w:pPr>
        <w:jc w:val="both"/>
        <w:rPr>
          <w:rFonts w:ascii="Times New Roman" w:hAnsi="Times New Roman" w:cs="Times New Roman"/>
          <w:b/>
          <w:bCs/>
          <w:iCs/>
          <w:color w:val="2F5496" w:themeColor="accent1" w:themeShade="BF"/>
          <w:sz w:val="28"/>
          <w:szCs w:val="28"/>
        </w:rPr>
      </w:pPr>
    </w:p>
    <w:p w14:paraId="354827EC" w14:textId="77777777" w:rsidR="00BF6005" w:rsidRDefault="00BF6005" w:rsidP="00C62648">
      <w:pPr>
        <w:jc w:val="both"/>
        <w:rPr>
          <w:rFonts w:ascii="Times New Roman" w:hAnsi="Times New Roman" w:cs="Times New Roman"/>
          <w:b/>
          <w:bCs/>
          <w:iCs/>
          <w:color w:val="2F5496" w:themeColor="accent1" w:themeShade="BF"/>
          <w:sz w:val="28"/>
          <w:szCs w:val="28"/>
        </w:rPr>
      </w:pPr>
    </w:p>
    <w:p w14:paraId="7EFCDD5D" w14:textId="434339E7" w:rsidR="0019758D" w:rsidRDefault="00197461" w:rsidP="00C62648">
      <w:pPr>
        <w:pStyle w:val="Heading1"/>
        <w:spacing w:before="0"/>
        <w:jc w:val="both"/>
        <w:rPr>
          <w:rFonts w:ascii="Times New Roman" w:hAnsi="Times New Roman" w:cs="Times New Roman"/>
          <w:b/>
          <w:bCs/>
          <w:sz w:val="28"/>
          <w:szCs w:val="28"/>
        </w:rPr>
      </w:pPr>
      <w:bookmarkStart w:id="7" w:name="_Toc127880874"/>
      <w:r>
        <w:rPr>
          <w:rFonts w:ascii="Times New Roman" w:hAnsi="Times New Roman" w:cs="Times New Roman"/>
          <w:b/>
          <w:bCs/>
          <w:sz w:val="28"/>
          <w:szCs w:val="28"/>
        </w:rPr>
        <w:t>4</w:t>
      </w:r>
      <w:r w:rsidR="0004433F" w:rsidRPr="0004433F">
        <w:rPr>
          <w:rFonts w:ascii="Times New Roman" w:hAnsi="Times New Roman" w:cs="Times New Roman"/>
          <w:b/>
          <w:bCs/>
          <w:sz w:val="28"/>
          <w:szCs w:val="28"/>
        </w:rPr>
        <w:t>. Supplementary References</w:t>
      </w:r>
      <w:bookmarkEnd w:id="7"/>
    </w:p>
    <w:p w14:paraId="10751788" w14:textId="3662C0C7" w:rsidR="0019758D" w:rsidRDefault="0019758D" w:rsidP="00C62648">
      <w:pPr>
        <w:spacing w:after="80"/>
        <w:jc w:val="both"/>
        <w:rPr>
          <w:rFonts w:ascii="Times New Roman" w:hAnsi="Times New Roman" w:cs="Times New Roman"/>
          <w:sz w:val="22"/>
          <w:szCs w:val="22"/>
        </w:rPr>
      </w:pPr>
    </w:p>
    <w:p w14:paraId="7981CF4B" w14:textId="77777777" w:rsidR="00D9458F" w:rsidRPr="00D9458F" w:rsidRDefault="0019758D" w:rsidP="00C62648">
      <w:pPr>
        <w:pStyle w:val="Bibliography"/>
        <w:spacing w:after="80" w:line="240" w:lineRule="auto"/>
        <w:rPr>
          <w:rFonts w:ascii="Times New Roman" w:hAnsi="Times New Roman" w:cs="Times New Roman"/>
          <w:sz w:val="22"/>
        </w:rPr>
      </w:pPr>
      <w:r>
        <w:rPr>
          <w:sz w:val="22"/>
          <w:szCs w:val="22"/>
        </w:rPr>
        <w:fldChar w:fldCharType="begin"/>
      </w:r>
      <w:r>
        <w:rPr>
          <w:sz w:val="22"/>
          <w:szCs w:val="22"/>
        </w:rPr>
        <w:instrText xml:space="preserve"> ADDIN ZOTERO_BIBL {"uncited":[],"omitted":[],"custom":[]} CSL_BIBLIOGRAPHY </w:instrText>
      </w:r>
      <w:r>
        <w:rPr>
          <w:sz w:val="22"/>
          <w:szCs w:val="22"/>
        </w:rPr>
        <w:fldChar w:fldCharType="separate"/>
      </w:r>
      <w:r w:rsidR="00D9458F" w:rsidRPr="00D9458F">
        <w:rPr>
          <w:rFonts w:ascii="Times New Roman" w:hAnsi="Times New Roman" w:cs="Times New Roman"/>
          <w:sz w:val="22"/>
        </w:rPr>
        <w:t>1.</w:t>
      </w:r>
      <w:r w:rsidR="00D9458F" w:rsidRPr="00D9458F">
        <w:rPr>
          <w:rFonts w:ascii="Times New Roman" w:hAnsi="Times New Roman" w:cs="Times New Roman"/>
          <w:sz w:val="22"/>
        </w:rPr>
        <w:tab/>
        <w:t xml:space="preserve">Tran, D. X. </w:t>
      </w:r>
      <w:r w:rsidR="00D9458F" w:rsidRPr="00D9458F">
        <w:rPr>
          <w:rFonts w:ascii="Times New Roman" w:hAnsi="Times New Roman" w:cs="Times New Roman"/>
          <w:i/>
          <w:iCs/>
          <w:sz w:val="22"/>
        </w:rPr>
        <w:t>et al.</w:t>
      </w:r>
      <w:r w:rsidR="00D9458F" w:rsidRPr="00D9458F">
        <w:rPr>
          <w:rFonts w:ascii="Times New Roman" w:hAnsi="Times New Roman" w:cs="Times New Roman"/>
          <w:sz w:val="22"/>
        </w:rPr>
        <w:t xml:space="preserve"> Characterizing the relationship between land use land cover change and land surface temperature. </w:t>
      </w:r>
      <w:r w:rsidR="00D9458F" w:rsidRPr="00D9458F">
        <w:rPr>
          <w:rFonts w:ascii="Times New Roman" w:hAnsi="Times New Roman" w:cs="Times New Roman"/>
          <w:i/>
          <w:iCs/>
          <w:sz w:val="22"/>
        </w:rPr>
        <w:t>ISPRS Journal of Photogrammetry and Remote Sensing</w:t>
      </w:r>
      <w:r w:rsidR="00D9458F" w:rsidRPr="00D9458F">
        <w:rPr>
          <w:rFonts w:ascii="Times New Roman" w:hAnsi="Times New Roman" w:cs="Times New Roman"/>
          <w:sz w:val="22"/>
        </w:rPr>
        <w:t xml:space="preserve"> </w:t>
      </w:r>
      <w:r w:rsidR="00D9458F" w:rsidRPr="00D9458F">
        <w:rPr>
          <w:rFonts w:ascii="Times New Roman" w:hAnsi="Times New Roman" w:cs="Times New Roman"/>
          <w:b/>
          <w:bCs/>
          <w:sz w:val="22"/>
        </w:rPr>
        <w:t>124</w:t>
      </w:r>
      <w:r w:rsidR="00D9458F" w:rsidRPr="00D9458F">
        <w:rPr>
          <w:rFonts w:ascii="Times New Roman" w:hAnsi="Times New Roman" w:cs="Times New Roman"/>
          <w:sz w:val="22"/>
        </w:rPr>
        <w:t>, 119–132 (2017).</w:t>
      </w:r>
    </w:p>
    <w:p w14:paraId="03FA7C5E" w14:textId="77777777" w:rsidR="00D9458F" w:rsidRPr="00D9458F" w:rsidRDefault="00D9458F" w:rsidP="00C62648">
      <w:pPr>
        <w:pStyle w:val="Bibliography"/>
        <w:spacing w:after="80" w:line="240" w:lineRule="auto"/>
        <w:rPr>
          <w:rFonts w:ascii="Times New Roman" w:hAnsi="Times New Roman" w:cs="Times New Roman"/>
          <w:sz w:val="22"/>
        </w:rPr>
      </w:pPr>
      <w:r w:rsidRPr="00D9458F">
        <w:rPr>
          <w:rFonts w:ascii="Times New Roman" w:hAnsi="Times New Roman" w:cs="Times New Roman"/>
          <w:sz w:val="22"/>
        </w:rPr>
        <w:t>2.</w:t>
      </w:r>
      <w:r w:rsidRPr="00D9458F">
        <w:rPr>
          <w:rFonts w:ascii="Times New Roman" w:hAnsi="Times New Roman" w:cs="Times New Roman"/>
          <w:sz w:val="22"/>
        </w:rPr>
        <w:tab/>
        <w:t xml:space="preserve">Zhao, J. </w:t>
      </w:r>
      <w:r w:rsidRPr="00D9458F">
        <w:rPr>
          <w:rFonts w:ascii="Times New Roman" w:hAnsi="Times New Roman" w:cs="Times New Roman"/>
          <w:i/>
          <w:iCs/>
          <w:sz w:val="22"/>
        </w:rPr>
        <w:t>et al.</w:t>
      </w:r>
      <w:r w:rsidRPr="00D9458F">
        <w:rPr>
          <w:rFonts w:ascii="Times New Roman" w:hAnsi="Times New Roman" w:cs="Times New Roman"/>
          <w:sz w:val="22"/>
        </w:rPr>
        <w:t xml:space="preserve"> Assessing the thermal contributions of urban land cover types. </w:t>
      </w:r>
      <w:r w:rsidRPr="00D9458F">
        <w:rPr>
          <w:rFonts w:ascii="Times New Roman" w:hAnsi="Times New Roman" w:cs="Times New Roman"/>
          <w:i/>
          <w:iCs/>
          <w:sz w:val="22"/>
        </w:rPr>
        <w:t>Landscape and Urban Planning</w:t>
      </w:r>
      <w:r w:rsidRPr="00D9458F">
        <w:rPr>
          <w:rFonts w:ascii="Times New Roman" w:hAnsi="Times New Roman" w:cs="Times New Roman"/>
          <w:sz w:val="22"/>
        </w:rPr>
        <w:t xml:space="preserve"> </w:t>
      </w:r>
      <w:r w:rsidRPr="00D9458F">
        <w:rPr>
          <w:rFonts w:ascii="Times New Roman" w:hAnsi="Times New Roman" w:cs="Times New Roman"/>
          <w:b/>
          <w:bCs/>
          <w:sz w:val="22"/>
        </w:rPr>
        <w:t>204</w:t>
      </w:r>
      <w:r w:rsidRPr="00D9458F">
        <w:rPr>
          <w:rFonts w:ascii="Times New Roman" w:hAnsi="Times New Roman" w:cs="Times New Roman"/>
          <w:sz w:val="22"/>
        </w:rPr>
        <w:t>, 103927 (2020).</w:t>
      </w:r>
    </w:p>
    <w:p w14:paraId="3B81C909" w14:textId="77777777" w:rsidR="00D9458F" w:rsidRPr="00D9458F" w:rsidRDefault="00D9458F" w:rsidP="00C62648">
      <w:pPr>
        <w:pStyle w:val="Bibliography"/>
        <w:spacing w:after="80" w:line="240" w:lineRule="auto"/>
        <w:rPr>
          <w:rFonts w:ascii="Times New Roman" w:hAnsi="Times New Roman" w:cs="Times New Roman"/>
          <w:sz w:val="22"/>
        </w:rPr>
      </w:pPr>
      <w:r w:rsidRPr="00D9458F">
        <w:rPr>
          <w:rFonts w:ascii="Times New Roman" w:hAnsi="Times New Roman" w:cs="Times New Roman"/>
          <w:sz w:val="22"/>
        </w:rPr>
        <w:t>3.</w:t>
      </w:r>
      <w:r w:rsidRPr="00D9458F">
        <w:rPr>
          <w:rFonts w:ascii="Times New Roman" w:hAnsi="Times New Roman" w:cs="Times New Roman"/>
          <w:sz w:val="22"/>
        </w:rPr>
        <w:tab/>
        <w:t xml:space="preserve">Tan, J., Yu, D., Li, Q., Tan, X. &amp; Zhou, W. Spatial relationship between land-use/land-cover change and land surface temperature in the Dongting Lake area, China. </w:t>
      </w:r>
      <w:r w:rsidRPr="00D9458F">
        <w:rPr>
          <w:rFonts w:ascii="Times New Roman" w:hAnsi="Times New Roman" w:cs="Times New Roman"/>
          <w:i/>
          <w:iCs/>
          <w:sz w:val="22"/>
        </w:rPr>
        <w:t>Sci Rep</w:t>
      </w:r>
      <w:r w:rsidRPr="00D9458F">
        <w:rPr>
          <w:rFonts w:ascii="Times New Roman" w:hAnsi="Times New Roman" w:cs="Times New Roman"/>
          <w:sz w:val="22"/>
        </w:rPr>
        <w:t xml:space="preserve"> </w:t>
      </w:r>
      <w:r w:rsidRPr="00D9458F">
        <w:rPr>
          <w:rFonts w:ascii="Times New Roman" w:hAnsi="Times New Roman" w:cs="Times New Roman"/>
          <w:b/>
          <w:bCs/>
          <w:sz w:val="22"/>
        </w:rPr>
        <w:t>10</w:t>
      </w:r>
      <w:r w:rsidRPr="00D9458F">
        <w:rPr>
          <w:rFonts w:ascii="Times New Roman" w:hAnsi="Times New Roman" w:cs="Times New Roman"/>
          <w:sz w:val="22"/>
        </w:rPr>
        <w:t>, 9245 (2020).</w:t>
      </w:r>
    </w:p>
    <w:p w14:paraId="7D0A4285" w14:textId="77777777" w:rsidR="00D9458F" w:rsidRPr="00D9458F" w:rsidRDefault="00D9458F" w:rsidP="00C62648">
      <w:pPr>
        <w:pStyle w:val="Bibliography"/>
        <w:spacing w:after="80" w:line="240" w:lineRule="auto"/>
        <w:rPr>
          <w:rFonts w:ascii="Times New Roman" w:hAnsi="Times New Roman" w:cs="Times New Roman"/>
          <w:sz w:val="22"/>
        </w:rPr>
      </w:pPr>
      <w:r w:rsidRPr="00D9458F">
        <w:rPr>
          <w:rFonts w:ascii="Times New Roman" w:hAnsi="Times New Roman" w:cs="Times New Roman"/>
          <w:sz w:val="22"/>
        </w:rPr>
        <w:t>4.</w:t>
      </w:r>
      <w:r w:rsidRPr="00D9458F">
        <w:rPr>
          <w:rFonts w:ascii="Times New Roman" w:hAnsi="Times New Roman" w:cs="Times New Roman"/>
          <w:sz w:val="22"/>
        </w:rPr>
        <w:tab/>
        <w:t xml:space="preserve">Yang, J. </w:t>
      </w:r>
      <w:r w:rsidRPr="00D9458F">
        <w:rPr>
          <w:rFonts w:ascii="Times New Roman" w:hAnsi="Times New Roman" w:cs="Times New Roman"/>
          <w:i/>
          <w:iCs/>
          <w:sz w:val="22"/>
        </w:rPr>
        <w:t>et al.</w:t>
      </w:r>
      <w:r w:rsidRPr="00D9458F">
        <w:rPr>
          <w:rFonts w:ascii="Times New Roman" w:hAnsi="Times New Roman" w:cs="Times New Roman"/>
          <w:sz w:val="22"/>
        </w:rPr>
        <w:t xml:space="preserve"> Understanding land surface temperature impact factors based on local climate zones. </w:t>
      </w:r>
      <w:r w:rsidRPr="00D9458F">
        <w:rPr>
          <w:rFonts w:ascii="Times New Roman" w:hAnsi="Times New Roman" w:cs="Times New Roman"/>
          <w:i/>
          <w:iCs/>
          <w:sz w:val="22"/>
        </w:rPr>
        <w:t>Sustainable Cities and Society</w:t>
      </w:r>
      <w:r w:rsidRPr="00D9458F">
        <w:rPr>
          <w:rFonts w:ascii="Times New Roman" w:hAnsi="Times New Roman" w:cs="Times New Roman"/>
          <w:sz w:val="22"/>
        </w:rPr>
        <w:t xml:space="preserve"> </w:t>
      </w:r>
      <w:r w:rsidRPr="00D9458F">
        <w:rPr>
          <w:rFonts w:ascii="Times New Roman" w:hAnsi="Times New Roman" w:cs="Times New Roman"/>
          <w:b/>
          <w:bCs/>
          <w:sz w:val="22"/>
        </w:rPr>
        <w:t>69</w:t>
      </w:r>
      <w:r w:rsidRPr="00D9458F">
        <w:rPr>
          <w:rFonts w:ascii="Times New Roman" w:hAnsi="Times New Roman" w:cs="Times New Roman"/>
          <w:sz w:val="22"/>
        </w:rPr>
        <w:t>, 102818 (2021).</w:t>
      </w:r>
    </w:p>
    <w:p w14:paraId="0DA6E9DF" w14:textId="77777777" w:rsidR="00D9458F" w:rsidRPr="00D9458F" w:rsidRDefault="00D9458F" w:rsidP="00C62648">
      <w:pPr>
        <w:pStyle w:val="Bibliography"/>
        <w:spacing w:after="80" w:line="240" w:lineRule="auto"/>
        <w:rPr>
          <w:rFonts w:ascii="Times New Roman" w:hAnsi="Times New Roman" w:cs="Times New Roman"/>
          <w:sz w:val="22"/>
        </w:rPr>
      </w:pPr>
      <w:r w:rsidRPr="00D9458F">
        <w:rPr>
          <w:rFonts w:ascii="Times New Roman" w:hAnsi="Times New Roman" w:cs="Times New Roman"/>
          <w:sz w:val="22"/>
        </w:rPr>
        <w:t>5.</w:t>
      </w:r>
      <w:r w:rsidRPr="00D9458F">
        <w:rPr>
          <w:rFonts w:ascii="Times New Roman" w:hAnsi="Times New Roman" w:cs="Times New Roman"/>
          <w:sz w:val="22"/>
        </w:rPr>
        <w:tab/>
        <w:t xml:space="preserve">Guo, A. </w:t>
      </w:r>
      <w:r w:rsidRPr="00D9458F">
        <w:rPr>
          <w:rFonts w:ascii="Times New Roman" w:hAnsi="Times New Roman" w:cs="Times New Roman"/>
          <w:i/>
          <w:iCs/>
          <w:sz w:val="22"/>
        </w:rPr>
        <w:t>et al.</w:t>
      </w:r>
      <w:r w:rsidRPr="00D9458F">
        <w:rPr>
          <w:rFonts w:ascii="Times New Roman" w:hAnsi="Times New Roman" w:cs="Times New Roman"/>
          <w:sz w:val="22"/>
        </w:rPr>
        <w:t xml:space="preserve"> Divergent impact of urban 2D/3D morphology on thermal environment along urban gradients. </w:t>
      </w:r>
      <w:r w:rsidRPr="00D9458F">
        <w:rPr>
          <w:rFonts w:ascii="Times New Roman" w:hAnsi="Times New Roman" w:cs="Times New Roman"/>
          <w:i/>
          <w:iCs/>
          <w:sz w:val="22"/>
        </w:rPr>
        <w:t>Urban Climate</w:t>
      </w:r>
      <w:r w:rsidRPr="00D9458F">
        <w:rPr>
          <w:rFonts w:ascii="Times New Roman" w:hAnsi="Times New Roman" w:cs="Times New Roman"/>
          <w:sz w:val="22"/>
        </w:rPr>
        <w:t xml:space="preserve"> </w:t>
      </w:r>
      <w:r w:rsidRPr="00D9458F">
        <w:rPr>
          <w:rFonts w:ascii="Times New Roman" w:hAnsi="Times New Roman" w:cs="Times New Roman"/>
          <w:b/>
          <w:bCs/>
          <w:sz w:val="22"/>
        </w:rPr>
        <w:t>45</w:t>
      </w:r>
      <w:r w:rsidRPr="00D9458F">
        <w:rPr>
          <w:rFonts w:ascii="Times New Roman" w:hAnsi="Times New Roman" w:cs="Times New Roman"/>
          <w:sz w:val="22"/>
        </w:rPr>
        <w:t>, 101278 (2022).</w:t>
      </w:r>
    </w:p>
    <w:p w14:paraId="5766C5BC" w14:textId="77777777" w:rsidR="00D9458F" w:rsidRPr="00D9458F" w:rsidRDefault="00D9458F" w:rsidP="00C62648">
      <w:pPr>
        <w:pStyle w:val="Bibliography"/>
        <w:spacing w:after="80" w:line="240" w:lineRule="auto"/>
        <w:rPr>
          <w:rFonts w:ascii="Times New Roman" w:hAnsi="Times New Roman" w:cs="Times New Roman"/>
          <w:sz w:val="22"/>
        </w:rPr>
      </w:pPr>
      <w:r w:rsidRPr="00D9458F">
        <w:rPr>
          <w:rFonts w:ascii="Times New Roman" w:hAnsi="Times New Roman" w:cs="Times New Roman"/>
          <w:sz w:val="22"/>
        </w:rPr>
        <w:t>6.</w:t>
      </w:r>
      <w:r w:rsidRPr="00D9458F">
        <w:rPr>
          <w:rFonts w:ascii="Times New Roman" w:hAnsi="Times New Roman" w:cs="Times New Roman"/>
          <w:sz w:val="22"/>
        </w:rPr>
        <w:tab/>
        <w:t xml:space="preserve">Li, Y., Schubert, S., Kropp, J. P. &amp; Rybski, D. On the influence of density and morphology on the Urban Heat Island intensity. </w:t>
      </w:r>
      <w:r w:rsidRPr="00D9458F">
        <w:rPr>
          <w:rFonts w:ascii="Times New Roman" w:hAnsi="Times New Roman" w:cs="Times New Roman"/>
          <w:i/>
          <w:iCs/>
          <w:sz w:val="22"/>
        </w:rPr>
        <w:t>Nat Commun</w:t>
      </w:r>
      <w:r w:rsidRPr="00D9458F">
        <w:rPr>
          <w:rFonts w:ascii="Times New Roman" w:hAnsi="Times New Roman" w:cs="Times New Roman"/>
          <w:sz w:val="22"/>
        </w:rPr>
        <w:t xml:space="preserve"> </w:t>
      </w:r>
      <w:r w:rsidRPr="00D9458F">
        <w:rPr>
          <w:rFonts w:ascii="Times New Roman" w:hAnsi="Times New Roman" w:cs="Times New Roman"/>
          <w:b/>
          <w:bCs/>
          <w:sz w:val="22"/>
        </w:rPr>
        <w:t>11</w:t>
      </w:r>
      <w:r w:rsidRPr="00D9458F">
        <w:rPr>
          <w:rFonts w:ascii="Times New Roman" w:hAnsi="Times New Roman" w:cs="Times New Roman"/>
          <w:sz w:val="22"/>
        </w:rPr>
        <w:t>, 2647 (2020).</w:t>
      </w:r>
    </w:p>
    <w:p w14:paraId="1CBCA034" w14:textId="77777777" w:rsidR="00D9458F" w:rsidRPr="00D9458F" w:rsidRDefault="00D9458F" w:rsidP="00C62648">
      <w:pPr>
        <w:pStyle w:val="Bibliography"/>
        <w:spacing w:after="80" w:line="240" w:lineRule="auto"/>
        <w:rPr>
          <w:rFonts w:ascii="Times New Roman" w:hAnsi="Times New Roman" w:cs="Times New Roman"/>
          <w:sz w:val="22"/>
        </w:rPr>
      </w:pPr>
      <w:r w:rsidRPr="00D9458F">
        <w:rPr>
          <w:rFonts w:ascii="Times New Roman" w:hAnsi="Times New Roman" w:cs="Times New Roman"/>
          <w:sz w:val="22"/>
        </w:rPr>
        <w:t>7.</w:t>
      </w:r>
      <w:r w:rsidRPr="00D9458F">
        <w:rPr>
          <w:rFonts w:ascii="Times New Roman" w:hAnsi="Times New Roman" w:cs="Times New Roman"/>
          <w:sz w:val="22"/>
        </w:rPr>
        <w:tab/>
        <w:t xml:space="preserve">Zhou, L. </w:t>
      </w:r>
      <w:r w:rsidRPr="00D9458F">
        <w:rPr>
          <w:rFonts w:ascii="Times New Roman" w:hAnsi="Times New Roman" w:cs="Times New Roman"/>
          <w:i/>
          <w:iCs/>
          <w:sz w:val="22"/>
        </w:rPr>
        <w:t>et al.</w:t>
      </w:r>
      <w:r w:rsidRPr="00D9458F">
        <w:rPr>
          <w:rFonts w:ascii="Times New Roman" w:hAnsi="Times New Roman" w:cs="Times New Roman"/>
          <w:sz w:val="22"/>
        </w:rPr>
        <w:t xml:space="preserve"> Understanding the effects of 2D/3D urban morphology on land surface temperature based on local climate zones. </w:t>
      </w:r>
      <w:r w:rsidRPr="00D9458F">
        <w:rPr>
          <w:rFonts w:ascii="Times New Roman" w:hAnsi="Times New Roman" w:cs="Times New Roman"/>
          <w:i/>
          <w:iCs/>
          <w:sz w:val="22"/>
        </w:rPr>
        <w:t>Building and Environment</w:t>
      </w:r>
      <w:r w:rsidRPr="00D9458F">
        <w:rPr>
          <w:rFonts w:ascii="Times New Roman" w:hAnsi="Times New Roman" w:cs="Times New Roman"/>
          <w:sz w:val="22"/>
        </w:rPr>
        <w:t xml:space="preserve"> </w:t>
      </w:r>
      <w:r w:rsidRPr="00D9458F">
        <w:rPr>
          <w:rFonts w:ascii="Times New Roman" w:hAnsi="Times New Roman" w:cs="Times New Roman"/>
          <w:b/>
          <w:bCs/>
          <w:sz w:val="22"/>
        </w:rPr>
        <w:t>208</w:t>
      </w:r>
      <w:r w:rsidRPr="00D9458F">
        <w:rPr>
          <w:rFonts w:ascii="Times New Roman" w:hAnsi="Times New Roman" w:cs="Times New Roman"/>
          <w:sz w:val="22"/>
        </w:rPr>
        <w:t>, 108578 (2022).</w:t>
      </w:r>
    </w:p>
    <w:p w14:paraId="0B5ABBBE" w14:textId="77777777" w:rsidR="00D9458F" w:rsidRPr="00D9458F" w:rsidRDefault="00D9458F" w:rsidP="00C62648">
      <w:pPr>
        <w:pStyle w:val="Bibliography"/>
        <w:spacing w:after="80" w:line="240" w:lineRule="auto"/>
        <w:rPr>
          <w:rFonts w:ascii="Times New Roman" w:hAnsi="Times New Roman" w:cs="Times New Roman"/>
          <w:sz w:val="22"/>
        </w:rPr>
      </w:pPr>
      <w:r w:rsidRPr="00D9458F">
        <w:rPr>
          <w:rFonts w:ascii="Times New Roman" w:hAnsi="Times New Roman" w:cs="Times New Roman"/>
          <w:sz w:val="22"/>
        </w:rPr>
        <w:t>8.</w:t>
      </w:r>
      <w:r w:rsidRPr="00D9458F">
        <w:rPr>
          <w:rFonts w:ascii="Times New Roman" w:hAnsi="Times New Roman" w:cs="Times New Roman"/>
          <w:sz w:val="22"/>
        </w:rPr>
        <w:tab/>
        <w:t xml:space="preserve">Song, J. </w:t>
      </w:r>
      <w:r w:rsidRPr="00D9458F">
        <w:rPr>
          <w:rFonts w:ascii="Times New Roman" w:hAnsi="Times New Roman" w:cs="Times New Roman"/>
          <w:i/>
          <w:iCs/>
          <w:sz w:val="22"/>
        </w:rPr>
        <w:t>et al.</w:t>
      </w:r>
      <w:r w:rsidRPr="00D9458F">
        <w:rPr>
          <w:rFonts w:ascii="Times New Roman" w:hAnsi="Times New Roman" w:cs="Times New Roman"/>
          <w:sz w:val="22"/>
        </w:rPr>
        <w:t xml:space="preserve"> Effects of building density on land surface temperature in China: Spatial patterns and determinants. </w:t>
      </w:r>
      <w:r w:rsidRPr="00D9458F">
        <w:rPr>
          <w:rFonts w:ascii="Times New Roman" w:hAnsi="Times New Roman" w:cs="Times New Roman"/>
          <w:i/>
          <w:iCs/>
          <w:sz w:val="22"/>
        </w:rPr>
        <w:t>Landscape and Urban Planning</w:t>
      </w:r>
      <w:r w:rsidRPr="00D9458F">
        <w:rPr>
          <w:rFonts w:ascii="Times New Roman" w:hAnsi="Times New Roman" w:cs="Times New Roman"/>
          <w:sz w:val="22"/>
        </w:rPr>
        <w:t xml:space="preserve"> </w:t>
      </w:r>
      <w:r w:rsidRPr="00D9458F">
        <w:rPr>
          <w:rFonts w:ascii="Times New Roman" w:hAnsi="Times New Roman" w:cs="Times New Roman"/>
          <w:b/>
          <w:bCs/>
          <w:sz w:val="22"/>
        </w:rPr>
        <w:t>198</w:t>
      </w:r>
      <w:r w:rsidRPr="00D9458F">
        <w:rPr>
          <w:rFonts w:ascii="Times New Roman" w:hAnsi="Times New Roman" w:cs="Times New Roman"/>
          <w:sz w:val="22"/>
        </w:rPr>
        <w:t>, 103794 (2020).</w:t>
      </w:r>
    </w:p>
    <w:p w14:paraId="32E11B20" w14:textId="77777777" w:rsidR="00D9458F" w:rsidRPr="00D9458F" w:rsidRDefault="00D9458F" w:rsidP="00C62648">
      <w:pPr>
        <w:pStyle w:val="Bibliography"/>
        <w:spacing w:after="80" w:line="240" w:lineRule="auto"/>
        <w:rPr>
          <w:rFonts w:ascii="Times New Roman" w:hAnsi="Times New Roman" w:cs="Times New Roman"/>
          <w:sz w:val="22"/>
        </w:rPr>
      </w:pPr>
      <w:r w:rsidRPr="00D9458F">
        <w:rPr>
          <w:rFonts w:ascii="Times New Roman" w:hAnsi="Times New Roman" w:cs="Times New Roman"/>
          <w:sz w:val="22"/>
        </w:rPr>
        <w:t>9.</w:t>
      </w:r>
      <w:r w:rsidRPr="00D9458F">
        <w:rPr>
          <w:rFonts w:ascii="Times New Roman" w:hAnsi="Times New Roman" w:cs="Times New Roman"/>
          <w:sz w:val="22"/>
        </w:rPr>
        <w:tab/>
        <w:t xml:space="preserve">Lee, M. &amp; Holme, P. Relating Land Use and Human Intra-City Mobility. </w:t>
      </w:r>
      <w:r w:rsidRPr="00D9458F">
        <w:rPr>
          <w:rFonts w:ascii="Times New Roman" w:hAnsi="Times New Roman" w:cs="Times New Roman"/>
          <w:i/>
          <w:iCs/>
          <w:sz w:val="22"/>
        </w:rPr>
        <w:t>PLoS ONE</w:t>
      </w:r>
      <w:r w:rsidRPr="00D9458F">
        <w:rPr>
          <w:rFonts w:ascii="Times New Roman" w:hAnsi="Times New Roman" w:cs="Times New Roman"/>
          <w:sz w:val="22"/>
        </w:rPr>
        <w:t xml:space="preserve"> </w:t>
      </w:r>
      <w:r w:rsidRPr="00D9458F">
        <w:rPr>
          <w:rFonts w:ascii="Times New Roman" w:hAnsi="Times New Roman" w:cs="Times New Roman"/>
          <w:b/>
          <w:bCs/>
          <w:sz w:val="22"/>
        </w:rPr>
        <w:t>10</w:t>
      </w:r>
      <w:r w:rsidRPr="00D9458F">
        <w:rPr>
          <w:rFonts w:ascii="Times New Roman" w:hAnsi="Times New Roman" w:cs="Times New Roman"/>
          <w:sz w:val="22"/>
        </w:rPr>
        <w:t>, e0140152 (2015).</w:t>
      </w:r>
    </w:p>
    <w:p w14:paraId="00DA6FD3" w14:textId="2817AF6B" w:rsidR="00D9458F" w:rsidRPr="00D9458F" w:rsidRDefault="00D9458F" w:rsidP="00C62648">
      <w:pPr>
        <w:pStyle w:val="Bibliography"/>
        <w:spacing w:after="80" w:line="240" w:lineRule="auto"/>
        <w:rPr>
          <w:rFonts w:ascii="Times New Roman" w:hAnsi="Times New Roman" w:cs="Times New Roman"/>
          <w:sz w:val="22"/>
        </w:rPr>
      </w:pPr>
      <w:r w:rsidRPr="00D9458F">
        <w:rPr>
          <w:rFonts w:ascii="Times New Roman" w:hAnsi="Times New Roman" w:cs="Times New Roman"/>
          <w:sz w:val="22"/>
        </w:rPr>
        <w:t>10.</w:t>
      </w:r>
      <w:r w:rsidR="00AE3346">
        <w:rPr>
          <w:rFonts w:ascii="Times New Roman" w:hAnsi="Times New Roman" w:cs="Times New Roman"/>
          <w:sz w:val="22"/>
        </w:rPr>
        <w:t xml:space="preserve"> </w:t>
      </w:r>
      <w:r w:rsidRPr="00D9458F">
        <w:rPr>
          <w:rFonts w:ascii="Times New Roman" w:hAnsi="Times New Roman" w:cs="Times New Roman"/>
          <w:sz w:val="22"/>
        </w:rPr>
        <w:t xml:space="preserve">Van der Geest, K., Vrieling, A. &amp; Dietz, T. Migration and environment in Ghana: a cross-district analysis of human mobility and vegetation dynamics. </w:t>
      </w:r>
      <w:r w:rsidRPr="00D9458F">
        <w:rPr>
          <w:rFonts w:ascii="Times New Roman" w:hAnsi="Times New Roman" w:cs="Times New Roman"/>
          <w:i/>
          <w:iCs/>
          <w:sz w:val="22"/>
        </w:rPr>
        <w:t>Environment and Urbanization</w:t>
      </w:r>
      <w:r w:rsidRPr="00D9458F">
        <w:rPr>
          <w:rFonts w:ascii="Times New Roman" w:hAnsi="Times New Roman" w:cs="Times New Roman"/>
          <w:sz w:val="22"/>
        </w:rPr>
        <w:t xml:space="preserve"> </w:t>
      </w:r>
      <w:r w:rsidRPr="00D9458F">
        <w:rPr>
          <w:rFonts w:ascii="Times New Roman" w:hAnsi="Times New Roman" w:cs="Times New Roman"/>
          <w:b/>
          <w:bCs/>
          <w:sz w:val="22"/>
        </w:rPr>
        <w:t>22</w:t>
      </w:r>
      <w:r w:rsidRPr="00D9458F">
        <w:rPr>
          <w:rFonts w:ascii="Times New Roman" w:hAnsi="Times New Roman" w:cs="Times New Roman"/>
          <w:sz w:val="22"/>
        </w:rPr>
        <w:t>, 107–123 (2010).</w:t>
      </w:r>
    </w:p>
    <w:p w14:paraId="570092EB" w14:textId="42E43C7C" w:rsidR="00D9458F" w:rsidRPr="00D9458F" w:rsidRDefault="00D9458F" w:rsidP="00C62648">
      <w:pPr>
        <w:pStyle w:val="Bibliography"/>
        <w:spacing w:after="80" w:line="240" w:lineRule="auto"/>
        <w:rPr>
          <w:rFonts w:ascii="Times New Roman" w:hAnsi="Times New Roman" w:cs="Times New Roman"/>
          <w:sz w:val="22"/>
        </w:rPr>
      </w:pPr>
      <w:r w:rsidRPr="00D9458F">
        <w:rPr>
          <w:rFonts w:ascii="Times New Roman" w:hAnsi="Times New Roman" w:cs="Times New Roman"/>
          <w:sz w:val="22"/>
        </w:rPr>
        <w:lastRenderedPageBreak/>
        <w:t>11.</w:t>
      </w:r>
      <w:r w:rsidR="00AE3346">
        <w:rPr>
          <w:rFonts w:ascii="Times New Roman" w:hAnsi="Times New Roman" w:cs="Times New Roman"/>
          <w:sz w:val="22"/>
        </w:rPr>
        <w:t xml:space="preserve"> </w:t>
      </w:r>
      <w:r w:rsidRPr="00D9458F">
        <w:rPr>
          <w:rFonts w:ascii="Times New Roman" w:hAnsi="Times New Roman" w:cs="Times New Roman"/>
          <w:sz w:val="22"/>
        </w:rPr>
        <w:t xml:space="preserve">Xia, C., Zhang, A., Wang, H. &amp; Yeh, A. G. O. Predicting the expansion of urban boundary using space syntax and multivariate regression model. </w:t>
      </w:r>
      <w:r w:rsidRPr="00D9458F">
        <w:rPr>
          <w:rFonts w:ascii="Times New Roman" w:hAnsi="Times New Roman" w:cs="Times New Roman"/>
          <w:i/>
          <w:iCs/>
          <w:sz w:val="22"/>
        </w:rPr>
        <w:t>Habitat International</w:t>
      </w:r>
      <w:r w:rsidRPr="00D9458F">
        <w:rPr>
          <w:rFonts w:ascii="Times New Roman" w:hAnsi="Times New Roman" w:cs="Times New Roman"/>
          <w:sz w:val="22"/>
        </w:rPr>
        <w:t xml:space="preserve"> </w:t>
      </w:r>
      <w:r w:rsidRPr="00D9458F">
        <w:rPr>
          <w:rFonts w:ascii="Times New Roman" w:hAnsi="Times New Roman" w:cs="Times New Roman"/>
          <w:b/>
          <w:bCs/>
          <w:sz w:val="22"/>
        </w:rPr>
        <w:t>86</w:t>
      </w:r>
      <w:r w:rsidRPr="00D9458F">
        <w:rPr>
          <w:rFonts w:ascii="Times New Roman" w:hAnsi="Times New Roman" w:cs="Times New Roman"/>
          <w:sz w:val="22"/>
        </w:rPr>
        <w:t>, 126–134 (2019).</w:t>
      </w:r>
    </w:p>
    <w:p w14:paraId="4C113416" w14:textId="67564030" w:rsidR="00D9458F" w:rsidRPr="00D9458F" w:rsidRDefault="00D9458F" w:rsidP="00C62648">
      <w:pPr>
        <w:pStyle w:val="Bibliography"/>
        <w:spacing w:after="80" w:line="240" w:lineRule="auto"/>
        <w:rPr>
          <w:rFonts w:ascii="Times New Roman" w:hAnsi="Times New Roman" w:cs="Times New Roman"/>
          <w:sz w:val="22"/>
        </w:rPr>
      </w:pPr>
      <w:r w:rsidRPr="00D9458F">
        <w:rPr>
          <w:rFonts w:ascii="Times New Roman" w:hAnsi="Times New Roman" w:cs="Times New Roman"/>
          <w:sz w:val="22"/>
        </w:rPr>
        <w:t>12.</w:t>
      </w:r>
      <w:r w:rsidR="00AE3346">
        <w:rPr>
          <w:rFonts w:ascii="Times New Roman" w:hAnsi="Times New Roman" w:cs="Times New Roman"/>
          <w:sz w:val="22"/>
        </w:rPr>
        <w:t xml:space="preserve"> </w:t>
      </w:r>
      <w:r w:rsidRPr="00D9458F">
        <w:rPr>
          <w:rFonts w:ascii="Times New Roman" w:hAnsi="Times New Roman" w:cs="Times New Roman"/>
          <w:sz w:val="22"/>
        </w:rPr>
        <w:t xml:space="preserve">Yuan, J., Zheng, Y. &amp; Xie, X. Discovering regions of different functions in a city using human mobility and POIs. in </w:t>
      </w:r>
      <w:r w:rsidRPr="00D9458F">
        <w:rPr>
          <w:rFonts w:ascii="Times New Roman" w:hAnsi="Times New Roman" w:cs="Times New Roman"/>
          <w:i/>
          <w:iCs/>
          <w:sz w:val="22"/>
        </w:rPr>
        <w:t>Proceedings of the 18th ACM SIGKDD international conference on Knowledge discovery and data mining</w:t>
      </w:r>
      <w:r w:rsidRPr="00D9458F">
        <w:rPr>
          <w:rFonts w:ascii="Times New Roman" w:hAnsi="Times New Roman" w:cs="Times New Roman"/>
          <w:sz w:val="22"/>
        </w:rPr>
        <w:t xml:space="preserve"> 186–194 (ACM, 2012). doi:10.1145/2339530.2339561.</w:t>
      </w:r>
    </w:p>
    <w:p w14:paraId="4B0818D1" w14:textId="008B7453" w:rsidR="00D9458F" w:rsidRPr="00D9458F" w:rsidRDefault="00D9458F" w:rsidP="00C62648">
      <w:pPr>
        <w:pStyle w:val="Bibliography"/>
        <w:spacing w:after="80" w:line="240" w:lineRule="auto"/>
        <w:rPr>
          <w:rFonts w:ascii="Times New Roman" w:hAnsi="Times New Roman" w:cs="Times New Roman"/>
          <w:sz w:val="22"/>
        </w:rPr>
      </w:pPr>
      <w:r w:rsidRPr="00D9458F">
        <w:rPr>
          <w:rFonts w:ascii="Times New Roman" w:hAnsi="Times New Roman" w:cs="Times New Roman"/>
          <w:sz w:val="22"/>
        </w:rPr>
        <w:t>13.</w:t>
      </w:r>
      <w:r w:rsidR="00AE3346">
        <w:rPr>
          <w:rFonts w:ascii="Times New Roman" w:hAnsi="Times New Roman" w:cs="Times New Roman"/>
          <w:sz w:val="22"/>
        </w:rPr>
        <w:t xml:space="preserve"> </w:t>
      </w:r>
      <w:r w:rsidRPr="00D9458F">
        <w:rPr>
          <w:rFonts w:ascii="Times New Roman" w:hAnsi="Times New Roman" w:cs="Times New Roman"/>
          <w:sz w:val="22"/>
        </w:rPr>
        <w:t xml:space="preserve">Xu, Y., Belyi, A., Bojic, I. &amp; Ratti, C. Human mobility and socioeconomic status: Analysis of Singapore and Boston. </w:t>
      </w:r>
      <w:r w:rsidRPr="00D9458F">
        <w:rPr>
          <w:rFonts w:ascii="Times New Roman" w:hAnsi="Times New Roman" w:cs="Times New Roman"/>
          <w:i/>
          <w:iCs/>
          <w:sz w:val="22"/>
        </w:rPr>
        <w:t>Computers, Environment and Urban Systems</w:t>
      </w:r>
      <w:r w:rsidRPr="00D9458F">
        <w:rPr>
          <w:rFonts w:ascii="Times New Roman" w:hAnsi="Times New Roman" w:cs="Times New Roman"/>
          <w:sz w:val="22"/>
        </w:rPr>
        <w:t xml:space="preserve"> </w:t>
      </w:r>
      <w:r w:rsidRPr="00D9458F">
        <w:rPr>
          <w:rFonts w:ascii="Times New Roman" w:hAnsi="Times New Roman" w:cs="Times New Roman"/>
          <w:b/>
          <w:bCs/>
          <w:sz w:val="22"/>
        </w:rPr>
        <w:t>72</w:t>
      </w:r>
      <w:r w:rsidRPr="00D9458F">
        <w:rPr>
          <w:rFonts w:ascii="Times New Roman" w:hAnsi="Times New Roman" w:cs="Times New Roman"/>
          <w:sz w:val="22"/>
        </w:rPr>
        <w:t>, 51–67 (2018).</w:t>
      </w:r>
    </w:p>
    <w:p w14:paraId="10ACE830" w14:textId="1AF1504E" w:rsidR="00D9458F" w:rsidRPr="00D9458F" w:rsidRDefault="00D9458F" w:rsidP="00C62648">
      <w:pPr>
        <w:pStyle w:val="Bibliography"/>
        <w:spacing w:after="80" w:line="240" w:lineRule="auto"/>
        <w:rPr>
          <w:rFonts w:ascii="Times New Roman" w:hAnsi="Times New Roman" w:cs="Times New Roman"/>
          <w:sz w:val="22"/>
        </w:rPr>
      </w:pPr>
      <w:r w:rsidRPr="00D9458F">
        <w:rPr>
          <w:rFonts w:ascii="Times New Roman" w:hAnsi="Times New Roman" w:cs="Times New Roman"/>
          <w:sz w:val="22"/>
        </w:rPr>
        <w:t>14.</w:t>
      </w:r>
      <w:r w:rsidR="00AE3346">
        <w:rPr>
          <w:rFonts w:ascii="Times New Roman" w:hAnsi="Times New Roman" w:cs="Times New Roman"/>
          <w:sz w:val="22"/>
        </w:rPr>
        <w:t xml:space="preserve"> </w:t>
      </w:r>
      <w:r w:rsidRPr="00D9458F">
        <w:rPr>
          <w:rFonts w:ascii="Times New Roman" w:hAnsi="Times New Roman" w:cs="Times New Roman"/>
          <w:sz w:val="22"/>
        </w:rPr>
        <w:t xml:space="preserve">Luo, F., Cao, G., Mulligan, K. &amp; Li, X. Explore spatiotemporal and demographic characteristics of human mobility via Twitter: A case study of Chicago. </w:t>
      </w:r>
      <w:r w:rsidRPr="00D9458F">
        <w:rPr>
          <w:rFonts w:ascii="Times New Roman" w:hAnsi="Times New Roman" w:cs="Times New Roman"/>
          <w:i/>
          <w:iCs/>
          <w:sz w:val="22"/>
        </w:rPr>
        <w:t>Applied Geography</w:t>
      </w:r>
      <w:r w:rsidRPr="00D9458F">
        <w:rPr>
          <w:rFonts w:ascii="Times New Roman" w:hAnsi="Times New Roman" w:cs="Times New Roman"/>
          <w:sz w:val="22"/>
        </w:rPr>
        <w:t xml:space="preserve"> </w:t>
      </w:r>
      <w:r w:rsidRPr="00D9458F">
        <w:rPr>
          <w:rFonts w:ascii="Times New Roman" w:hAnsi="Times New Roman" w:cs="Times New Roman"/>
          <w:b/>
          <w:bCs/>
          <w:sz w:val="22"/>
        </w:rPr>
        <w:t>70</w:t>
      </w:r>
      <w:r w:rsidRPr="00D9458F">
        <w:rPr>
          <w:rFonts w:ascii="Times New Roman" w:hAnsi="Times New Roman" w:cs="Times New Roman"/>
          <w:sz w:val="22"/>
        </w:rPr>
        <w:t>, 11–25 (2016).</w:t>
      </w:r>
    </w:p>
    <w:p w14:paraId="69D42829" w14:textId="3F317D50" w:rsidR="0019758D" w:rsidRPr="0019758D" w:rsidRDefault="0019758D" w:rsidP="00C62648">
      <w:pPr>
        <w:spacing w:after="80"/>
        <w:jc w:val="both"/>
        <w:rPr>
          <w:rFonts w:ascii="Times New Roman" w:hAnsi="Times New Roman" w:cs="Times New Roman"/>
          <w:sz w:val="22"/>
          <w:szCs w:val="22"/>
        </w:rPr>
      </w:pPr>
      <w:r>
        <w:rPr>
          <w:rFonts w:ascii="Times New Roman" w:hAnsi="Times New Roman" w:cs="Times New Roman"/>
          <w:sz w:val="22"/>
          <w:szCs w:val="22"/>
        </w:rPr>
        <w:fldChar w:fldCharType="end"/>
      </w:r>
    </w:p>
    <w:sectPr w:rsidR="0019758D" w:rsidRPr="0019758D">
      <w:footerReference w:type="even"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1A95F" w14:textId="77777777" w:rsidR="001F2A67" w:rsidRDefault="001F2A67" w:rsidP="00347717">
      <w:r>
        <w:separator/>
      </w:r>
    </w:p>
  </w:endnote>
  <w:endnote w:type="continuationSeparator" w:id="0">
    <w:p w14:paraId="2362EBAB" w14:textId="77777777" w:rsidR="001F2A67" w:rsidRDefault="001F2A67" w:rsidP="00347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8851837"/>
      <w:docPartObj>
        <w:docPartGallery w:val="Page Numbers (Bottom of Page)"/>
        <w:docPartUnique/>
      </w:docPartObj>
    </w:sdtPr>
    <w:sdtContent>
      <w:p w14:paraId="28FE27BE" w14:textId="77777777" w:rsidR="00AE3346" w:rsidRDefault="00AE3346" w:rsidP="003477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94768E2" w14:textId="77777777" w:rsidR="00AE3346" w:rsidRDefault="00AE3346" w:rsidP="003477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i/>
        <w:iCs/>
      </w:rPr>
      <w:id w:val="1260725491"/>
      <w:docPartObj>
        <w:docPartGallery w:val="Page Numbers (Bottom of Page)"/>
        <w:docPartUnique/>
      </w:docPartObj>
    </w:sdtPr>
    <w:sdtEndPr>
      <w:rPr>
        <w:rStyle w:val="PageNumber"/>
        <w:i w:val="0"/>
        <w:iCs w:val="0"/>
        <w:sz w:val="20"/>
        <w:szCs w:val="20"/>
      </w:rPr>
    </w:sdtEndPr>
    <w:sdtContent>
      <w:p w14:paraId="4C57A5F7" w14:textId="072A9DE8" w:rsidR="00347717" w:rsidRPr="009966DD" w:rsidRDefault="00347717" w:rsidP="00AE3346">
        <w:pPr>
          <w:pStyle w:val="Footer"/>
          <w:framePr w:wrap="none" w:vAnchor="text" w:hAnchor="margin" w:xAlign="right" w:y="1"/>
          <w:rPr>
            <w:rStyle w:val="PageNumber"/>
            <w:rFonts w:ascii="Times New Roman" w:hAnsi="Times New Roman" w:cs="Times New Roman"/>
            <w:sz w:val="22"/>
            <w:szCs w:val="22"/>
          </w:rPr>
        </w:pPr>
        <w:r w:rsidRPr="009966DD">
          <w:rPr>
            <w:rStyle w:val="PageNumber"/>
            <w:rFonts w:ascii="Times New Roman" w:hAnsi="Times New Roman" w:cs="Times New Roman"/>
            <w:sz w:val="22"/>
            <w:szCs w:val="22"/>
          </w:rPr>
          <w:fldChar w:fldCharType="begin"/>
        </w:r>
        <w:r w:rsidRPr="009966DD">
          <w:rPr>
            <w:rStyle w:val="PageNumber"/>
            <w:rFonts w:ascii="Times New Roman" w:hAnsi="Times New Roman" w:cs="Times New Roman"/>
            <w:sz w:val="22"/>
            <w:szCs w:val="22"/>
          </w:rPr>
          <w:instrText xml:space="preserve"> PAGE </w:instrText>
        </w:r>
        <w:r w:rsidRPr="009966DD">
          <w:rPr>
            <w:rStyle w:val="PageNumber"/>
            <w:rFonts w:ascii="Times New Roman" w:hAnsi="Times New Roman" w:cs="Times New Roman"/>
            <w:sz w:val="22"/>
            <w:szCs w:val="22"/>
          </w:rPr>
          <w:fldChar w:fldCharType="separate"/>
        </w:r>
        <w:r w:rsidRPr="009966DD">
          <w:rPr>
            <w:rStyle w:val="PageNumber"/>
            <w:rFonts w:ascii="Times New Roman" w:hAnsi="Times New Roman" w:cs="Times New Roman"/>
            <w:noProof/>
            <w:sz w:val="22"/>
            <w:szCs w:val="22"/>
          </w:rPr>
          <w:t>1</w:t>
        </w:r>
        <w:r w:rsidRPr="009966DD">
          <w:rPr>
            <w:rStyle w:val="PageNumber"/>
            <w:rFonts w:ascii="Times New Roman" w:hAnsi="Times New Roman" w:cs="Times New Roman"/>
            <w:sz w:val="22"/>
            <w:szCs w:val="22"/>
          </w:rPr>
          <w:fldChar w:fldCharType="end"/>
        </w:r>
      </w:p>
    </w:sdtContent>
  </w:sdt>
  <w:p w14:paraId="4C96A024" w14:textId="38A657B1" w:rsidR="00AE3346" w:rsidRPr="00347717" w:rsidRDefault="00AE3346" w:rsidP="00347717">
    <w:pPr>
      <w:pStyle w:val="Footer"/>
      <w:ind w:left="720" w:right="480"/>
      <w:jc w:val="right"/>
      <w:rPr>
        <w:rFonts w:ascii="Times New Roman" w:hAnsi="Times New Roman" w:cs="Times New Roman"/>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3B8A8" w14:textId="77777777" w:rsidR="001F2A67" w:rsidRDefault="001F2A67" w:rsidP="00347717">
      <w:r>
        <w:separator/>
      </w:r>
    </w:p>
  </w:footnote>
  <w:footnote w:type="continuationSeparator" w:id="0">
    <w:p w14:paraId="0EAC5F46" w14:textId="77777777" w:rsidR="001F2A67" w:rsidRDefault="001F2A67" w:rsidP="003477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52262"/>
    <w:multiLevelType w:val="hybridMultilevel"/>
    <w:tmpl w:val="40623D1C"/>
    <w:lvl w:ilvl="0" w:tplc="3FF28CA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9905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717"/>
    <w:rsid w:val="00006984"/>
    <w:rsid w:val="000435E6"/>
    <w:rsid w:val="0004433F"/>
    <w:rsid w:val="000D3C11"/>
    <w:rsid w:val="000D47C5"/>
    <w:rsid w:val="00117FA2"/>
    <w:rsid w:val="00132E69"/>
    <w:rsid w:val="0017633D"/>
    <w:rsid w:val="00197461"/>
    <w:rsid w:val="0019758D"/>
    <w:rsid w:val="001D68F7"/>
    <w:rsid w:val="001E1EC7"/>
    <w:rsid w:val="001F2A67"/>
    <w:rsid w:val="002079C6"/>
    <w:rsid w:val="00241049"/>
    <w:rsid w:val="00245813"/>
    <w:rsid w:val="00260A3D"/>
    <w:rsid w:val="002B0F81"/>
    <w:rsid w:val="002B1CD8"/>
    <w:rsid w:val="002C40C7"/>
    <w:rsid w:val="002F6F54"/>
    <w:rsid w:val="002F7023"/>
    <w:rsid w:val="00327F27"/>
    <w:rsid w:val="00334EE3"/>
    <w:rsid w:val="00347717"/>
    <w:rsid w:val="003509E3"/>
    <w:rsid w:val="00381947"/>
    <w:rsid w:val="003B27BF"/>
    <w:rsid w:val="003C113C"/>
    <w:rsid w:val="003C4638"/>
    <w:rsid w:val="003D0CD0"/>
    <w:rsid w:val="00462674"/>
    <w:rsid w:val="00492801"/>
    <w:rsid w:val="004B0995"/>
    <w:rsid w:val="004E20B0"/>
    <w:rsid w:val="00500315"/>
    <w:rsid w:val="005429C6"/>
    <w:rsid w:val="00554CAF"/>
    <w:rsid w:val="00560A1C"/>
    <w:rsid w:val="0056409B"/>
    <w:rsid w:val="006051EB"/>
    <w:rsid w:val="00680766"/>
    <w:rsid w:val="006A607B"/>
    <w:rsid w:val="006A61FD"/>
    <w:rsid w:val="006E3C13"/>
    <w:rsid w:val="006F062F"/>
    <w:rsid w:val="00706098"/>
    <w:rsid w:val="00726D07"/>
    <w:rsid w:val="00727F04"/>
    <w:rsid w:val="007351F4"/>
    <w:rsid w:val="007B529A"/>
    <w:rsid w:val="007F7452"/>
    <w:rsid w:val="00857829"/>
    <w:rsid w:val="008703EB"/>
    <w:rsid w:val="00874E94"/>
    <w:rsid w:val="00976AA7"/>
    <w:rsid w:val="009966DD"/>
    <w:rsid w:val="009B5EE6"/>
    <w:rsid w:val="009F12C2"/>
    <w:rsid w:val="00A02369"/>
    <w:rsid w:val="00A4305E"/>
    <w:rsid w:val="00A7054B"/>
    <w:rsid w:val="00A84C99"/>
    <w:rsid w:val="00A9088C"/>
    <w:rsid w:val="00AB2414"/>
    <w:rsid w:val="00AC5113"/>
    <w:rsid w:val="00AE3346"/>
    <w:rsid w:val="00AF0841"/>
    <w:rsid w:val="00AF1207"/>
    <w:rsid w:val="00AF27A7"/>
    <w:rsid w:val="00B00DFD"/>
    <w:rsid w:val="00B05D7A"/>
    <w:rsid w:val="00B129A9"/>
    <w:rsid w:val="00B53425"/>
    <w:rsid w:val="00BA22EF"/>
    <w:rsid w:val="00BF6005"/>
    <w:rsid w:val="00C03078"/>
    <w:rsid w:val="00C448CD"/>
    <w:rsid w:val="00C62648"/>
    <w:rsid w:val="00C77C1D"/>
    <w:rsid w:val="00CB1497"/>
    <w:rsid w:val="00CD4F90"/>
    <w:rsid w:val="00CE6933"/>
    <w:rsid w:val="00D338C6"/>
    <w:rsid w:val="00D50B46"/>
    <w:rsid w:val="00D9458F"/>
    <w:rsid w:val="00DC0B66"/>
    <w:rsid w:val="00DC18B2"/>
    <w:rsid w:val="00E03405"/>
    <w:rsid w:val="00E173E6"/>
    <w:rsid w:val="00E430FC"/>
    <w:rsid w:val="00E776FA"/>
    <w:rsid w:val="00F11105"/>
    <w:rsid w:val="00F2130B"/>
    <w:rsid w:val="00F22177"/>
    <w:rsid w:val="00F4275D"/>
    <w:rsid w:val="00F6175F"/>
    <w:rsid w:val="00F677A5"/>
    <w:rsid w:val="00F718E3"/>
    <w:rsid w:val="00F755DF"/>
    <w:rsid w:val="00F910CF"/>
    <w:rsid w:val="00FC081F"/>
    <w:rsid w:val="00FE7D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91F672D"/>
  <w15:docId w15:val="{782DAB93-195A-BB43-8F7B-74BD0A470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717"/>
  </w:style>
  <w:style w:type="paragraph" w:styleId="Heading1">
    <w:name w:val="heading 1"/>
    <w:basedOn w:val="Normal"/>
    <w:next w:val="Normal"/>
    <w:link w:val="Heading1Char"/>
    <w:uiPriority w:val="9"/>
    <w:qFormat/>
    <w:rsid w:val="00FE7D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F12C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47717"/>
    <w:pPr>
      <w:tabs>
        <w:tab w:val="center" w:pos="4680"/>
        <w:tab w:val="right" w:pos="9360"/>
      </w:tabs>
    </w:pPr>
  </w:style>
  <w:style w:type="character" w:customStyle="1" w:styleId="FooterChar">
    <w:name w:val="Footer Char"/>
    <w:basedOn w:val="DefaultParagraphFont"/>
    <w:link w:val="Footer"/>
    <w:uiPriority w:val="99"/>
    <w:rsid w:val="00347717"/>
  </w:style>
  <w:style w:type="character" w:styleId="PageNumber">
    <w:name w:val="page number"/>
    <w:basedOn w:val="DefaultParagraphFont"/>
    <w:uiPriority w:val="99"/>
    <w:semiHidden/>
    <w:unhideWhenUsed/>
    <w:rsid w:val="00347717"/>
  </w:style>
  <w:style w:type="table" w:styleId="PlainTable2">
    <w:name w:val="Plain Table 2"/>
    <w:basedOn w:val="TableNormal"/>
    <w:uiPriority w:val="42"/>
    <w:rsid w:val="0034771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347717"/>
    <w:pPr>
      <w:tabs>
        <w:tab w:val="center" w:pos="4680"/>
        <w:tab w:val="right" w:pos="9360"/>
      </w:tabs>
    </w:pPr>
  </w:style>
  <w:style w:type="character" w:customStyle="1" w:styleId="HeaderChar">
    <w:name w:val="Header Char"/>
    <w:basedOn w:val="DefaultParagraphFont"/>
    <w:link w:val="Header"/>
    <w:uiPriority w:val="99"/>
    <w:rsid w:val="00347717"/>
  </w:style>
  <w:style w:type="character" w:styleId="PlaceholderText">
    <w:name w:val="Placeholder Text"/>
    <w:basedOn w:val="DefaultParagraphFont"/>
    <w:uiPriority w:val="99"/>
    <w:semiHidden/>
    <w:rsid w:val="00347717"/>
    <w:rPr>
      <w:color w:val="808080"/>
    </w:rPr>
  </w:style>
  <w:style w:type="character" w:styleId="CommentReference">
    <w:name w:val="annotation reference"/>
    <w:basedOn w:val="DefaultParagraphFont"/>
    <w:uiPriority w:val="99"/>
    <w:semiHidden/>
    <w:unhideWhenUsed/>
    <w:rsid w:val="001E1EC7"/>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customStyle="1" w:styleId="Heading1Char">
    <w:name w:val="Heading 1 Char"/>
    <w:basedOn w:val="DefaultParagraphFont"/>
    <w:link w:val="Heading1"/>
    <w:uiPriority w:val="9"/>
    <w:rsid w:val="00FE7DD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E7DD4"/>
    <w:pPr>
      <w:spacing w:before="480" w:line="276" w:lineRule="auto"/>
      <w:outlineLvl w:val="9"/>
    </w:pPr>
    <w:rPr>
      <w:b/>
      <w:bCs/>
      <w:sz w:val="28"/>
      <w:szCs w:val="28"/>
      <w:lang w:eastAsia="en-US"/>
    </w:rPr>
  </w:style>
  <w:style w:type="paragraph" w:styleId="TOC1">
    <w:name w:val="toc 1"/>
    <w:basedOn w:val="Normal"/>
    <w:next w:val="Normal"/>
    <w:autoRedefine/>
    <w:uiPriority w:val="39"/>
    <w:unhideWhenUsed/>
    <w:rsid w:val="00FE7DD4"/>
    <w:pPr>
      <w:spacing w:before="240" w:after="120"/>
    </w:pPr>
    <w:rPr>
      <w:rFonts w:cstheme="minorHAnsi"/>
      <w:b/>
      <w:bCs/>
      <w:sz w:val="20"/>
      <w:szCs w:val="20"/>
    </w:rPr>
  </w:style>
  <w:style w:type="character" w:styleId="Hyperlink">
    <w:name w:val="Hyperlink"/>
    <w:basedOn w:val="DefaultParagraphFont"/>
    <w:uiPriority w:val="99"/>
    <w:unhideWhenUsed/>
    <w:rsid w:val="00FE7DD4"/>
    <w:rPr>
      <w:color w:val="0563C1" w:themeColor="hyperlink"/>
      <w:u w:val="single"/>
    </w:rPr>
  </w:style>
  <w:style w:type="paragraph" w:styleId="TOC2">
    <w:name w:val="toc 2"/>
    <w:basedOn w:val="Normal"/>
    <w:next w:val="Normal"/>
    <w:autoRedefine/>
    <w:uiPriority w:val="39"/>
    <w:unhideWhenUsed/>
    <w:rsid w:val="00976AA7"/>
    <w:pPr>
      <w:tabs>
        <w:tab w:val="right" w:leader="dot" w:pos="9350"/>
      </w:tabs>
      <w:spacing w:before="120"/>
      <w:ind w:left="240"/>
    </w:pPr>
    <w:rPr>
      <w:rFonts w:ascii="Times New Roman" w:hAnsi="Times New Roman" w:cs="Times New Roman"/>
      <w:noProof/>
      <w:color w:val="000000" w:themeColor="text1"/>
      <w:sz w:val="22"/>
      <w:szCs w:val="22"/>
    </w:rPr>
  </w:style>
  <w:style w:type="paragraph" w:styleId="TOC3">
    <w:name w:val="toc 3"/>
    <w:basedOn w:val="Normal"/>
    <w:next w:val="Normal"/>
    <w:autoRedefine/>
    <w:uiPriority w:val="39"/>
    <w:semiHidden/>
    <w:unhideWhenUsed/>
    <w:rsid w:val="00FE7DD4"/>
    <w:pPr>
      <w:ind w:left="480"/>
    </w:pPr>
    <w:rPr>
      <w:rFonts w:cstheme="minorHAnsi"/>
      <w:sz w:val="20"/>
      <w:szCs w:val="20"/>
    </w:rPr>
  </w:style>
  <w:style w:type="paragraph" w:styleId="TOC4">
    <w:name w:val="toc 4"/>
    <w:basedOn w:val="Normal"/>
    <w:next w:val="Normal"/>
    <w:autoRedefine/>
    <w:uiPriority w:val="39"/>
    <w:semiHidden/>
    <w:unhideWhenUsed/>
    <w:rsid w:val="00FE7DD4"/>
    <w:pPr>
      <w:ind w:left="720"/>
    </w:pPr>
    <w:rPr>
      <w:rFonts w:cstheme="minorHAnsi"/>
      <w:sz w:val="20"/>
      <w:szCs w:val="20"/>
    </w:rPr>
  </w:style>
  <w:style w:type="paragraph" w:styleId="TOC5">
    <w:name w:val="toc 5"/>
    <w:basedOn w:val="Normal"/>
    <w:next w:val="Normal"/>
    <w:autoRedefine/>
    <w:uiPriority w:val="39"/>
    <w:semiHidden/>
    <w:unhideWhenUsed/>
    <w:rsid w:val="00FE7DD4"/>
    <w:pPr>
      <w:ind w:left="960"/>
    </w:pPr>
    <w:rPr>
      <w:rFonts w:cstheme="minorHAnsi"/>
      <w:sz w:val="20"/>
      <w:szCs w:val="20"/>
    </w:rPr>
  </w:style>
  <w:style w:type="paragraph" w:styleId="TOC6">
    <w:name w:val="toc 6"/>
    <w:basedOn w:val="Normal"/>
    <w:next w:val="Normal"/>
    <w:autoRedefine/>
    <w:uiPriority w:val="39"/>
    <w:semiHidden/>
    <w:unhideWhenUsed/>
    <w:rsid w:val="00FE7DD4"/>
    <w:pPr>
      <w:ind w:left="1200"/>
    </w:pPr>
    <w:rPr>
      <w:rFonts w:cstheme="minorHAnsi"/>
      <w:sz w:val="20"/>
      <w:szCs w:val="20"/>
    </w:rPr>
  </w:style>
  <w:style w:type="paragraph" w:styleId="TOC7">
    <w:name w:val="toc 7"/>
    <w:basedOn w:val="Normal"/>
    <w:next w:val="Normal"/>
    <w:autoRedefine/>
    <w:uiPriority w:val="39"/>
    <w:semiHidden/>
    <w:unhideWhenUsed/>
    <w:rsid w:val="00FE7DD4"/>
    <w:pPr>
      <w:ind w:left="1440"/>
    </w:pPr>
    <w:rPr>
      <w:rFonts w:cstheme="minorHAnsi"/>
      <w:sz w:val="20"/>
      <w:szCs w:val="20"/>
    </w:rPr>
  </w:style>
  <w:style w:type="paragraph" w:styleId="TOC8">
    <w:name w:val="toc 8"/>
    <w:basedOn w:val="Normal"/>
    <w:next w:val="Normal"/>
    <w:autoRedefine/>
    <w:uiPriority w:val="39"/>
    <w:semiHidden/>
    <w:unhideWhenUsed/>
    <w:rsid w:val="00FE7DD4"/>
    <w:pPr>
      <w:ind w:left="1680"/>
    </w:pPr>
    <w:rPr>
      <w:rFonts w:cstheme="minorHAnsi"/>
      <w:sz w:val="20"/>
      <w:szCs w:val="20"/>
    </w:rPr>
  </w:style>
  <w:style w:type="paragraph" w:styleId="TOC9">
    <w:name w:val="toc 9"/>
    <w:basedOn w:val="Normal"/>
    <w:next w:val="Normal"/>
    <w:autoRedefine/>
    <w:uiPriority w:val="39"/>
    <w:semiHidden/>
    <w:unhideWhenUsed/>
    <w:rsid w:val="00FE7DD4"/>
    <w:pPr>
      <w:ind w:left="1920"/>
    </w:pPr>
    <w:rPr>
      <w:rFonts w:cstheme="minorHAnsi"/>
      <w:sz w:val="20"/>
      <w:szCs w:val="20"/>
    </w:rPr>
  </w:style>
  <w:style w:type="character" w:customStyle="1" w:styleId="Heading2Char">
    <w:name w:val="Heading 2 Char"/>
    <w:basedOn w:val="DefaultParagraphFont"/>
    <w:link w:val="Heading2"/>
    <w:uiPriority w:val="9"/>
    <w:rsid w:val="009F12C2"/>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BA2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19758D"/>
    <w:pPr>
      <w:tabs>
        <w:tab w:val="left" w:pos="260"/>
      </w:tabs>
      <w:spacing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25E10-5400-304C-8C85-974861A25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18</Pages>
  <Words>8618</Words>
  <Characters>49126</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Liu</dc:creator>
  <cp:keywords/>
  <dc:description/>
  <cp:lastModifiedBy>Tong Liu</cp:lastModifiedBy>
  <cp:revision>3</cp:revision>
  <cp:lastPrinted>2023-04-12T00:15:00Z</cp:lastPrinted>
  <dcterms:created xsi:type="dcterms:W3CDTF">2023-04-12T00:25:00Z</dcterms:created>
  <dcterms:modified xsi:type="dcterms:W3CDTF">2023-04-12T00:53:00Z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id="XwBMtbGg"/&gt;&lt;style id="http://www.zotero.org/styles/nature" hasBibliography="1" bibliographyStyleHasBeenSet="1"/&gt;&lt;prefs&gt;&lt;pref name="fieldType" value="Field"/&gt;&lt;/prefs&gt;&lt;/data&gt;</vt:lpwstr>
  </property>
</Properties>
</file>