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B2126" w14:textId="318E9FD2" w:rsidR="00B8719C" w:rsidRPr="00162017" w:rsidRDefault="00B8719C" w:rsidP="006B1C35">
      <w:pPr>
        <w:pStyle w:val="Title"/>
        <w:rPr>
          <w:sz w:val="24"/>
          <w:szCs w:val="24"/>
        </w:rPr>
      </w:pPr>
      <w:r w:rsidRPr="00162017">
        <w:rPr>
          <w:sz w:val="24"/>
          <w:szCs w:val="24"/>
        </w:rPr>
        <w:t>SUPPLEMENT</w:t>
      </w:r>
      <w:r w:rsidR="004052C8" w:rsidRPr="00162017">
        <w:rPr>
          <w:sz w:val="24"/>
          <w:szCs w:val="24"/>
        </w:rPr>
        <w:t>AL MATERIALS</w:t>
      </w:r>
    </w:p>
    <w:p w14:paraId="6AB40044" w14:textId="77777777" w:rsidR="00EC21AE" w:rsidRPr="00EC21AE" w:rsidRDefault="00EC21AE" w:rsidP="00EC21AE">
      <w:pPr>
        <w:pStyle w:val="Title"/>
        <w:rPr>
          <w:sz w:val="24"/>
          <w:szCs w:val="24"/>
        </w:rPr>
      </w:pPr>
      <w:r w:rsidRPr="00EC21AE">
        <w:rPr>
          <w:sz w:val="24"/>
          <w:szCs w:val="24"/>
        </w:rPr>
        <w:t xml:space="preserve">Contribution of infection and vaccination to seroprevalence </w:t>
      </w:r>
    </w:p>
    <w:p w14:paraId="2C8362E2" w14:textId="167B21EC" w:rsidR="00B8719C" w:rsidRPr="00162017" w:rsidRDefault="00EC21AE" w:rsidP="00EC21AE">
      <w:pPr>
        <w:pStyle w:val="Title"/>
        <w:rPr>
          <w:sz w:val="24"/>
          <w:szCs w:val="24"/>
        </w:rPr>
      </w:pPr>
      <w:r w:rsidRPr="00EC21AE">
        <w:rPr>
          <w:sz w:val="24"/>
          <w:szCs w:val="24"/>
        </w:rPr>
        <w:t>through two COVID waves in Tamil Nadu, India</w:t>
      </w:r>
    </w:p>
    <w:p w14:paraId="477534CB" w14:textId="77777777" w:rsidR="00B8719C" w:rsidRPr="006B1C35" w:rsidRDefault="00B8719C" w:rsidP="00162017"/>
    <w:p w14:paraId="28D28338" w14:textId="4473763E" w:rsidR="00143023" w:rsidRPr="006B1C35" w:rsidRDefault="00143023" w:rsidP="006B1C35">
      <w:pPr>
        <w:jc w:val="center"/>
      </w:pPr>
      <w:proofErr w:type="spellStart"/>
      <w:r w:rsidRPr="006B1C35">
        <w:t>Selvavinayagam</w:t>
      </w:r>
      <w:proofErr w:type="spellEnd"/>
      <w:r w:rsidRPr="006B1C35">
        <w:t xml:space="preserve"> T.S., Somasundaram A., </w:t>
      </w:r>
      <w:proofErr w:type="spellStart"/>
      <w:r w:rsidRPr="006B1C35">
        <w:t>Jerard</w:t>
      </w:r>
      <w:proofErr w:type="spellEnd"/>
      <w:r w:rsidRPr="006B1C35">
        <w:t xml:space="preserve"> Maria Selvam,</w:t>
      </w:r>
    </w:p>
    <w:p w14:paraId="2F00D050" w14:textId="1C8BF0AF" w:rsidR="00143023" w:rsidRPr="006B1C35" w:rsidRDefault="00143023" w:rsidP="006B1C35">
      <w:pPr>
        <w:jc w:val="center"/>
      </w:pPr>
      <w:proofErr w:type="spellStart"/>
      <w:r w:rsidRPr="006B1C35">
        <w:t>Sabareesh</w:t>
      </w:r>
      <w:proofErr w:type="spellEnd"/>
      <w:r w:rsidRPr="006B1C35">
        <w:t xml:space="preserve"> Ramachandran, Sampath P., Vijayalakshmi V., Ajith </w:t>
      </w:r>
      <w:proofErr w:type="spellStart"/>
      <w:r w:rsidRPr="006B1C35">
        <w:t>Brabhu</w:t>
      </w:r>
      <w:proofErr w:type="spellEnd"/>
      <w:r w:rsidRPr="006B1C35">
        <w:t xml:space="preserve"> Kumar C.,</w:t>
      </w:r>
    </w:p>
    <w:p w14:paraId="4D446627" w14:textId="3F9D19FA" w:rsidR="00143023" w:rsidRPr="006B1C35" w:rsidRDefault="00143023" w:rsidP="006B1C35">
      <w:pPr>
        <w:jc w:val="center"/>
      </w:pPr>
      <w:proofErr w:type="spellStart"/>
      <w:r w:rsidRPr="006B1C35">
        <w:t>Sudharshini</w:t>
      </w:r>
      <w:proofErr w:type="spellEnd"/>
      <w:r w:rsidRPr="006B1C35">
        <w:t xml:space="preserve"> Subramaniam, Raju. S, </w:t>
      </w:r>
      <w:proofErr w:type="spellStart"/>
      <w:r w:rsidRPr="006B1C35">
        <w:t>Avudaiselvi</w:t>
      </w:r>
      <w:proofErr w:type="spellEnd"/>
      <w:r w:rsidRPr="006B1C35">
        <w:t xml:space="preserve">. R, Prakash V., </w:t>
      </w:r>
      <w:proofErr w:type="spellStart"/>
      <w:r w:rsidRPr="006B1C35">
        <w:t>Yogananth</w:t>
      </w:r>
      <w:proofErr w:type="spellEnd"/>
      <w:r w:rsidRPr="006B1C35">
        <w:t xml:space="preserve"> N.,</w:t>
      </w:r>
    </w:p>
    <w:p w14:paraId="725EEC3D" w14:textId="08FA72B3" w:rsidR="00143023" w:rsidRPr="006B1C35" w:rsidRDefault="00143023" w:rsidP="006B1C35">
      <w:pPr>
        <w:jc w:val="center"/>
      </w:pPr>
      <w:proofErr w:type="spellStart"/>
      <w:r w:rsidRPr="006B1C35">
        <w:t>Gurunathan</w:t>
      </w:r>
      <w:proofErr w:type="spellEnd"/>
      <w:r w:rsidRPr="006B1C35">
        <w:t xml:space="preserve"> Subramanian, </w:t>
      </w:r>
      <w:proofErr w:type="spellStart"/>
      <w:r w:rsidRPr="006B1C35">
        <w:t>Roshini</w:t>
      </w:r>
      <w:proofErr w:type="spellEnd"/>
      <w:r w:rsidRPr="006B1C35">
        <w:t xml:space="preserve">. A, </w:t>
      </w:r>
      <w:proofErr w:type="spellStart"/>
      <w:r w:rsidRPr="006B1C35">
        <w:t>Dhiliban</w:t>
      </w:r>
      <w:proofErr w:type="spellEnd"/>
      <w:r w:rsidRPr="006B1C35">
        <w:t xml:space="preserve"> D.N., Sofia Imad, </w:t>
      </w:r>
      <w:proofErr w:type="spellStart"/>
      <w:r w:rsidRPr="006B1C35">
        <w:t>Vaidehi</w:t>
      </w:r>
      <w:proofErr w:type="spellEnd"/>
      <w:r w:rsidRPr="006B1C35">
        <w:t xml:space="preserve"> </w:t>
      </w:r>
      <w:proofErr w:type="spellStart"/>
      <w:r w:rsidRPr="006B1C35">
        <w:t>Tandel</w:t>
      </w:r>
      <w:proofErr w:type="spellEnd"/>
      <w:r w:rsidRPr="006B1C35">
        <w:t>,</w:t>
      </w:r>
    </w:p>
    <w:p w14:paraId="36293E6F" w14:textId="56CF8645" w:rsidR="00B8719C" w:rsidRPr="006B1C35" w:rsidRDefault="00143023" w:rsidP="006B1C35">
      <w:pPr>
        <w:jc w:val="center"/>
      </w:pPr>
      <w:r w:rsidRPr="006B1C35">
        <w:t xml:space="preserve">Rajeswari </w:t>
      </w:r>
      <w:proofErr w:type="spellStart"/>
      <w:r w:rsidRPr="006B1C35">
        <w:t>Parasa</w:t>
      </w:r>
      <w:proofErr w:type="spellEnd"/>
      <w:r w:rsidRPr="006B1C35">
        <w:t xml:space="preserve">, </w:t>
      </w:r>
      <w:proofErr w:type="spellStart"/>
      <w:r w:rsidRPr="006B1C35">
        <w:t>Stuti</w:t>
      </w:r>
      <w:proofErr w:type="spellEnd"/>
      <w:r w:rsidRPr="006B1C35">
        <w:t xml:space="preserve"> Sachdeva, Anup Malani</w:t>
      </w:r>
      <w:r w:rsidRPr="006B1C35">
        <w:rPr>
          <w:rStyle w:val="FootnoteReference"/>
        </w:rPr>
        <w:footnoteReference w:customMarkFollows="1" w:id="1"/>
        <w:t>*</w:t>
      </w:r>
    </w:p>
    <w:p w14:paraId="6549FF89" w14:textId="77777777" w:rsidR="00143023" w:rsidRPr="006B1C35" w:rsidRDefault="00143023" w:rsidP="006B1C35"/>
    <w:p w14:paraId="674CE8E9" w14:textId="77777777" w:rsidR="00B8719C" w:rsidRPr="006B1C35" w:rsidRDefault="00B8719C" w:rsidP="006B1C35">
      <w:pPr>
        <w:pStyle w:val="Heading1"/>
      </w:pPr>
      <w:r w:rsidRPr="006B1C35">
        <w:t>Methods</w:t>
      </w:r>
    </w:p>
    <w:p w14:paraId="20D3418A" w14:textId="77777777" w:rsidR="008E4B67" w:rsidRPr="006B1C35" w:rsidRDefault="008E4B67" w:rsidP="006B1C35">
      <w:pPr>
        <w:ind w:firstLine="720"/>
      </w:pPr>
      <w:r w:rsidRPr="006B1C35">
        <w:rPr>
          <w:b/>
        </w:rPr>
        <w:t>Sample</w:t>
      </w:r>
      <w:r w:rsidRPr="006B1C35">
        <w:t xml:space="preserve">.  Suspected or confirmed current or prior COVID-19 infection was not an exclusion criterion.  If a participant was currently receiving medical care for COVID-19, a family member or proxy was used to complete the questionnaire on the participant’s behalf; however, the blood sample was taken from the participant.  </w:t>
      </w:r>
    </w:p>
    <w:p w14:paraId="3097FB24" w14:textId="7D03011B" w:rsidR="009C44C0" w:rsidRPr="006B1C35" w:rsidRDefault="009C44C0" w:rsidP="006B1C35">
      <w:pPr>
        <w:ind w:firstLine="720"/>
        <w:rPr>
          <w:color w:val="000000" w:themeColor="text1"/>
        </w:rPr>
      </w:pPr>
      <w:r w:rsidRPr="006B1C35">
        <w:rPr>
          <w:b/>
          <w:bCs/>
          <w:color w:val="000000" w:themeColor="text1"/>
        </w:rPr>
        <w:t>Sampling strategy</w:t>
      </w:r>
      <w:r w:rsidRPr="006B1C35">
        <w:rPr>
          <w:color w:val="000000" w:themeColor="text1"/>
        </w:rPr>
        <w:t xml:space="preserve">.  </w:t>
      </w:r>
      <w:r w:rsidR="00183E0A">
        <w:rPr>
          <w:color w:val="000000" w:themeColor="text1"/>
        </w:rPr>
        <w:t>This section provides more detail on the five steps in the study sampling strategy</w:t>
      </w:r>
      <w:r w:rsidRPr="006B1C35">
        <w:rPr>
          <w:color w:val="000000" w:themeColor="text1"/>
        </w:rPr>
        <w:t xml:space="preserve">.  </w:t>
      </w:r>
      <w:r w:rsidRPr="00162017">
        <w:rPr>
          <w:i/>
          <w:iCs/>
          <w:color w:val="000000" w:themeColor="text1"/>
        </w:rPr>
        <w:t>First</w:t>
      </w:r>
      <w:r w:rsidRPr="006B1C35">
        <w:rPr>
          <w:color w:val="000000" w:themeColor="text1"/>
        </w:rPr>
        <w:t xml:space="preserve">, districts were divided into rural and urban strata.  All human </w:t>
      </w:r>
      <w:r w:rsidRPr="006B1C35">
        <w:rPr>
          <w:color w:val="000000" w:themeColor="text1"/>
        </w:rPr>
        <w:lastRenderedPageBreak/>
        <w:t xml:space="preserve">settlements labeled villages in the 2011 Indian Census made up the rural strata.  In rounds 1 to 3, the remaining settlements were the urban strata.  (In round 4, the urban strata </w:t>
      </w:r>
      <w:proofErr w:type="gramStart"/>
      <w:r w:rsidRPr="006B1C35">
        <w:rPr>
          <w:color w:val="000000" w:themeColor="text1"/>
        </w:rPr>
        <w:t>was</w:t>
      </w:r>
      <w:proofErr w:type="gramEnd"/>
      <w:r w:rsidRPr="006B1C35">
        <w:rPr>
          <w:color w:val="000000" w:themeColor="text1"/>
        </w:rPr>
        <w:t xml:space="preserve"> further stratified into substrata comprised of municipal wards to make sure sampling was more geographically representative.)  </w:t>
      </w:r>
      <w:r w:rsidRPr="00162017">
        <w:rPr>
          <w:i/>
          <w:iCs/>
          <w:color w:val="000000" w:themeColor="text1"/>
        </w:rPr>
        <w:t>Second</w:t>
      </w:r>
      <w:r w:rsidRPr="006B1C35">
        <w:rPr>
          <w:color w:val="000000" w:themeColor="text1"/>
        </w:rPr>
        <w:t xml:space="preserve">, rural and urban strata and substrata were divided into so-called clusters.  In rural areas, each village was a single cluster.  In urban areas, a street segment including between 50-500 households was called a cluster.  </w:t>
      </w:r>
      <w:r w:rsidRPr="00162017">
        <w:rPr>
          <w:i/>
          <w:iCs/>
          <w:color w:val="000000" w:themeColor="text1"/>
        </w:rPr>
        <w:t>Third</w:t>
      </w:r>
      <w:r w:rsidRPr="006B1C35">
        <w:rPr>
          <w:color w:val="000000" w:themeColor="text1"/>
        </w:rPr>
        <w:t xml:space="preserve">, district-wise individual sample-size targets were converted into district-wise cluster sample-size targets assuming that 30 persons would be sampled per cluster.  Clusters sample targets were assigned to rural and urban strata and substrata in proportion to the population of those strata.  </w:t>
      </w:r>
      <w:r w:rsidRPr="00162017">
        <w:rPr>
          <w:i/>
          <w:iCs/>
          <w:color w:val="000000" w:themeColor="text1"/>
        </w:rPr>
        <w:t>Fourth</w:t>
      </w:r>
      <w:r w:rsidRPr="006B1C35">
        <w:rPr>
          <w:color w:val="000000" w:themeColor="text1"/>
        </w:rPr>
        <w:t>, simple random sampling was used to select the actual clusters to be sampled in accordance with cluster sample-size targets for each rural and urban strata or substrata.</w:t>
      </w:r>
    </w:p>
    <w:p w14:paraId="518A6D78" w14:textId="37C7963D" w:rsidR="009C44C0" w:rsidRPr="006B1C35" w:rsidRDefault="009C44C0" w:rsidP="006B1C35">
      <w:pPr>
        <w:ind w:firstLine="720"/>
        <w:rPr>
          <w:color w:val="000000" w:themeColor="text1"/>
        </w:rPr>
      </w:pPr>
      <w:r w:rsidRPr="00162017">
        <w:rPr>
          <w:i/>
          <w:iCs/>
          <w:color w:val="000000" w:themeColor="text1"/>
        </w:rPr>
        <w:t>Finally</w:t>
      </w:r>
      <w:r w:rsidRPr="006B1C35">
        <w:rPr>
          <w:color w:val="000000" w:themeColor="text1"/>
        </w:rPr>
        <w:t xml:space="preserve">, within each cluster, a random GPS starting point was selected.  One participant per household was sampled from households adjacent to that starting point until 30 persons consented within a cluster. Within each household, the participant asked to provide a </w:t>
      </w:r>
      <w:proofErr w:type="spellStart"/>
      <w:r w:rsidRPr="006B1C35">
        <w:rPr>
          <w:color w:val="000000" w:themeColor="text1"/>
        </w:rPr>
        <w:t>biosample</w:t>
      </w:r>
      <w:proofErr w:type="spellEnd"/>
      <w:r w:rsidRPr="006B1C35">
        <w:rPr>
          <w:color w:val="000000" w:themeColor="text1"/>
        </w:rPr>
        <w:t xml:space="preserve"> was selected via the Kish method</w:t>
      </w:r>
      <w:r w:rsidR="00576CD6">
        <w:rPr>
          <w:color w:val="000000" w:themeColor="text1"/>
        </w:rPr>
        <w:t xml:space="preserve"> </w:t>
      </w:r>
      <w:r w:rsidRPr="006B1C35">
        <w:rPr>
          <w:color w:val="000000" w:themeColor="text1"/>
        </w:rPr>
        <w:fldChar w:fldCharType="begin"/>
      </w:r>
      <w:r w:rsidR="00305B7B">
        <w:rPr>
          <w:color w:val="000000" w:themeColor="text1"/>
        </w:rPr>
        <w:instrText xml:space="preserve"> ADDIN EN.CITE &lt;EndNote&gt;&lt;Cite&gt;&lt;Author&gt;Kish&lt;/Author&gt;&lt;Year&gt;1949&lt;/Year&gt;&lt;RecNum&gt;3414&lt;/RecNum&gt;&lt;DisplayText&gt;(1)&lt;/DisplayText&gt;&lt;record&gt;&lt;rec-number&gt;3414&lt;/rec-number&gt;&lt;foreign-keys&gt;&lt;key app="EN" db-id="wzrd9wrpeerdptevfzh5v5tbatztezrf9225" timestamp="1609785734"&gt;3414&lt;/key&gt;&lt;/foreign-keys&gt;&lt;ref-type name="Journal Article"&gt;17&lt;/ref-type&gt;&lt;contributors&gt;&lt;authors&gt;&lt;author&gt;Kish, Leslie&lt;/author&gt;&lt;/authors&gt;&lt;/contributors&gt;&lt;titles&gt;&lt;title&gt;A Procedure for Objective Respondent Selection within the Household&lt;/title&gt;&lt;secondary-title&gt;Journal of the American Statistical Association&lt;/secondary-title&gt;&lt;/titles&gt;&lt;periodical&gt;&lt;full-title&gt;Journal of the American Statistical Association&lt;/full-title&gt;&lt;/periodical&gt;&lt;pages&gt;380-387&lt;/pages&gt;&lt;volume&gt;44&lt;/volume&gt;&lt;number&gt;247&lt;/number&gt;&lt;dates&gt;&lt;year&gt;1949&lt;/year&gt;&lt;pub-dates&gt;&lt;date&gt;1949/09/01&lt;/date&gt;&lt;/pub-dates&gt;&lt;/dates&gt;&lt;publisher&gt;Taylor &amp;amp; Francis&lt;/publisher&gt;&lt;isbn&gt;0162-1459&lt;/isbn&gt;&lt;urls&gt;&lt;related-urls&gt;&lt;url&gt;https://amstat.tandfonline.com/doi/abs/10.1080/01621459.1949.10483314&lt;/url&gt;&lt;/related-urls&gt;&lt;/urls&gt;&lt;electronic-resource-num&gt;10.1080/01621459.1949.10483314&lt;/electronic-resource-num&gt;&lt;/record&gt;&lt;/Cite&gt;&lt;/EndNote&gt;</w:instrText>
      </w:r>
      <w:r w:rsidRPr="006B1C35">
        <w:rPr>
          <w:color w:val="000000" w:themeColor="text1"/>
        </w:rPr>
        <w:fldChar w:fldCharType="separate"/>
      </w:r>
      <w:r w:rsidR="00305B7B">
        <w:rPr>
          <w:noProof/>
          <w:color w:val="000000" w:themeColor="text1"/>
        </w:rPr>
        <w:t>(</w:t>
      </w:r>
      <w:hyperlink w:anchor="_ENREF_1" w:tooltip="Kish, 1949 #3414" w:history="1">
        <w:r w:rsidR="00305B7B">
          <w:rPr>
            <w:rStyle w:val="Hyperlink"/>
          </w:rPr>
          <w:t>1</w:t>
        </w:r>
      </w:hyperlink>
      <w:r w:rsidR="00305B7B">
        <w:rPr>
          <w:noProof/>
          <w:color w:val="000000" w:themeColor="text1"/>
        </w:rPr>
        <w:t>)</w:t>
      </w:r>
      <w:r w:rsidRPr="006B1C35">
        <w:rPr>
          <w:color w:val="000000" w:themeColor="text1"/>
        </w:rPr>
        <w:fldChar w:fldCharType="end"/>
      </w:r>
      <w:r w:rsidRPr="006B1C35">
        <w:rPr>
          <w:color w:val="000000" w:themeColor="text1"/>
        </w:rPr>
        <w:t>.  If a participant refused, the survey went to next adjacent house until either 30 participants consented in the cluster or there were no more households in the cluster, whichever came first.  The study asked participants using this process separately in each of the three rounds of survey; therefore, the participants sampled in each round may not be the same people sampled in other rounds.</w:t>
      </w:r>
    </w:p>
    <w:p w14:paraId="691BEBCE" w14:textId="31FC7242" w:rsidR="00B8719C" w:rsidRPr="006B1C35" w:rsidRDefault="00B8719C" w:rsidP="006B1C35">
      <w:pPr>
        <w:ind w:firstLine="720"/>
      </w:pPr>
      <w:r w:rsidRPr="006B1C35">
        <w:rPr>
          <w:b/>
        </w:rPr>
        <w:t>Data collection</w:t>
      </w:r>
      <w:r w:rsidRPr="006B1C35">
        <w:t xml:space="preserve">.  </w:t>
      </w:r>
      <w:r w:rsidR="00183E0A">
        <w:t xml:space="preserve">Here we provide greater detail on data collection and biospecimen analysis.  </w:t>
      </w:r>
      <w:r w:rsidRPr="006B1C35">
        <w:t xml:space="preserve">Blood was collected in EDTA vacutainers.  Serum was isolated and stored in Eppendorf tubes.  Serum was analyzed using either of two chemiluminescent immunoassay (CLIA) kits.  </w:t>
      </w:r>
    </w:p>
    <w:p w14:paraId="74CDBF73" w14:textId="57A3D893" w:rsidR="00B8719C" w:rsidRPr="006B1C35" w:rsidRDefault="00B8719C" w:rsidP="006B1C35">
      <w:pPr>
        <w:ind w:firstLine="720"/>
      </w:pPr>
      <w:r w:rsidRPr="006B1C35">
        <w:lastRenderedPageBreak/>
        <w:t>The first kit was the iFlash-SARS-CoV-2 IgG kit from Shenzhen YHLO Biotech.  Per the manufacturer, it has a sensitivity of 95.9% (95% CI: 93.3-97.5%) and specificity of 95.7% (95% CI: 92.5-97.6%)</w:t>
      </w:r>
      <w:r w:rsidR="00576CD6">
        <w:t xml:space="preserve"> </w:t>
      </w:r>
      <w:r w:rsidRPr="006B1C35">
        <w:fldChar w:fldCharType="begin"/>
      </w:r>
      <w:r w:rsidR="00305B7B">
        <w:instrText xml:space="preserve"> ADDIN EN.CITE &lt;EndNote&gt;&lt;Cite&gt;&lt;Author&gt;Shenzhen YHLO Biotech Co. Ltd.&lt;/Author&gt;&lt;Year&gt;2020&lt;/Year&gt;&lt;RecNum&gt;3415&lt;/RecNum&gt;&lt;DisplayText&gt;(2)&lt;/DisplayText&gt;&lt;record&gt;&lt;rec-number&gt;3415&lt;/rec-number&gt;&lt;foreign-keys&gt;&lt;key app="EN" db-id="wzrd9wrpeerdptevfzh5v5tbatztezrf9225" timestamp="1609790812"&gt;3415&lt;/key&gt;&lt;/foreign-keys&gt;&lt;ref-type name="Report"&gt;27&lt;/ref-type&gt;&lt;contributors&gt;&lt;authors&gt;&lt;author&gt;Shenzhen YHLO Biotech Co. Ltd.,&lt;/author&gt;&lt;/authors&gt;&lt;/contributors&gt;&lt;titles&gt;&lt;title&gt;Customer Notification: Sensitivity and Specificity of iFlash-SARS-Cov-2 IgG and IgM kits from Clinical Trials &lt;/title&gt;&lt;/titles&gt;&lt;dates&gt;&lt;year&gt;2020&lt;/year&gt;&lt;/dates&gt;&lt;urls&gt;&lt;/urls&gt;&lt;/record&gt;&lt;/Cite&gt;&lt;/EndNote&gt;</w:instrText>
      </w:r>
      <w:r w:rsidRPr="006B1C35">
        <w:fldChar w:fldCharType="separate"/>
      </w:r>
      <w:r w:rsidR="00305B7B">
        <w:rPr>
          <w:noProof/>
        </w:rPr>
        <w:t>(</w:t>
      </w:r>
      <w:hyperlink w:anchor="_ENREF_2" w:tooltip="Shenzhen YHLO Biotech Co. Ltd., 2020 #3415" w:history="1">
        <w:r w:rsidR="00305B7B">
          <w:rPr>
            <w:rStyle w:val="Hyperlink"/>
          </w:rPr>
          <w:t>2</w:t>
        </w:r>
      </w:hyperlink>
      <w:r w:rsidR="00305B7B">
        <w:rPr>
          <w:noProof/>
        </w:rPr>
        <w:t>)</w:t>
      </w:r>
      <w:r w:rsidRPr="006B1C35">
        <w:fldChar w:fldCharType="end"/>
      </w:r>
      <w:r w:rsidRPr="006B1C35">
        <w:t>.  Independent analysis estimated a sensitivity of 93% (95% CI: 84.3–97.7%) and specificity of 92.9% (95% CI: 85.3–97.4%)</w:t>
      </w:r>
      <w:r w:rsidR="00576CD6">
        <w:t xml:space="preserve"> </w:t>
      </w:r>
      <w:r w:rsidRPr="006B1C35">
        <w:fldChar w:fldCharType="begin">
          <w:fldData xml:space="preserve">PEVuZE5vdGU+PENpdGU+PEF1dGhvcj5QbGViYW5pPC9BdXRob3I+PFllYXI+MjAyMDwvWWVhcj48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=
</w:fldData>
        </w:fldChar>
      </w:r>
      <w:r w:rsidR="00305B7B">
        <w:instrText xml:space="preserve"> ADDIN EN.CITE </w:instrText>
      </w:r>
      <w:r w:rsidR="00305B7B">
        <w:fldChar w:fldCharType="begin">
          <w:fldData xml:space="preserve">PEVuZE5vdGU+PENpdGU+PEF1dGhvcj5QbGViYW5pPC9BdXRob3I+PFllYXI+MjAyMDwvWWVhcj48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=
</w:fldData>
        </w:fldChar>
      </w:r>
      <w:r w:rsidR="00305B7B">
        <w:instrText xml:space="preserve"> ADDIN EN.CITE.DATA </w:instrText>
      </w:r>
      <w:r w:rsidR="00305B7B">
        <w:fldChar w:fldCharType="end"/>
      </w:r>
      <w:r w:rsidRPr="006B1C35">
        <w:fldChar w:fldCharType="separate"/>
      </w:r>
      <w:r w:rsidR="00305B7B">
        <w:rPr>
          <w:noProof/>
        </w:rPr>
        <w:t>(</w:t>
      </w:r>
      <w:hyperlink w:anchor="_ENREF_3" w:tooltip="Plebani, 2020 #3416" w:history="1">
        <w:r w:rsidR="00305B7B">
          <w:rPr>
            <w:rStyle w:val="Hyperlink"/>
          </w:rPr>
          <w:t>3</w:t>
        </w:r>
      </w:hyperlink>
      <w:r w:rsidR="00305B7B">
        <w:rPr>
          <w:noProof/>
        </w:rPr>
        <w:t>)</w:t>
      </w:r>
      <w:r w:rsidRPr="006B1C35">
        <w:fldChar w:fldCharType="end"/>
      </w:r>
      <w:r w:rsidRPr="006B1C35">
        <w:t xml:space="preserve">.  </w:t>
      </w:r>
    </w:p>
    <w:p w14:paraId="0D1964F8" w14:textId="5E900F27" w:rsidR="00B8719C" w:rsidRPr="006B1C35" w:rsidRDefault="00B8719C" w:rsidP="006B1C35">
      <w:pPr>
        <w:ind w:firstLine="720"/>
      </w:pPr>
      <w:r w:rsidRPr="006B1C35">
        <w:t xml:space="preserve">The second kit was the </w:t>
      </w:r>
      <w:proofErr w:type="spellStart"/>
      <w:r w:rsidRPr="006B1C35">
        <w:t>Vitros</w:t>
      </w:r>
      <w:proofErr w:type="spellEnd"/>
      <w:r w:rsidRPr="006B1C35">
        <w:t xml:space="preserve"> anti-SARS-CoV-2 IgG CLIA from Ortho-Clinical Diagnostics.  Per the manufacturer it has 90% sensitivity (95% CI: 76.3-97.2%) and 100% specificity (95% CI: 99.1–100.0%)</w:t>
      </w:r>
      <w:r w:rsidR="00576CD6">
        <w:t xml:space="preserve"> </w:t>
      </w:r>
      <w:r w:rsidRPr="006B1C35">
        <w:fldChar w:fldCharType="begin"/>
      </w:r>
      <w:r w:rsidR="00305B7B">
        <w:instrText xml:space="preserve"> ADDIN EN.CITE &lt;EndNote&gt;&lt;Cite&gt;&lt;Author&gt;Ortho Clinical Diagnostics&lt;/Author&gt;&lt;Year&gt;2020&lt;/Year&gt;&lt;RecNum&gt;3419&lt;/RecNum&gt;&lt;DisplayText&gt;(4)&lt;/DisplayText&gt;&lt;record&gt;&lt;rec-number&gt;3419&lt;/rec-number&gt;&lt;foreign-keys&gt;&lt;key app="EN" db-id="wzrd9wrpeerdptevfzh5v5tbatztezrf9225" timestamp="1610305542"&gt;3419&lt;/key&gt;&lt;/foreign-keys&gt;&lt;ref-type name="Report"&gt;27&lt;/ref-type&gt;&lt;contributors&gt;&lt;authors&gt;&lt;author&gt;Ortho Clinical Diagnostics,&lt;/author&gt;&lt;/authors&gt;&lt;/contributors&gt;&lt;titles&gt;&lt;title&gt;INSTRUCTIONS FOR USE - CoV2G (Version 4.2)&lt;/title&gt;&lt;/titles&gt;&lt;number&gt;Pub. No. GEM1292_US_EN&lt;/number&gt;&lt;dates&gt;&lt;year&gt;2020&lt;/year&gt;&lt;/dates&gt;&lt;urls&gt;&lt;/urls&gt;&lt;/record&gt;&lt;/Cite&gt;&lt;/EndNote&gt;</w:instrText>
      </w:r>
      <w:r w:rsidRPr="006B1C35">
        <w:fldChar w:fldCharType="separate"/>
      </w:r>
      <w:r w:rsidR="00305B7B">
        <w:rPr>
          <w:noProof/>
        </w:rPr>
        <w:t>(</w:t>
      </w:r>
      <w:hyperlink w:anchor="_ENREF_4" w:tooltip="Ortho Clinical Diagnostics, 2020 #3419" w:history="1">
        <w:r w:rsidR="00305B7B">
          <w:rPr>
            <w:rStyle w:val="Hyperlink"/>
          </w:rPr>
          <w:t>4</w:t>
        </w:r>
      </w:hyperlink>
      <w:r w:rsidR="00305B7B">
        <w:rPr>
          <w:noProof/>
        </w:rPr>
        <w:t>)</w:t>
      </w:r>
      <w:r w:rsidRPr="006B1C35">
        <w:fldChar w:fldCharType="end"/>
      </w:r>
      <w:r w:rsidRPr="006B1C35">
        <w:t>.  FDA evaluation suggests it has 100% sensitivity (95% CI: 88.7-100%) and 100% specificity (95% CI: 95.4-100%)</w:t>
      </w:r>
      <w:r w:rsidR="00576CD6">
        <w:t xml:space="preserve"> </w:t>
      </w:r>
      <w:r w:rsidRPr="006B1C35">
        <w:fldChar w:fldCharType="begin"/>
      </w:r>
      <w:r w:rsidR="00305B7B">
        <w:instrText xml:space="preserve"> ADDIN EN.CITE &lt;EndNote&gt;&lt;Cite&gt;&lt;Author&gt;U.S. Food and Drug Administration&lt;/Author&gt;&lt;Year&gt;2020&lt;/Year&gt;&lt;RecNum&gt;3418&lt;/RecNum&gt;&lt;DisplayText&gt;(5)&lt;/DisplayText&gt;&lt;record&gt;&lt;rec-number&gt;3418&lt;/rec-number&gt;&lt;foreign-keys&gt;&lt;key app="EN" db-id="wzrd9wrpeerdptevfzh5v5tbatztezrf9225" timestamp="1610304372"&gt;3418&lt;/key&gt;&lt;/foreign-keys&gt;&lt;ref-type name="Report"&gt;27&lt;/ref-type&gt;&lt;contributors&gt;&lt;authors&gt;&lt;author&gt;U.S. Food and Drug Administration,&lt;/author&gt;&lt;/authors&gt;&lt;/contributors&gt;&lt;titles&gt;&lt;title&gt;Serology Test Evaluation Report for “VITROS Immunodiagnostic Products Anti-SARS-CoV-2 IgG Reagent Pack” from Ortho-Clinical Diagnostics, Inc.&lt;/title&gt;&lt;/titles&gt;&lt;dates&gt;&lt;year&gt;2020&lt;/year&gt;&lt;pub-dates&gt;&lt;date&gt;October 3, 2020&lt;/date&gt;&lt;/pub-dates&gt;&lt;/dates&gt;&lt;urls&gt;&lt;/urls&gt;&lt;/record&gt;&lt;/Cite&gt;&lt;/EndNote&gt;</w:instrText>
      </w:r>
      <w:r w:rsidRPr="006B1C35">
        <w:fldChar w:fldCharType="separate"/>
      </w:r>
      <w:r w:rsidR="00305B7B">
        <w:rPr>
          <w:noProof/>
        </w:rPr>
        <w:t>(</w:t>
      </w:r>
      <w:hyperlink w:anchor="_ENREF_5" w:tooltip="U.S. Food and Drug Administration, 2020 #3418" w:history="1">
        <w:r w:rsidR="00305B7B">
          <w:rPr>
            <w:rStyle w:val="Hyperlink"/>
          </w:rPr>
          <w:t>5</w:t>
        </w:r>
      </w:hyperlink>
      <w:r w:rsidR="00305B7B">
        <w:rPr>
          <w:noProof/>
        </w:rPr>
        <w:t>)</w:t>
      </w:r>
      <w:r w:rsidRPr="006B1C35">
        <w:fldChar w:fldCharType="end"/>
      </w:r>
      <w:r w:rsidRPr="006B1C35">
        <w:t>.  Independent analysis estimated that it has a sensitivity of 98.8% (95% CI: 92.9-100%) and specificity of 97.3% (95% CI: 85-100%)</w:t>
      </w:r>
      <w:r w:rsidR="00576CD6">
        <w:t xml:space="preserve"> </w:t>
      </w:r>
      <w:r w:rsidRPr="006B1C35">
        <w:fldChar w:fldCharType="begin"/>
      </w:r>
      <w:r w:rsidR="00305B7B">
        <w:instrText xml:space="preserve"> ADDIN EN.CITE &lt;EndNote&gt;&lt;Cite&gt;&lt;Author&gt;Theel&lt;/Author&gt;&lt;Year&gt;2020&lt;/Year&gt;&lt;RecNum&gt;3417&lt;/RecNum&gt;&lt;DisplayText&gt;(6)&lt;/DisplayText&gt;&lt;record&gt;&lt;rec-number&gt;3417&lt;/rec-number&gt;&lt;foreign-keys&gt;&lt;key app="EN" db-id="wzrd9wrpeerdptevfzh5v5tbatztezrf9225" timestamp="1609794600"&gt;3417&lt;/key&gt;&lt;/foreign-keys&gt;&lt;ref-type name="Journal Article"&gt;17&lt;/ref-type&gt;&lt;contributors&gt;&lt;authors&gt;&lt;author&gt;Theel, Elitza S.&lt;/author&gt;&lt;author&gt;Harring, Julie&lt;/author&gt;&lt;author&gt;Hilgart, Heather&lt;/author&gt;&lt;author&gt;Granger, Dane&lt;/author&gt;&lt;/authors&gt;&lt;secondary-authors&gt;&lt;author&gt;McAdam, Alexander J.&lt;/author&gt;&lt;/secondary-authors&gt;&lt;/contributors&gt;&lt;titles&gt;&lt;title&gt;Performance Characteristics of Four High-Throughput Immunoassays for Detection of IgG Antibodies against SARS-CoV-2&lt;/title&gt;&lt;secondary-title&gt;Journal of Clinical Microbiology&lt;/secondary-title&gt;&lt;/titles&gt;&lt;periodical&gt;&lt;full-title&gt;Journal of Clinical Microbiology&lt;/full-title&gt;&lt;/periodical&gt;&lt;pages&gt;e01243-20&lt;/pages&gt;&lt;volume&gt;58&lt;/volume&gt;&lt;number&gt;8&lt;/number&gt;&lt;dates&gt;&lt;year&gt;2020&lt;/year&gt;&lt;/dates&gt;&lt;urls&gt;&lt;related-urls&gt;&lt;url&gt;http://jcm.asm.org/content/58/8/e01243-20.abstract&lt;/url&gt;&lt;/related-urls&gt;&lt;/urls&gt;&lt;electronic-resource-num&gt;10.1128/JCM.01243-20&lt;/electronic-resource-num&gt;&lt;/record&gt;&lt;/Cite&gt;&lt;/EndNote&gt;</w:instrText>
      </w:r>
      <w:r w:rsidRPr="006B1C35">
        <w:fldChar w:fldCharType="separate"/>
      </w:r>
      <w:r w:rsidR="00305B7B">
        <w:rPr>
          <w:noProof/>
        </w:rPr>
        <w:t>(</w:t>
      </w:r>
      <w:hyperlink w:anchor="_ENREF_6" w:tooltip="Theel, 2020 #3417" w:history="1">
        <w:r w:rsidR="00305B7B">
          <w:rPr>
            <w:rStyle w:val="Hyperlink"/>
          </w:rPr>
          <w:t>6</w:t>
        </w:r>
      </w:hyperlink>
      <w:r w:rsidR="00305B7B">
        <w:rPr>
          <w:noProof/>
        </w:rPr>
        <w:t>)</w:t>
      </w:r>
      <w:r w:rsidRPr="006B1C35">
        <w:fldChar w:fldCharType="end"/>
      </w:r>
      <w:r w:rsidRPr="006B1C35">
        <w:t xml:space="preserve">.  </w:t>
      </w:r>
    </w:p>
    <w:p w14:paraId="4D271510" w14:textId="5C11EBC6" w:rsidR="00B8719C" w:rsidRDefault="00B8719C" w:rsidP="006B1C35">
      <w:pPr>
        <w:ind w:firstLine="720"/>
      </w:pPr>
      <w:r w:rsidRPr="006B1C35">
        <w:t>All the samples in a district are analyzed using the same kit</w:t>
      </w:r>
      <w:r w:rsidR="00941C89" w:rsidRPr="006B1C35">
        <w:t xml:space="preserve"> in a round</w:t>
      </w:r>
      <w:r w:rsidRPr="006B1C35">
        <w:t xml:space="preserve">, </w:t>
      </w:r>
      <w:proofErr w:type="gramStart"/>
      <w:r w:rsidRPr="006B1C35">
        <w:t>with the exception of</w:t>
      </w:r>
      <w:proofErr w:type="gramEnd"/>
      <w:r w:rsidRPr="006B1C35">
        <w:t xml:space="preserve"> Chennai</w:t>
      </w:r>
      <w:r w:rsidR="00941C89" w:rsidRPr="006B1C35">
        <w:t xml:space="preserve"> in round 1 and Virudhunagar in round 3, where different HUDs used different kits.</w:t>
      </w:r>
      <w:r w:rsidRPr="006B1C35">
        <w:t xml:space="preserve">  </w:t>
      </w:r>
      <w:r w:rsidR="00787357">
        <w:fldChar w:fldCharType="begin"/>
      </w:r>
      <w:r w:rsidR="00787357">
        <w:instrText xml:space="preserve"> REF _Ref106296238 \h </w:instrText>
      </w:r>
      <w:r w:rsidR="00787357">
        <w:fldChar w:fldCharType="separate"/>
      </w:r>
      <w:r w:rsidR="0010538A">
        <w:t>Table S</w:t>
      </w:r>
      <w:r w:rsidR="0010538A">
        <w:rPr>
          <w:noProof/>
        </w:rPr>
        <w:t>2</w:t>
      </w:r>
      <w:r w:rsidR="00787357">
        <w:fldChar w:fldCharType="end"/>
      </w:r>
      <w:r w:rsidR="00787357">
        <w:t xml:space="preserve"> </w:t>
      </w:r>
      <w:r w:rsidRPr="006B1C35">
        <w:t>reports the test kit used in each district.</w:t>
      </w:r>
    </w:p>
    <w:p w14:paraId="6F81FB1F" w14:textId="79A45DDB" w:rsidR="00B8719C" w:rsidRPr="006B1C35" w:rsidRDefault="00B8719C" w:rsidP="006B1C35">
      <w:pPr>
        <w:ind w:firstLine="720"/>
        <w:rPr>
          <w:b/>
        </w:rPr>
      </w:pPr>
      <w:r w:rsidRPr="006B1C35">
        <w:rPr>
          <w:b/>
        </w:rPr>
        <w:t>Statistical analysis.</w:t>
      </w:r>
      <w:r w:rsidR="00B779C6" w:rsidRPr="006B1C35">
        <w:rPr>
          <w:b/>
        </w:rPr>
        <w:t xml:space="preserve">  </w:t>
      </w:r>
      <w:r w:rsidR="00B779C6" w:rsidRPr="00162017">
        <w:rPr>
          <w:bCs/>
        </w:rPr>
        <w:t>Generally</w:t>
      </w:r>
      <w:r w:rsidR="00576CD6">
        <w:rPr>
          <w:bCs/>
        </w:rPr>
        <w:t>,</w:t>
      </w:r>
      <w:r w:rsidRPr="006B1C35">
        <w:rPr>
          <w:b/>
        </w:rPr>
        <w:t xml:space="preserve"> </w:t>
      </w:r>
      <w:proofErr w:type="spellStart"/>
      <w:r w:rsidRPr="006B1C35">
        <w:rPr>
          <w:rFonts w:eastAsia="Arial"/>
        </w:rPr>
        <w:t>Nagapattinam</w:t>
      </w:r>
      <w:proofErr w:type="spellEnd"/>
      <w:r w:rsidRPr="006B1C35">
        <w:rPr>
          <w:rFonts w:eastAsia="Arial"/>
        </w:rPr>
        <w:t xml:space="preserve"> district was split into </w:t>
      </w:r>
      <w:proofErr w:type="spellStart"/>
      <w:r w:rsidRPr="006B1C35">
        <w:rPr>
          <w:rFonts w:eastAsia="Arial"/>
        </w:rPr>
        <w:t>Nagapattinam</w:t>
      </w:r>
      <w:proofErr w:type="spellEnd"/>
      <w:r w:rsidRPr="006B1C35">
        <w:rPr>
          <w:rFonts w:eastAsia="Arial"/>
        </w:rPr>
        <w:t xml:space="preserve"> and Mayiladuthurai districts in March 2020, after the state started reported data on confirmed cases but before we conducted our serological survey.  We aggregate these two districts together in our estimates of seropositivity and seroprevalence.  </w:t>
      </w:r>
    </w:p>
    <w:p w14:paraId="55156590" w14:textId="77777777" w:rsidR="00B8719C" w:rsidRPr="006B1C35" w:rsidRDefault="00B8719C" w:rsidP="006B1C35">
      <w:pPr>
        <w:ind w:firstLine="720"/>
      </w:pPr>
      <w:r w:rsidRPr="006B1C35">
        <w:rPr>
          <w:rFonts w:eastAsia="Calibri"/>
          <w:color w:val="000000"/>
        </w:rPr>
        <w:t>In Chennai, we do not have the population by HUDs. Since the samples were drawn proportional to population, we divide the district population across the HUDs in proportion to the sample size.</w:t>
      </w:r>
    </w:p>
    <w:p w14:paraId="096AF424" w14:textId="4C5074E4" w:rsidR="00B8719C" w:rsidRPr="006B1C35" w:rsidRDefault="00B779C6" w:rsidP="006B1C35">
      <w:pPr>
        <w:ind w:firstLine="720"/>
        <w:rPr>
          <w:rFonts w:eastAsia="Calibri"/>
          <w:color w:val="000000"/>
        </w:rPr>
      </w:pPr>
      <w:r w:rsidRPr="00162017">
        <w:rPr>
          <w:i/>
          <w:iCs/>
        </w:rPr>
        <w:t>Seroprevalence</w:t>
      </w:r>
      <w:r w:rsidRPr="006B1C35">
        <w:t xml:space="preserve">.  </w:t>
      </w:r>
      <w:r w:rsidR="00B8719C" w:rsidRPr="006B1C35">
        <w:t xml:space="preserve">When estimating our district-level seroprevalence, the weights for our regression analysis employ data from </w:t>
      </w:r>
      <w:r w:rsidR="00B8719C" w:rsidRPr="006B1C35">
        <w:rPr>
          <w:rFonts w:eastAsia="Calibri"/>
          <w:color w:val="000000"/>
        </w:rPr>
        <w:t xml:space="preserve">the 2011 Census for the population in each age x gender category in each district. We estimate the sampling probability for demographic group (age </w:t>
      </w:r>
      <w:r w:rsidR="00B8719C" w:rsidRPr="006B1C35">
        <w:rPr>
          <w:rFonts w:eastAsia="Calibri"/>
          <w:color w:val="000000"/>
        </w:rPr>
        <w:lastRenderedPageBreak/>
        <w:t xml:space="preserve">category x sex) as the number of observations in that group in the sample in a district divided by the census population in that group in a district.  </w:t>
      </w:r>
    </w:p>
    <w:p w14:paraId="0A172618" w14:textId="77777777" w:rsidR="00B8719C" w:rsidRPr="006B1C35" w:rsidRDefault="00B8719C" w:rsidP="006B1C35">
      <w:pPr>
        <w:ind w:firstLine="720"/>
        <w:rPr>
          <w:rFonts w:eastAsia="Calibri"/>
          <w:color w:val="000000"/>
        </w:rPr>
      </w:pPr>
      <w:r w:rsidRPr="006B1C35">
        <w:t xml:space="preserve">When estimating our urban- and rural-level seroprevalence, the weights for our regression analysis employ data from </w:t>
      </w:r>
      <w:r w:rsidRPr="006B1C35">
        <w:rPr>
          <w:rFonts w:eastAsia="Calibri"/>
          <w:color w:val="000000"/>
        </w:rPr>
        <w:t xml:space="preserve">the 2011 Census for the population in each urban/rural category in each district. We estimate the sampling probability for urban/rural group as the number of observations in that group in the sample in a district divided by the census population in that group in a district.  </w:t>
      </w:r>
    </w:p>
    <w:p w14:paraId="39155B3E" w14:textId="20953739" w:rsidR="00B8719C" w:rsidRPr="006B1C35" w:rsidRDefault="00B8719C" w:rsidP="006B1C35">
      <w:pPr>
        <w:ind w:firstLine="720"/>
        <w:rPr>
          <w:rFonts w:eastAsia="Calibri"/>
          <w:color w:val="000000"/>
        </w:rPr>
      </w:pPr>
      <w:r w:rsidRPr="006B1C35">
        <w:rPr>
          <w:rFonts w:eastAsia="Calibri"/>
          <w:color w:val="000000"/>
        </w:rPr>
        <w:t>We calculate the sampling probabilities for each regression observation at the level of 2011-defined districts (of which there are 32) rather than the 2020</w:t>
      </w:r>
      <w:r w:rsidR="00941C89" w:rsidRPr="006B1C35">
        <w:rPr>
          <w:rFonts w:eastAsia="Calibri"/>
          <w:color w:val="000000"/>
        </w:rPr>
        <w:t>/21</w:t>
      </w:r>
      <w:r w:rsidRPr="006B1C35">
        <w:rPr>
          <w:rFonts w:eastAsia="Calibri"/>
          <w:color w:val="000000"/>
        </w:rPr>
        <w:t xml:space="preserve">-defined districts (of which there are </w:t>
      </w:r>
      <w:r w:rsidR="00941C89" w:rsidRPr="006B1C35">
        <w:rPr>
          <w:rFonts w:eastAsia="Calibri"/>
          <w:color w:val="000000"/>
        </w:rPr>
        <w:t xml:space="preserve">37 or </w:t>
      </w:r>
      <w:r w:rsidRPr="006B1C35">
        <w:rPr>
          <w:rFonts w:eastAsia="Calibri"/>
          <w:color w:val="000000"/>
        </w:rPr>
        <w:t>38</w:t>
      </w:r>
      <w:r w:rsidR="00941C89" w:rsidRPr="006B1C35">
        <w:rPr>
          <w:rFonts w:eastAsia="Calibri"/>
          <w:color w:val="000000"/>
        </w:rPr>
        <w:t xml:space="preserve"> depending on round</w:t>
      </w:r>
      <w:r w:rsidRPr="006B1C35">
        <w:rPr>
          <w:rFonts w:eastAsia="Calibri"/>
          <w:color w:val="000000"/>
        </w:rPr>
        <w:t xml:space="preserve">), HUDs or clusters because the population is available only at the level of the old 32 districts.  Likewise, we calculate district weights when we aggregate estimates across districts using the </w:t>
      </w:r>
      <w:r w:rsidR="00941C89" w:rsidRPr="006B1C35">
        <w:rPr>
          <w:rFonts w:eastAsia="Calibri"/>
          <w:color w:val="000000"/>
        </w:rPr>
        <w:t>thirty-two</w:t>
      </w:r>
      <w:r w:rsidRPr="006B1C35">
        <w:rPr>
          <w:rFonts w:eastAsia="Calibri"/>
          <w:color w:val="000000"/>
        </w:rPr>
        <w:t xml:space="preserve"> 2001 districts.  The 3</w:t>
      </w:r>
      <w:r w:rsidR="00941C89" w:rsidRPr="006B1C35">
        <w:rPr>
          <w:rFonts w:eastAsia="Calibri"/>
          <w:color w:val="000000"/>
        </w:rPr>
        <w:t>7 or 3</w:t>
      </w:r>
      <w:r w:rsidRPr="006B1C35">
        <w:rPr>
          <w:rFonts w:eastAsia="Calibri"/>
          <w:color w:val="000000"/>
        </w:rPr>
        <w:t>8, 2020</w:t>
      </w:r>
      <w:r w:rsidR="00941C89" w:rsidRPr="006B1C35">
        <w:rPr>
          <w:rFonts w:eastAsia="Calibri"/>
          <w:color w:val="000000"/>
        </w:rPr>
        <w:t>/21</w:t>
      </w:r>
      <w:r w:rsidRPr="006B1C35">
        <w:rPr>
          <w:rFonts w:eastAsia="Calibri"/>
          <w:color w:val="000000"/>
        </w:rPr>
        <w:t xml:space="preserve"> districts are all the same or bifurcations of the 2011 districts.  Fortunately, in all bifurcated districts, the same kit was used.  Therefore, we can combine all bifurcated districts into older 2011 districts for purposes of calculating sampling probabilities in regression analyses or weights when aggregating estimates. </w:t>
      </w:r>
    </w:p>
    <w:p w14:paraId="5F1F2B2F" w14:textId="2449DB76" w:rsidR="006D5819" w:rsidRPr="006B1C35" w:rsidRDefault="0008551E" w:rsidP="006B1C35">
      <w:pPr>
        <w:ind w:firstLine="720"/>
      </w:pPr>
      <w:r w:rsidRPr="006B1C35">
        <w:t>Calculation of s</w:t>
      </w:r>
      <w:r w:rsidR="006D5819" w:rsidRPr="006B1C35">
        <w:t>eroprevalence</w:t>
      </w:r>
      <w:r w:rsidRPr="006B1C35">
        <w:t xml:space="preserve"> </w:t>
      </w:r>
      <w:r w:rsidR="006D5819" w:rsidRPr="006B1C35">
        <w:t xml:space="preserve">by district </w:t>
      </w:r>
      <w:r w:rsidRPr="006B1C35">
        <w:t xml:space="preserve">was modified in Chennai in round 1 and Virudhunagar in round 3.  All samples in a district were tested using the same type of CLIA kit, except in Chennai and Virudhunagar, where all samples in a HUD were tested with the same type of kit.  </w:t>
      </w:r>
      <w:r w:rsidRPr="00162017">
        <w:rPr>
          <w:i/>
          <w:iCs/>
        </w:rPr>
        <w:t>The first step</w:t>
      </w:r>
      <w:r w:rsidR="006D5819" w:rsidRPr="006B1C35">
        <w:t xml:space="preserve"> </w:t>
      </w:r>
      <w:r w:rsidRPr="006B1C35">
        <w:t xml:space="preserve">was to </w:t>
      </w:r>
      <w:r w:rsidR="006D5819" w:rsidRPr="006B1C35">
        <w:t xml:space="preserve">calculate the weighted proportion of positive tests at the </w:t>
      </w:r>
      <w:r w:rsidRPr="006B1C35">
        <w:t xml:space="preserve">level of a </w:t>
      </w:r>
      <w:r w:rsidR="006D5819" w:rsidRPr="006B1C35">
        <w:t xml:space="preserve">health unit district (HUD), an administrative subset of districts.  We estimate a weighted logit regression of test results on HUD indicators in Chennai and Virudhunagar and take the inverse logit of the coefficient for each jurisdiction indicator.  Observations are weighted by the inverse </w:t>
      </w:r>
      <w:r w:rsidR="006D5819" w:rsidRPr="006B1C35">
        <w:lastRenderedPageBreak/>
        <w:t xml:space="preserve">of sampling probability for their age and gender groups.  Clustered standard errors are calculated at the cluster level.  </w:t>
      </w:r>
      <w:r w:rsidRPr="00162017">
        <w:rPr>
          <w:i/>
          <w:iCs/>
        </w:rPr>
        <w:t>The second step</w:t>
      </w:r>
      <w:r w:rsidR="006D5819" w:rsidRPr="006B1C35">
        <w:t xml:space="preserve">, for each jurisdiction, </w:t>
      </w:r>
      <w:r w:rsidRPr="006B1C35">
        <w:t>entailed</w:t>
      </w:r>
      <w:r w:rsidR="006D5819" w:rsidRPr="006B1C35">
        <w:t xml:space="preserve"> predict</w:t>
      </w:r>
      <w:r w:rsidRPr="006B1C35">
        <w:t>ing</w:t>
      </w:r>
      <w:r w:rsidR="006D5819" w:rsidRPr="006B1C35">
        <w:t xml:space="preserve"> seroprevalence using the Rogan-</w:t>
      </w:r>
      <w:proofErr w:type="spellStart"/>
      <w:r w:rsidR="006D5819" w:rsidRPr="006B1C35">
        <w:t>Gladen</w:t>
      </w:r>
      <w:proofErr w:type="spellEnd"/>
      <w:r w:rsidR="006D5819" w:rsidRPr="006B1C35">
        <w:t xml:space="preserve"> formula</w:t>
      </w:r>
      <w:r w:rsidR="00576CD6">
        <w:t xml:space="preserve"> </w:t>
      </w:r>
      <w:r w:rsidR="006D5819" w:rsidRPr="006B1C35">
        <w:fldChar w:fldCharType="begin"/>
      </w:r>
      <w:r w:rsidR="006D5819" w:rsidRPr="006B1C35">
        <w:instrText xml:space="preserve"> ADDIN EN.CITE &lt;EndNote&gt;&lt;Cite&gt;&lt;Author&gt;Rogan&lt;/Author&gt;&lt;Year&gt;1978&lt;/Year&gt;&lt;RecNum&gt;3155&lt;/RecNum&gt;&lt;DisplayText&gt;(7)&lt;/DisplayText&gt;&lt;record&gt;&lt;rec-number&gt;3155&lt;/rec-number&gt;&lt;foreign-keys&gt;&lt;key app="EN" db-id="wzrd9wrpeerdptevfzh5v5tbatztezrf9225" timestamp="1590625030"&gt;3155&lt;/key&gt;&lt;/foreign-keys&gt;&lt;ref-type name="Journal Article"&gt;17&lt;/ref-type&gt;&lt;contributors&gt;&lt;authors&gt;&lt;author&gt;Rogan, Walter J&lt;/author&gt;&lt;author&gt;Gladen, Beth&lt;/author&gt;&lt;/authors&gt;&lt;/contributors&gt;&lt;titles&gt;&lt;title&gt;Estimating prevalence from the results of a screening test&lt;/title&gt;&lt;secondary-title&gt;American journal of epidemiology&lt;/secondary-title&gt;&lt;/titles&gt;&lt;periodical&gt;&lt;full-title&gt;American journal of epidemiology&lt;/full-title&gt;&lt;/periodical&gt;&lt;pages&gt;71-76&lt;/pages&gt;&lt;volume&gt;107&lt;/volume&gt;&lt;number&gt;1&lt;/number&gt;&lt;dates&gt;&lt;year&gt;1978&lt;/year&gt;&lt;/dates&gt;&lt;isbn&gt;1476-6256&lt;/isbn&gt;&lt;urls&gt;&lt;/urls&gt;&lt;/record&gt;&lt;/Cite&gt;&lt;/EndNote&gt;</w:instrText>
      </w:r>
      <w:r w:rsidR="006D5819" w:rsidRPr="006B1C35">
        <w:fldChar w:fldCharType="separate"/>
      </w:r>
      <w:r w:rsidR="006D5819" w:rsidRPr="006B1C35">
        <w:rPr>
          <w:noProof/>
        </w:rPr>
        <w:t>(</w:t>
      </w:r>
      <w:hyperlink w:anchor="_ENREF_7" w:tooltip="Rogan, 1978 #3155" w:history="1">
        <w:r w:rsidR="00305B7B">
          <w:rPr>
            <w:rStyle w:val="Hyperlink"/>
          </w:rPr>
          <w:t>7</w:t>
        </w:r>
      </w:hyperlink>
      <w:r w:rsidR="006D5819" w:rsidRPr="006B1C35">
        <w:rPr>
          <w:noProof/>
        </w:rPr>
        <w:t>)</w:t>
      </w:r>
      <w:r w:rsidR="006D5819" w:rsidRPr="006B1C35">
        <w:fldChar w:fldCharType="end"/>
      </w:r>
      <w:r w:rsidR="006D5819" w:rsidRPr="006B1C35">
        <w:t xml:space="preserve">, test parameters for the kit used in each jurisdiction, and regression estimates of seropositive proportion by jurisdiction.  In Chennai and Virudhunagar districts, we calculate seroprevalence at the district level as a weighted average of seroprevalence at the HUD level, using as weights the share of clusters in each HUD.  We employ this approach to Chennai and Virudhunagar in </w:t>
      </w:r>
      <w:r w:rsidRPr="006B1C35">
        <w:t>estimators that use district-level seroprevalence</w:t>
      </w:r>
      <w:r w:rsidR="006D5819" w:rsidRPr="006B1C35">
        <w:t>.</w:t>
      </w:r>
    </w:p>
    <w:p w14:paraId="66CCB6C5" w14:textId="6EF8F01D" w:rsidR="0008551E" w:rsidRPr="006B1C35" w:rsidRDefault="0008551E" w:rsidP="006B1C35">
      <w:pPr>
        <w:ind w:firstLine="720"/>
      </w:pPr>
      <w:r w:rsidRPr="00162017">
        <w:rPr>
          <w:i/>
          <w:iCs/>
        </w:rPr>
        <w:t>Attribution of changes in seropositivity to infection or vaccination</w:t>
      </w:r>
      <w:r w:rsidRPr="006B1C35">
        <w:t xml:space="preserve">.  </w:t>
      </w:r>
      <w:r w:rsidR="00183E0A">
        <w:t xml:space="preserve">Here we explain how we derive our formula for attributing changes in seropositivity to infection or vaccination.  </w:t>
      </w:r>
      <w:r w:rsidRPr="006B1C35">
        <w:t>First, we decompose the seropositivity rate</w:t>
      </w:r>
      <w:r w:rsidR="00215D7D">
        <w:t xml:space="preserve"> </w:t>
      </w:r>
      <w:proofErr w:type="spellStart"/>
      <w:r w:rsidR="00215D7D">
        <w:t>s</w:t>
      </w:r>
      <w:r w:rsidR="00215D7D" w:rsidRPr="00215D7D">
        <w:rPr>
          <w:vertAlign w:val="subscript"/>
        </w:rPr>
        <w:t>t</w:t>
      </w:r>
      <w:proofErr w:type="spellEnd"/>
      <w:r w:rsidRPr="006B1C35">
        <w:t xml:space="preserve"> in round</w:t>
      </w:r>
      <w:r w:rsidR="00215D7D">
        <w:t xml:space="preserve"> t</w:t>
      </w:r>
      <w:r w:rsidRPr="006B1C35">
        <w:t xml:space="preserve"> into the fraction</w:t>
      </w:r>
      <w:r w:rsidR="00215D7D">
        <w:t xml:space="preserve"> </w:t>
      </w:r>
      <w:proofErr w:type="spellStart"/>
      <w:r w:rsidR="00215D7D">
        <w:t>p</w:t>
      </w:r>
      <w:r w:rsidR="00215D7D" w:rsidRPr="00215D7D">
        <w:rPr>
          <w:vertAlign w:val="subscript"/>
        </w:rPr>
        <w:t>t</w:t>
      </w:r>
      <w:proofErr w:type="spellEnd"/>
      <w:r w:rsidRPr="006B1C35">
        <w:t xml:space="preserve"> of the sample vaccinated by round</w:t>
      </w:r>
      <w:r w:rsidR="00215D7D">
        <w:t xml:space="preserve"> t</w:t>
      </w:r>
      <w:r w:rsidRPr="006B1C35">
        <w:t>, the seropositivity rate</w:t>
      </w:r>
      <w:r w:rsidR="00215D7D">
        <w:t xml:space="preserve"> </w:t>
      </w:r>
      <w:proofErr w:type="spellStart"/>
      <w:r w:rsidR="00215D7D">
        <w:t>s</w:t>
      </w:r>
      <w:r w:rsidR="00215D7D" w:rsidRPr="00215D7D">
        <w:rPr>
          <w:vertAlign w:val="superscript"/>
        </w:rPr>
        <w:t>v</w:t>
      </w:r>
      <w:r w:rsidR="00215D7D" w:rsidRPr="00215D7D">
        <w:rPr>
          <w:vertAlign w:val="subscript"/>
        </w:rPr>
        <w:t>t</w:t>
      </w:r>
      <w:proofErr w:type="spellEnd"/>
      <w:r w:rsidRPr="006B1C35">
        <w:t xml:space="preserve"> among those vaccinated by round</w:t>
      </w:r>
      <w:r w:rsidR="00215D7D">
        <w:t xml:space="preserve"> t</w:t>
      </w:r>
      <w:r w:rsidRPr="006B1C35">
        <w:t>, and the seropositivity rate</w:t>
      </w:r>
      <w:r w:rsidR="00215D7D">
        <w:t xml:space="preserve"> </w:t>
      </w:r>
      <w:proofErr w:type="spellStart"/>
      <w:r w:rsidR="00215D7D">
        <w:t>s</w:t>
      </w:r>
      <w:r w:rsidR="00215D7D" w:rsidRPr="00215D7D">
        <w:rPr>
          <w:vertAlign w:val="superscript"/>
        </w:rPr>
        <w:t>nv</w:t>
      </w:r>
      <w:r w:rsidR="00215D7D" w:rsidRPr="00215D7D">
        <w:rPr>
          <w:vertAlign w:val="subscript"/>
        </w:rPr>
        <w:t>t</w:t>
      </w:r>
      <w:proofErr w:type="spellEnd"/>
      <w:r w:rsidRPr="006B1C35">
        <w:t xml:space="preserve"> among those not vaccinated by round</w:t>
      </w:r>
      <w:r w:rsidR="00215D7D">
        <w:t xml:space="preserve"> t</w:t>
      </w:r>
      <w:r w:rsidRPr="006B1C35">
        <w:t>:</w:t>
      </w:r>
    </w:p>
    <w:p w14:paraId="6B039ECA" w14:textId="77777777" w:rsidR="0008551E" w:rsidRPr="006B1C35" w:rsidRDefault="00000000" w:rsidP="006B1C35">
      <m:oMathPara>
        <m:oMath>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v</m:t>
              </m:r>
            </m:sup>
          </m:sSubSup>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nv</m:t>
              </m:r>
            </m:sup>
          </m:sSubSup>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t</m:t>
                  </m:r>
                </m:sub>
              </m:sSub>
            </m:e>
          </m:d>
          <m:r>
            <w:rPr>
              <w:rFonts w:ascii="Cambria Math" w:hAnsi="Cambria Math"/>
            </w:rPr>
            <m:t>.</m:t>
          </m:r>
        </m:oMath>
      </m:oMathPara>
    </w:p>
    <w:p w14:paraId="78153C91" w14:textId="7FD898E5" w:rsidR="0008551E" w:rsidRPr="006B1C35" w:rsidRDefault="0008551E" w:rsidP="006B1C35">
      <w:r w:rsidRPr="006B1C35">
        <w:t>The difference between the seropositivity rate in round</w:t>
      </w:r>
      <w:r w:rsidR="00215D7D">
        <w:t xml:space="preserve"> t</w:t>
      </w:r>
      <w:r w:rsidRPr="006B1C35">
        <w:t xml:space="preserve"> and</w:t>
      </w:r>
      <w:r w:rsidR="00215D7D">
        <w:t xml:space="preserve"> t – 1</w:t>
      </w:r>
      <w:r w:rsidRPr="006B1C35">
        <w:t xml:space="preserve"> is</w:t>
      </w:r>
    </w:p>
    <w:p w14:paraId="55DF3440" w14:textId="77777777" w:rsidR="0008551E" w:rsidRPr="006B1C35" w:rsidRDefault="0008551E" w:rsidP="006B1C35">
      <m:oMathPara>
        <m:oMath>
          <m:r>
            <m:rPr>
              <m:sty m:val="p"/>
            </m:rPr>
            <w:rPr>
              <w:rFonts w:ascii="Cambria Math" w:hAnsi="Cambria Math"/>
            </w:rPr>
            <m:t>Δ</m:t>
          </m:r>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v</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t-1</m:t>
                  </m:r>
                </m:sub>
                <m:sup>
                  <m:r>
                    <w:rPr>
                      <w:rFonts w:ascii="Cambria Math" w:hAnsi="Cambria Math"/>
                    </w:rPr>
                    <m:t>v</m:t>
                  </m:r>
                </m:sup>
              </m:sSubSup>
            </m:e>
          </m:d>
          <m:sSub>
            <m:sSubPr>
              <m:ctrlPr>
                <w:rPr>
                  <w:rFonts w:ascii="Cambria Math" w:hAnsi="Cambria Math"/>
                  <w:i/>
                </w:rPr>
              </m:ctrlPr>
            </m:sSubPr>
            <m:e>
              <m:r>
                <w:rPr>
                  <w:rFonts w:ascii="Cambria Math" w:hAnsi="Cambria Math"/>
                </w:rPr>
                <m:t>p</m:t>
              </m:r>
            </m:e>
            <m:sub>
              <m:r>
                <w:rPr>
                  <w:rFonts w:ascii="Cambria Math" w:hAnsi="Cambria Math"/>
                </w:rPr>
                <m:t>t-1</m:t>
              </m:r>
            </m:sub>
          </m:sSub>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v</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nv</m:t>
                  </m:r>
                </m:sup>
              </m:sSubSup>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t-1</m:t>
                  </m:r>
                </m:sub>
              </m:sSub>
            </m:e>
          </m:d>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nv</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t-1</m:t>
                  </m:r>
                </m:sub>
                <m:sup>
                  <m:r>
                    <w:rPr>
                      <w:rFonts w:ascii="Cambria Math" w:hAnsi="Cambria Math"/>
                    </w:rPr>
                    <m:t>nv</m:t>
                  </m:r>
                </m:sup>
              </m:sSubSup>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t-1</m:t>
                  </m:r>
                </m:sub>
              </m:sSub>
            </m:e>
          </m:d>
          <m:r>
            <w:rPr>
              <w:rFonts w:ascii="Cambria Math" w:hAnsi="Cambria Math"/>
            </w:rPr>
            <m:t>.</m:t>
          </m:r>
        </m:oMath>
      </m:oMathPara>
    </w:p>
    <w:p w14:paraId="484DC8C7" w14:textId="76E75608" w:rsidR="0008551E" w:rsidRPr="006B1C35" w:rsidRDefault="0008551E" w:rsidP="006B1C35">
      <w:r w:rsidRPr="006B1C35">
        <w:t>Dividing each side by the change in seropositivity across arms yields the fraction of changes in seropositivity attributable to changes in the seropositivity rate give vaccination, changes in the seropositivity rate given no vaccination, and, critically</w:t>
      </w:r>
      <w:r w:rsidR="0078343A">
        <w:t>,</w:t>
      </w:r>
      <w:r w:rsidRPr="006B1C35">
        <w:t xml:space="preserve"> the increase in the vaccination rate: </w:t>
      </w:r>
    </w:p>
    <w:p w14:paraId="396FA70A" w14:textId="44C36A37" w:rsidR="0008551E" w:rsidRPr="006B1C35" w:rsidRDefault="0008551E" w:rsidP="006B1C35">
      <m:oMathPara>
        <m:oMath>
          <m:r>
            <w:rPr>
              <w:rFonts w:ascii="Cambria Math" w:hAnsi="Cambria Math"/>
            </w:rPr>
            <m:t>1=</m:t>
          </m:r>
          <m:f>
            <m:fPr>
              <m:ctrlPr>
                <w:rPr>
                  <w:rFonts w:ascii="Cambria Math" w:hAnsi="Cambria Math"/>
                  <w:i/>
                </w:rPr>
              </m:ctrlPr>
            </m:fPr>
            <m:num>
              <m:r>
                <m:rPr>
                  <m:sty m:val="p"/>
                </m:rP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v</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t-1</m:t>
                  </m:r>
                </m:sub>
                <m:sup>
                  <m:r>
                    <w:rPr>
                      <w:rFonts w:ascii="Cambria Math" w:hAnsi="Cambria Math"/>
                    </w:rPr>
                    <m:t>v</m:t>
                  </m:r>
                </m:sup>
              </m:sSubSup>
              <m:r>
                <m:rPr>
                  <m:sty m:val="p"/>
                </m:rP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t-1</m:t>
                  </m:r>
                </m:sub>
              </m:sSub>
              <m:ctrlPr>
                <w:rPr>
                  <w:rFonts w:ascii="Cambria Math" w:hAnsi="Cambria Math"/>
                </w:rPr>
              </m:ctrlPr>
            </m:num>
            <m:den>
              <m:r>
                <m:rPr>
                  <m:sty m:val="p"/>
                </m:rPr>
                <w:rPr>
                  <w:rFonts w:ascii="Cambria Math" w:hAnsi="Cambria Math"/>
                </w:rPr>
                <m:t>Δ</m:t>
              </m:r>
              <m:sSub>
                <m:sSubPr>
                  <m:ctrlPr>
                    <w:rPr>
                      <w:rFonts w:ascii="Cambria Math" w:hAnsi="Cambria Math"/>
                      <w:i/>
                    </w:rPr>
                  </m:ctrlPr>
                </m:sSubPr>
                <m:e>
                  <m:r>
                    <w:rPr>
                      <w:rFonts w:ascii="Cambria Math" w:hAnsi="Cambria Math"/>
                    </w:rPr>
                    <m:t>s</m:t>
                  </m:r>
                </m:e>
                <m:sub>
                  <m:r>
                    <w:rPr>
                      <w:rFonts w:ascii="Cambria Math" w:hAnsi="Cambria Math"/>
                    </w:rPr>
                    <m:t>t</m:t>
                  </m:r>
                </m:sub>
              </m:sSub>
            </m:den>
          </m:f>
          <m:r>
            <w:rPr>
              <w:rFonts w:ascii="Cambria Math" w:hAnsi="Cambria Math"/>
            </w:rPr>
            <m:t>+</m:t>
          </m:r>
          <m:f>
            <m:fPr>
              <m:ctrlPr>
                <w:rPr>
                  <w:rFonts w:ascii="Cambria Math" w:hAnsi="Cambria Math"/>
                  <w:i/>
                </w:rPr>
              </m:ctrlPr>
            </m:fPr>
            <m:num>
              <m:r>
                <m:rPr>
                  <m:sty m:val="p"/>
                </m:rP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nv</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t-1</m:t>
                  </m:r>
                </m:sub>
                <m:sup>
                  <m:r>
                    <w:rPr>
                      <w:rFonts w:ascii="Cambria Math" w:hAnsi="Cambria Math"/>
                    </w:rPr>
                    <m:t>nv</m:t>
                  </m:r>
                </m:sup>
              </m:sSubSup>
              <m:r>
                <m:rPr>
                  <m:sty m:val="p"/>
                </m:rP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t-1</m:t>
                      </m:r>
                    </m:sub>
                  </m:sSub>
                </m:e>
              </m:d>
              <m:ctrlPr>
                <w:rPr>
                  <w:rFonts w:ascii="Cambria Math" w:hAnsi="Cambria Math"/>
                </w:rPr>
              </m:ctrlPr>
            </m:num>
            <m:den>
              <m:r>
                <m:rPr>
                  <m:sty m:val="p"/>
                </m:rPr>
                <w:rPr>
                  <w:rFonts w:ascii="Cambria Math" w:hAnsi="Cambria Math"/>
                </w:rPr>
                <m:t>Δ</m:t>
              </m:r>
              <m:sSub>
                <m:sSubPr>
                  <m:ctrlPr>
                    <w:rPr>
                      <w:rFonts w:ascii="Cambria Math" w:hAnsi="Cambria Math"/>
                      <w:i/>
                    </w:rPr>
                  </m:ctrlPr>
                </m:sSubPr>
                <m:e>
                  <m:r>
                    <w:rPr>
                      <w:rFonts w:ascii="Cambria Math" w:hAnsi="Cambria Math"/>
                    </w:rPr>
                    <m:t>s</m:t>
                  </m:r>
                </m:e>
                <m:sub>
                  <m:r>
                    <w:rPr>
                      <w:rFonts w:ascii="Cambria Math" w:hAnsi="Cambria Math"/>
                    </w:rPr>
                    <m:t>t</m:t>
                  </m:r>
                </m:sub>
              </m:sSub>
            </m:den>
          </m:f>
          <m:r>
            <w:rPr>
              <w:rFonts w:ascii="Cambria Math" w:hAnsi="Cambria Math"/>
            </w:rPr>
            <m:t>+</m:t>
          </m:r>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v</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nv</m:t>
                  </m:r>
                </m:sup>
              </m:sSubSup>
              <m:r>
                <m:rPr>
                  <m:sty m:val="p"/>
                </m:rP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t-1</m:t>
                  </m:r>
                </m:sub>
              </m:sSub>
              <m:r>
                <m:rPr>
                  <m:sty m:val="p"/>
                </m:rPr>
                <w:rPr>
                  <w:rFonts w:ascii="Cambria Math" w:hAnsi="Cambria Math"/>
                </w:rPr>
                <m:t>)</m:t>
              </m:r>
              <m:ctrlPr>
                <w:rPr>
                  <w:rFonts w:ascii="Cambria Math" w:hAnsi="Cambria Math"/>
                </w:rPr>
              </m:ctrlPr>
            </m:num>
            <m:den>
              <m:r>
                <m:rPr>
                  <m:sty m:val="p"/>
                </m:rPr>
                <w:rPr>
                  <w:rFonts w:ascii="Cambria Math" w:hAnsi="Cambria Math"/>
                </w:rPr>
                <m:t>Δ</m:t>
              </m:r>
              <m:sSub>
                <m:sSubPr>
                  <m:ctrlPr>
                    <w:rPr>
                      <w:rFonts w:ascii="Cambria Math" w:hAnsi="Cambria Math"/>
                      <w:i/>
                    </w:rPr>
                  </m:ctrlPr>
                </m:sSubPr>
                <m:e>
                  <m:r>
                    <w:rPr>
                      <w:rFonts w:ascii="Cambria Math" w:hAnsi="Cambria Math"/>
                    </w:rPr>
                    <m:t>s</m:t>
                  </m:r>
                </m:e>
                <m:sub>
                  <m:r>
                    <w:rPr>
                      <w:rFonts w:ascii="Cambria Math" w:hAnsi="Cambria Math"/>
                    </w:rPr>
                    <m:t>t</m:t>
                  </m:r>
                </m:sub>
              </m:sSub>
            </m:den>
          </m:f>
          <m:r>
            <w:rPr>
              <w:rFonts w:ascii="Cambria Math" w:hAnsi="Cambria Math"/>
            </w:rPr>
            <m:t>.</m:t>
          </m:r>
        </m:oMath>
      </m:oMathPara>
    </w:p>
    <w:p w14:paraId="5B0CD500" w14:textId="61D46F27" w:rsidR="0010538A" w:rsidRDefault="0010538A">
      <w:pPr>
        <w:spacing w:line="240" w:lineRule="auto"/>
      </w:pPr>
    </w:p>
    <w:p w14:paraId="2EC6B74C" w14:textId="665F7623" w:rsidR="0010538A" w:rsidRDefault="0010538A" w:rsidP="0010538A">
      <w:pPr>
        <w:pStyle w:val="Heading1"/>
      </w:pPr>
      <w:r>
        <w:lastRenderedPageBreak/>
        <w:t>Supplementary figures</w:t>
      </w:r>
    </w:p>
    <w:p w14:paraId="1F596770" w14:textId="77777777" w:rsidR="0010538A" w:rsidRDefault="0010538A" w:rsidP="0010538A">
      <w:pPr>
        <w:pStyle w:val="Caption"/>
        <w:keepNext/>
        <w:rPr>
          <w:b/>
          <w:bCs/>
          <w:i w:val="0"/>
          <w:iCs w:val="0"/>
        </w:rPr>
      </w:pPr>
    </w:p>
    <w:p w14:paraId="7104566A" w14:textId="2737B64D" w:rsidR="0010538A" w:rsidRDefault="0010538A" w:rsidP="0010538A">
      <w:pPr>
        <w:pStyle w:val="Caption"/>
        <w:keepNext/>
        <w:rPr>
          <w:b/>
          <w:bCs/>
          <w:i w:val="0"/>
          <w:iCs w:val="0"/>
        </w:rPr>
      </w:pPr>
      <w:r w:rsidRPr="00CD690F">
        <w:rPr>
          <w:b/>
          <w:bCs/>
          <w:i w:val="0"/>
          <w:iCs w:val="0"/>
        </w:rPr>
        <w:t xml:space="preserve">Figure </w:t>
      </w:r>
      <w:r>
        <w:rPr>
          <w:b/>
          <w:bCs/>
          <w:i w:val="0"/>
          <w:iCs w:val="0"/>
        </w:rPr>
        <w:t>S1</w:t>
      </w:r>
      <w:r w:rsidRPr="00CD690F">
        <w:rPr>
          <w:b/>
          <w:bCs/>
          <w:i w:val="0"/>
          <w:iCs w:val="0"/>
        </w:rPr>
        <w:t xml:space="preserve">.  </w:t>
      </w:r>
      <w:r>
        <w:rPr>
          <w:b/>
          <w:bCs/>
          <w:i w:val="0"/>
          <w:iCs w:val="0"/>
        </w:rPr>
        <w:t xml:space="preserve">Seroprevalence </w:t>
      </w:r>
      <w:r w:rsidRPr="00CD690F">
        <w:rPr>
          <w:b/>
          <w:bCs/>
          <w:i w:val="0"/>
          <w:iCs w:val="0"/>
        </w:rPr>
        <w:t>by district</w:t>
      </w:r>
      <w:r>
        <w:rPr>
          <w:b/>
          <w:bCs/>
          <w:i w:val="0"/>
          <w:iCs w:val="0"/>
        </w:rPr>
        <w:t>.</w:t>
      </w:r>
    </w:p>
    <w:p w14:paraId="0C4321C9" w14:textId="77777777" w:rsidR="0010538A" w:rsidRDefault="0010538A" w:rsidP="0010538A">
      <w:r w:rsidRPr="00373BAA">
        <w:rPr>
          <w:noProof/>
        </w:rPr>
        <w:drawing>
          <wp:inline distT="0" distB="0" distL="0" distR="0" wp14:anchorId="23341516" wp14:editId="2019C197">
            <wp:extent cx="2743200" cy="1695450"/>
            <wp:effectExtent l="0" t="0" r="0" b="635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6"/>
                    <a:stretch>
                      <a:fillRect/>
                    </a:stretch>
                  </pic:blipFill>
                  <pic:spPr>
                    <a:xfrm>
                      <a:off x="0" y="0"/>
                      <a:ext cx="2743200" cy="1695450"/>
                    </a:xfrm>
                    <a:prstGeom prst="rect">
                      <a:avLst/>
                    </a:prstGeom>
                  </pic:spPr>
                </pic:pic>
              </a:graphicData>
            </a:graphic>
          </wp:inline>
        </w:drawing>
      </w:r>
      <w:r w:rsidRPr="00373BAA">
        <w:rPr>
          <w:noProof/>
        </w:rPr>
        <w:drawing>
          <wp:inline distT="0" distB="0" distL="0" distR="0" wp14:anchorId="1724741B" wp14:editId="6C86F6C3">
            <wp:extent cx="2743200" cy="1695450"/>
            <wp:effectExtent l="0" t="0" r="0" b="635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a:blip r:embed="rId7"/>
                    <a:stretch>
                      <a:fillRect/>
                    </a:stretch>
                  </pic:blipFill>
                  <pic:spPr>
                    <a:xfrm>
                      <a:off x="0" y="0"/>
                      <a:ext cx="2743200" cy="1695450"/>
                    </a:xfrm>
                    <a:prstGeom prst="rect">
                      <a:avLst/>
                    </a:prstGeom>
                  </pic:spPr>
                </pic:pic>
              </a:graphicData>
            </a:graphic>
          </wp:inline>
        </w:drawing>
      </w:r>
    </w:p>
    <w:p w14:paraId="0673CAB4" w14:textId="77777777" w:rsidR="0010538A" w:rsidRDefault="0010538A" w:rsidP="0010538A">
      <w:r w:rsidRPr="00373BAA">
        <w:rPr>
          <w:noProof/>
        </w:rPr>
        <w:drawing>
          <wp:inline distT="0" distB="0" distL="0" distR="0" wp14:anchorId="10B59792" wp14:editId="218471EA">
            <wp:extent cx="2743200" cy="1695450"/>
            <wp:effectExtent l="0" t="0" r="0" b="635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8"/>
                    <a:stretch>
                      <a:fillRect/>
                    </a:stretch>
                  </pic:blipFill>
                  <pic:spPr>
                    <a:xfrm>
                      <a:off x="0" y="0"/>
                      <a:ext cx="2743200" cy="1695450"/>
                    </a:xfrm>
                    <a:prstGeom prst="rect">
                      <a:avLst/>
                    </a:prstGeom>
                  </pic:spPr>
                </pic:pic>
              </a:graphicData>
            </a:graphic>
          </wp:inline>
        </w:drawing>
      </w:r>
      <w:r w:rsidRPr="00373BAA">
        <w:rPr>
          <w:noProof/>
        </w:rPr>
        <w:drawing>
          <wp:inline distT="0" distB="0" distL="0" distR="0" wp14:anchorId="7112E87C" wp14:editId="7D6DCC03">
            <wp:extent cx="2743200" cy="1695450"/>
            <wp:effectExtent l="0" t="0" r="0" b="635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9"/>
                    <a:stretch>
                      <a:fillRect/>
                    </a:stretch>
                  </pic:blipFill>
                  <pic:spPr>
                    <a:xfrm>
                      <a:off x="0" y="0"/>
                      <a:ext cx="2743200" cy="1695450"/>
                    </a:xfrm>
                    <a:prstGeom prst="rect">
                      <a:avLst/>
                    </a:prstGeom>
                  </pic:spPr>
                </pic:pic>
              </a:graphicData>
            </a:graphic>
          </wp:inline>
        </w:drawing>
      </w:r>
    </w:p>
    <w:p w14:paraId="1DB1C7E3" w14:textId="0576EBC7" w:rsidR="0010538A" w:rsidRDefault="0010538A" w:rsidP="0010538A">
      <w:r>
        <w:t>Notes: Each subfigure plots the mean (dot) and 95% confidence intervals (whiskers) of seroprevalence (based on a CLIA test for antibodies to the SARS-CoV-2 spike protein, adjusted for test accuracy using the Rogan-Gladden formula) in each district (black) and in the state overall (red) in one round of the Tamil Nadu seroprevalence survey.  Districts or state are indicated on the y-axis.  Weighted proportion of sample is indicated on the x-axis, with weights indicated to make the sample representative of a district or state’s population, as appropriate.  The date of each round is indicated in the subfigure titles.</w:t>
      </w:r>
    </w:p>
    <w:p w14:paraId="2FDCD152" w14:textId="77777777" w:rsidR="0010538A" w:rsidRDefault="0010538A" w:rsidP="0010538A"/>
    <w:p w14:paraId="60D28FF0" w14:textId="77777777" w:rsidR="0010538A" w:rsidRDefault="0010538A">
      <w:pPr>
        <w:spacing w:line="240" w:lineRule="auto"/>
        <w:rPr>
          <w:b/>
          <w:bCs/>
        </w:rPr>
      </w:pPr>
      <w:r>
        <w:rPr>
          <w:b/>
          <w:bCs/>
        </w:rPr>
        <w:br w:type="page"/>
      </w:r>
    </w:p>
    <w:p w14:paraId="4FE52206" w14:textId="56539D9E" w:rsidR="0010538A" w:rsidRDefault="0010538A" w:rsidP="0010538A">
      <w:pPr>
        <w:rPr>
          <w:b/>
          <w:bCs/>
        </w:rPr>
      </w:pPr>
      <w:r w:rsidRPr="0010538A">
        <w:rPr>
          <w:b/>
          <w:bCs/>
        </w:rPr>
        <w:lastRenderedPageBreak/>
        <w:t xml:space="preserve">Figure S2.  </w:t>
      </w:r>
      <w:r w:rsidRPr="0010538A">
        <w:rPr>
          <w:b/>
          <w:bCs/>
        </w:rPr>
        <w:t>Relationship between rate of undercounting and testing rate in Round 1.</w:t>
      </w:r>
    </w:p>
    <w:p w14:paraId="14C048CB" w14:textId="4824BFB0" w:rsidR="0010538A" w:rsidRDefault="0010538A" w:rsidP="0010538A">
      <w:pPr>
        <w:rPr>
          <w:b/>
          <w:bCs/>
        </w:rPr>
      </w:pPr>
      <w:r w:rsidRPr="00215D7D">
        <w:rPr>
          <w:b/>
          <w:bCs/>
          <w:noProof/>
        </w:rPr>
        <w:drawing>
          <wp:inline distT="0" distB="0" distL="0" distR="0" wp14:anchorId="44DA8DB7" wp14:editId="0F7B89F6">
            <wp:extent cx="4572000" cy="3810000"/>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0"/>
                    <a:stretch>
                      <a:fillRect/>
                    </a:stretch>
                  </pic:blipFill>
                  <pic:spPr>
                    <a:xfrm>
                      <a:off x="0" y="0"/>
                      <a:ext cx="4572000" cy="3810000"/>
                    </a:xfrm>
                    <a:prstGeom prst="rect">
                      <a:avLst/>
                    </a:prstGeom>
                  </pic:spPr>
                </pic:pic>
              </a:graphicData>
            </a:graphic>
          </wp:inline>
        </w:drawing>
      </w:r>
    </w:p>
    <w:p w14:paraId="053D8214" w14:textId="353A3F2E" w:rsidR="0010538A" w:rsidRPr="0010538A" w:rsidRDefault="0010538A" w:rsidP="0010538A">
      <w:r w:rsidRPr="000A4181">
        <w:t xml:space="preserve">Notes: </w:t>
      </w:r>
      <w:r>
        <w:t xml:space="preserve">Figure plots the ratio of ratio of district-level undercounting of cases (from column 3 of Table 3) against the number of tests conducted per 1000 population in the district by the start of round 1 of the Tamil Nadu </w:t>
      </w:r>
      <w:proofErr w:type="spellStart"/>
      <w:r>
        <w:t>sero</w:t>
      </w:r>
      <w:proofErr w:type="spellEnd"/>
      <w:r>
        <w:t>-survey.  Each dot represents 1 district.</w:t>
      </w:r>
    </w:p>
    <w:p w14:paraId="5C1642B8" w14:textId="77777777" w:rsidR="0010538A" w:rsidRDefault="0010538A">
      <w:pPr>
        <w:spacing w:line="240" w:lineRule="auto"/>
        <w:rPr>
          <w:b/>
          <w:sz w:val="36"/>
        </w:rPr>
      </w:pPr>
      <w:r>
        <w:br w:type="page"/>
      </w:r>
    </w:p>
    <w:p w14:paraId="298B333B" w14:textId="23E67B55" w:rsidR="0010538A" w:rsidRDefault="0010538A" w:rsidP="0010538A">
      <w:pPr>
        <w:pStyle w:val="Heading1"/>
      </w:pPr>
      <w:r>
        <w:lastRenderedPageBreak/>
        <w:t>Supplementary tables</w:t>
      </w:r>
    </w:p>
    <w:p w14:paraId="5AC2633F" w14:textId="6156EF8D" w:rsidR="0010538A" w:rsidRPr="00C179A2" w:rsidRDefault="0010538A" w:rsidP="0010538A">
      <w:pPr>
        <w:pStyle w:val="Caption"/>
        <w:keepNext/>
        <w:rPr>
          <w:color w:val="FF0000"/>
        </w:rPr>
      </w:pPr>
    </w:p>
    <w:p w14:paraId="5B7EF950" w14:textId="53484DF8" w:rsidR="0010538A" w:rsidRDefault="0010538A" w:rsidP="0010538A">
      <w:pPr>
        <w:pStyle w:val="Caption"/>
        <w:keepNext/>
      </w:pPr>
      <w:r>
        <w:t>Table S</w:t>
      </w:r>
      <w:fldSimple w:instr=" SEQ Table_S \* ARABIC ">
        <w:r>
          <w:rPr>
            <w:noProof/>
          </w:rPr>
          <w:t>1</w:t>
        </w:r>
      </w:fldSimple>
      <w:r>
        <w:t xml:space="preserve">. </w:t>
      </w:r>
      <w:r w:rsidRPr="002E6EFB">
        <w:t>Confirmed cases and undercount of infections by district in round 1 (Oct. – Nov. 2020).</w:t>
      </w:r>
    </w:p>
    <w:tbl>
      <w:tblPr>
        <w:tblW w:w="3600" w:type="dxa"/>
        <w:tblLayout w:type="fixed"/>
        <w:tblLook w:val="04A0" w:firstRow="1" w:lastRow="0" w:firstColumn="1" w:lastColumn="0" w:noHBand="0" w:noVBand="1"/>
      </w:tblPr>
      <w:tblGrid>
        <w:gridCol w:w="1350"/>
        <w:gridCol w:w="720"/>
        <w:gridCol w:w="810"/>
        <w:gridCol w:w="720"/>
      </w:tblGrid>
      <w:tr w:rsidR="0010538A" w:rsidRPr="000A4181" w14:paraId="6F6A26E0" w14:textId="77777777" w:rsidTr="00C94FAC">
        <w:trPr>
          <w:trHeight w:val="422"/>
        </w:trPr>
        <w:tc>
          <w:tcPr>
            <w:tcW w:w="1350" w:type="dxa"/>
            <w:tcBorders>
              <w:top w:val="single" w:sz="4" w:space="0" w:color="auto"/>
              <w:left w:val="nil"/>
              <w:bottom w:val="single" w:sz="4" w:space="0" w:color="auto"/>
              <w:right w:val="nil"/>
            </w:tcBorders>
            <w:shd w:val="clear" w:color="auto" w:fill="auto"/>
            <w:noWrap/>
            <w:tcMar>
              <w:left w:w="29" w:type="dxa"/>
              <w:right w:w="29" w:type="dxa"/>
            </w:tcMar>
            <w:vAlign w:val="bottom"/>
            <w:hideMark/>
          </w:tcPr>
          <w:p w14:paraId="6E665D5F" w14:textId="77777777" w:rsidR="0010538A" w:rsidRPr="000A4181" w:rsidRDefault="0010538A" w:rsidP="00C94FAC">
            <w:pPr>
              <w:spacing w:line="240" w:lineRule="auto"/>
              <w:rPr>
                <w:rFonts w:ascii="Arial" w:hAnsi="Arial" w:cs="Arial"/>
                <w:sz w:val="16"/>
                <w:szCs w:val="16"/>
                <w:lang w:val="en-GB" w:eastAsia="en-GB" w:bidi="hi-IN"/>
              </w:rPr>
            </w:pPr>
            <w:bookmarkStart w:id="0" w:name="_Hlk104627422"/>
            <w:r w:rsidRPr="000A4181">
              <w:rPr>
                <w:rFonts w:ascii="Arial" w:hAnsi="Arial" w:cs="Arial"/>
                <w:sz w:val="16"/>
                <w:szCs w:val="16"/>
                <w:lang w:val="en-GB" w:eastAsia="en-GB" w:bidi="hi-IN"/>
              </w:rPr>
              <w:t>District</w:t>
            </w:r>
          </w:p>
        </w:tc>
        <w:tc>
          <w:tcPr>
            <w:tcW w:w="720" w:type="dxa"/>
            <w:tcBorders>
              <w:top w:val="single" w:sz="4" w:space="0" w:color="auto"/>
              <w:left w:val="nil"/>
              <w:bottom w:val="single" w:sz="4" w:space="0" w:color="auto"/>
              <w:right w:val="nil"/>
            </w:tcBorders>
            <w:shd w:val="clear" w:color="auto" w:fill="auto"/>
            <w:noWrap/>
            <w:tcMar>
              <w:left w:w="29" w:type="dxa"/>
              <w:right w:w="29" w:type="dxa"/>
            </w:tcMar>
            <w:vAlign w:val="bottom"/>
            <w:hideMark/>
          </w:tcPr>
          <w:p w14:paraId="6818FE85" w14:textId="77777777" w:rsidR="0010538A" w:rsidRPr="000A4181" w:rsidRDefault="0010538A" w:rsidP="00C94FAC">
            <w:pPr>
              <w:spacing w:line="240" w:lineRule="auto"/>
              <w:jc w:val="center"/>
              <w:rPr>
                <w:rFonts w:ascii="Arial" w:hAnsi="Arial" w:cs="Arial"/>
                <w:b/>
                <w:bCs/>
                <w:sz w:val="16"/>
                <w:szCs w:val="16"/>
                <w:lang w:val="en-GB" w:eastAsia="en-GB" w:bidi="hi-IN"/>
              </w:rPr>
            </w:pPr>
            <w:proofErr w:type="spellStart"/>
            <w:r w:rsidRPr="000A4181">
              <w:rPr>
                <w:rFonts w:ascii="Arial" w:hAnsi="Arial" w:cs="Arial"/>
                <w:b/>
                <w:bCs/>
                <w:sz w:val="16"/>
                <w:szCs w:val="16"/>
                <w:lang w:val="en-GB" w:eastAsia="en-GB" w:bidi="hi-IN"/>
              </w:rPr>
              <w:t>Sero-preva-lence</w:t>
            </w:r>
            <w:proofErr w:type="spellEnd"/>
          </w:p>
        </w:tc>
        <w:tc>
          <w:tcPr>
            <w:tcW w:w="810" w:type="dxa"/>
            <w:tcBorders>
              <w:top w:val="single" w:sz="4" w:space="0" w:color="auto"/>
              <w:left w:val="nil"/>
              <w:bottom w:val="single" w:sz="4" w:space="0" w:color="auto"/>
              <w:right w:val="nil"/>
            </w:tcBorders>
            <w:shd w:val="clear" w:color="auto" w:fill="auto"/>
            <w:noWrap/>
            <w:tcMar>
              <w:left w:w="29" w:type="dxa"/>
              <w:right w:w="29" w:type="dxa"/>
            </w:tcMar>
            <w:vAlign w:val="bottom"/>
            <w:hideMark/>
          </w:tcPr>
          <w:p w14:paraId="21E91BA5" w14:textId="77777777" w:rsidR="0010538A" w:rsidRPr="000A4181" w:rsidRDefault="0010538A" w:rsidP="00C94FAC">
            <w:pPr>
              <w:spacing w:line="240" w:lineRule="auto"/>
              <w:jc w:val="center"/>
              <w:rPr>
                <w:rFonts w:ascii="Arial" w:hAnsi="Arial" w:cs="Arial"/>
                <w:b/>
                <w:bCs/>
                <w:sz w:val="16"/>
                <w:szCs w:val="16"/>
                <w:lang w:val="en-GB" w:eastAsia="en-GB" w:bidi="hi-IN"/>
              </w:rPr>
            </w:pPr>
            <w:r w:rsidRPr="000A4181">
              <w:rPr>
                <w:rFonts w:ascii="Arial" w:hAnsi="Arial" w:cs="Arial"/>
                <w:b/>
                <w:bCs/>
                <w:sz w:val="16"/>
                <w:szCs w:val="16"/>
                <w:lang w:val="en-GB" w:eastAsia="en-GB" w:bidi="hi-IN"/>
              </w:rPr>
              <w:t>Total cases till survey</w:t>
            </w:r>
          </w:p>
        </w:tc>
        <w:tc>
          <w:tcPr>
            <w:tcW w:w="720" w:type="dxa"/>
            <w:tcBorders>
              <w:top w:val="single" w:sz="4" w:space="0" w:color="auto"/>
              <w:left w:val="nil"/>
              <w:bottom w:val="single" w:sz="4" w:space="0" w:color="auto"/>
              <w:right w:val="nil"/>
            </w:tcBorders>
            <w:shd w:val="clear" w:color="auto" w:fill="auto"/>
            <w:noWrap/>
            <w:tcMar>
              <w:left w:w="29" w:type="dxa"/>
              <w:right w:w="29" w:type="dxa"/>
            </w:tcMar>
            <w:vAlign w:val="bottom"/>
            <w:hideMark/>
          </w:tcPr>
          <w:p w14:paraId="06D64EEE" w14:textId="77777777" w:rsidR="0010538A" w:rsidRPr="000A4181" w:rsidRDefault="0010538A" w:rsidP="00C94FAC">
            <w:pPr>
              <w:spacing w:line="240" w:lineRule="auto"/>
              <w:jc w:val="center"/>
              <w:rPr>
                <w:rFonts w:ascii="Arial" w:hAnsi="Arial" w:cs="Arial"/>
                <w:b/>
                <w:bCs/>
                <w:sz w:val="16"/>
                <w:szCs w:val="16"/>
                <w:lang w:val="en-GB" w:eastAsia="en-GB" w:bidi="hi-IN"/>
              </w:rPr>
            </w:pPr>
            <w:r w:rsidRPr="000A4181">
              <w:rPr>
                <w:rFonts w:ascii="Arial" w:hAnsi="Arial" w:cs="Arial"/>
                <w:b/>
                <w:bCs/>
                <w:sz w:val="16"/>
                <w:szCs w:val="16"/>
                <w:lang w:val="en-GB" w:eastAsia="en-GB" w:bidi="hi-IN"/>
              </w:rPr>
              <w:t>Under</w:t>
            </w:r>
          </w:p>
          <w:p w14:paraId="669EA699" w14:textId="77777777" w:rsidR="0010538A" w:rsidRPr="000A4181" w:rsidRDefault="0010538A" w:rsidP="00C94FAC">
            <w:pPr>
              <w:spacing w:line="240" w:lineRule="auto"/>
              <w:jc w:val="center"/>
              <w:rPr>
                <w:rFonts w:ascii="Arial" w:hAnsi="Arial" w:cs="Arial"/>
                <w:b/>
                <w:bCs/>
                <w:sz w:val="16"/>
                <w:szCs w:val="16"/>
                <w:lang w:val="en-GB" w:eastAsia="en-GB" w:bidi="hi-IN"/>
              </w:rPr>
            </w:pPr>
            <w:r w:rsidRPr="000A4181">
              <w:rPr>
                <w:rFonts w:ascii="Arial" w:hAnsi="Arial" w:cs="Arial"/>
                <w:b/>
                <w:bCs/>
                <w:sz w:val="16"/>
                <w:szCs w:val="16"/>
                <w:lang w:val="en-GB" w:eastAsia="en-GB" w:bidi="hi-IN"/>
              </w:rPr>
              <w:t>Count ratio</w:t>
            </w:r>
          </w:p>
        </w:tc>
      </w:tr>
      <w:tr w:rsidR="0010538A" w:rsidRPr="000A4181" w14:paraId="4E144F64"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566263C6" w14:textId="77777777" w:rsidR="0010538A" w:rsidRPr="000A4181" w:rsidRDefault="0010538A" w:rsidP="00C94FAC">
            <w:pPr>
              <w:spacing w:line="240" w:lineRule="auto"/>
              <w:rPr>
                <w:rFonts w:ascii="Arial" w:hAnsi="Arial" w:cs="Arial"/>
                <w:sz w:val="16"/>
                <w:szCs w:val="16"/>
                <w:lang w:val="en-GB" w:eastAsia="en-GB" w:bidi="hi-IN"/>
              </w:rPr>
            </w:pPr>
            <w:bookmarkStart w:id="1" w:name="_Hlk105170189"/>
            <w:bookmarkEnd w:id="0"/>
            <w:proofErr w:type="spellStart"/>
            <w:r w:rsidRPr="000A4181">
              <w:rPr>
                <w:rFonts w:ascii="Arial" w:hAnsi="Arial" w:cs="Arial"/>
                <w:sz w:val="16"/>
                <w:szCs w:val="16"/>
                <w:lang w:val="en-GB" w:eastAsia="en-GB" w:bidi="hi-IN"/>
              </w:rPr>
              <w:t>Ariyalur</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179A7B46"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0.263</w:t>
            </w:r>
          </w:p>
        </w:tc>
        <w:tc>
          <w:tcPr>
            <w:tcW w:w="810" w:type="dxa"/>
            <w:tcBorders>
              <w:top w:val="nil"/>
              <w:left w:val="nil"/>
              <w:bottom w:val="nil"/>
              <w:right w:val="nil"/>
            </w:tcBorders>
            <w:shd w:val="clear" w:color="auto" w:fill="auto"/>
            <w:noWrap/>
            <w:tcMar>
              <w:left w:w="29" w:type="dxa"/>
              <w:right w:w="29" w:type="dxa"/>
            </w:tcMar>
            <w:vAlign w:val="center"/>
            <w:hideMark/>
          </w:tcPr>
          <w:p w14:paraId="1C77E5D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4191</w:t>
            </w:r>
          </w:p>
        </w:tc>
        <w:tc>
          <w:tcPr>
            <w:tcW w:w="720" w:type="dxa"/>
            <w:tcBorders>
              <w:top w:val="nil"/>
              <w:left w:val="nil"/>
              <w:bottom w:val="nil"/>
              <w:right w:val="nil"/>
            </w:tcBorders>
            <w:shd w:val="clear" w:color="auto" w:fill="auto"/>
            <w:noWrap/>
            <w:tcMar>
              <w:left w:w="29" w:type="dxa"/>
              <w:right w:w="29" w:type="dxa"/>
            </w:tcMar>
            <w:vAlign w:val="center"/>
            <w:hideMark/>
          </w:tcPr>
          <w:p w14:paraId="3EB8AEBD"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50</w:t>
            </w:r>
          </w:p>
        </w:tc>
      </w:tr>
      <w:tr w:rsidR="0010538A" w:rsidRPr="000A4181" w14:paraId="50415425"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7C369B26"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Chengalpattu</w:t>
            </w:r>
          </w:p>
        </w:tc>
        <w:tc>
          <w:tcPr>
            <w:tcW w:w="720" w:type="dxa"/>
            <w:tcBorders>
              <w:top w:val="nil"/>
              <w:left w:val="nil"/>
              <w:bottom w:val="nil"/>
              <w:right w:val="nil"/>
            </w:tcBorders>
            <w:shd w:val="clear" w:color="auto" w:fill="auto"/>
            <w:noWrap/>
            <w:tcMar>
              <w:left w:w="29" w:type="dxa"/>
              <w:right w:w="29" w:type="dxa"/>
            </w:tcMar>
            <w:vAlign w:val="center"/>
            <w:hideMark/>
          </w:tcPr>
          <w:p w14:paraId="55EAE94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0.345</w:t>
            </w:r>
          </w:p>
        </w:tc>
        <w:tc>
          <w:tcPr>
            <w:tcW w:w="810" w:type="dxa"/>
            <w:tcBorders>
              <w:top w:val="nil"/>
              <w:left w:val="nil"/>
              <w:bottom w:val="nil"/>
              <w:right w:val="nil"/>
            </w:tcBorders>
            <w:shd w:val="clear" w:color="auto" w:fill="auto"/>
            <w:noWrap/>
            <w:tcMar>
              <w:left w:w="29" w:type="dxa"/>
              <w:right w:w="29" w:type="dxa"/>
            </w:tcMar>
            <w:vAlign w:val="center"/>
            <w:hideMark/>
          </w:tcPr>
          <w:p w14:paraId="3003448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40241</w:t>
            </w:r>
          </w:p>
        </w:tc>
        <w:tc>
          <w:tcPr>
            <w:tcW w:w="720" w:type="dxa"/>
            <w:tcBorders>
              <w:top w:val="nil"/>
              <w:left w:val="nil"/>
              <w:bottom w:val="nil"/>
              <w:right w:val="nil"/>
            </w:tcBorders>
            <w:shd w:val="clear" w:color="auto" w:fill="auto"/>
            <w:noWrap/>
            <w:tcMar>
              <w:left w:w="29" w:type="dxa"/>
              <w:right w:w="29" w:type="dxa"/>
            </w:tcMar>
            <w:vAlign w:val="center"/>
            <w:hideMark/>
          </w:tcPr>
          <w:p w14:paraId="086971D9"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23</w:t>
            </w:r>
          </w:p>
        </w:tc>
      </w:tr>
      <w:tr w:rsidR="0010538A" w:rsidRPr="000A4181" w14:paraId="30BF4C82"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7545DFC3"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Chennai</w:t>
            </w:r>
          </w:p>
        </w:tc>
        <w:tc>
          <w:tcPr>
            <w:tcW w:w="720" w:type="dxa"/>
            <w:tcBorders>
              <w:top w:val="nil"/>
              <w:left w:val="nil"/>
              <w:bottom w:val="nil"/>
              <w:right w:val="nil"/>
            </w:tcBorders>
            <w:shd w:val="clear" w:color="auto" w:fill="auto"/>
            <w:noWrap/>
            <w:tcMar>
              <w:left w:w="29" w:type="dxa"/>
              <w:right w:w="29" w:type="dxa"/>
            </w:tcMar>
            <w:vAlign w:val="center"/>
            <w:hideMark/>
          </w:tcPr>
          <w:p w14:paraId="14A6314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0.409</w:t>
            </w:r>
          </w:p>
        </w:tc>
        <w:tc>
          <w:tcPr>
            <w:tcW w:w="810" w:type="dxa"/>
            <w:tcBorders>
              <w:top w:val="nil"/>
              <w:left w:val="nil"/>
              <w:bottom w:val="nil"/>
              <w:right w:val="nil"/>
            </w:tcBorders>
            <w:shd w:val="clear" w:color="auto" w:fill="auto"/>
            <w:noWrap/>
            <w:tcMar>
              <w:left w:w="29" w:type="dxa"/>
              <w:right w:w="29" w:type="dxa"/>
            </w:tcMar>
            <w:vAlign w:val="center"/>
            <w:hideMark/>
          </w:tcPr>
          <w:p w14:paraId="46BC565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207390</w:t>
            </w:r>
          </w:p>
        </w:tc>
        <w:tc>
          <w:tcPr>
            <w:tcW w:w="720" w:type="dxa"/>
            <w:tcBorders>
              <w:top w:val="nil"/>
              <w:left w:val="nil"/>
              <w:bottom w:val="nil"/>
              <w:right w:val="nil"/>
            </w:tcBorders>
            <w:shd w:val="clear" w:color="auto" w:fill="auto"/>
            <w:noWrap/>
            <w:tcMar>
              <w:left w:w="29" w:type="dxa"/>
              <w:right w:w="29" w:type="dxa"/>
            </w:tcMar>
            <w:vAlign w:val="center"/>
            <w:hideMark/>
          </w:tcPr>
          <w:p w14:paraId="424A2020"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10</w:t>
            </w:r>
          </w:p>
        </w:tc>
      </w:tr>
      <w:tr w:rsidR="0010538A" w:rsidRPr="000A4181" w14:paraId="78E6F91E"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35E6EBBF"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Coimbatore</w:t>
            </w:r>
          </w:p>
        </w:tc>
        <w:tc>
          <w:tcPr>
            <w:tcW w:w="720" w:type="dxa"/>
            <w:tcBorders>
              <w:top w:val="nil"/>
              <w:left w:val="nil"/>
              <w:bottom w:val="nil"/>
              <w:right w:val="nil"/>
            </w:tcBorders>
            <w:shd w:val="clear" w:color="auto" w:fill="auto"/>
            <w:noWrap/>
            <w:tcMar>
              <w:left w:w="29" w:type="dxa"/>
              <w:right w:w="29" w:type="dxa"/>
            </w:tcMar>
            <w:vAlign w:val="center"/>
            <w:hideMark/>
          </w:tcPr>
          <w:p w14:paraId="76EED407"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0.204</w:t>
            </w:r>
          </w:p>
        </w:tc>
        <w:tc>
          <w:tcPr>
            <w:tcW w:w="810" w:type="dxa"/>
            <w:tcBorders>
              <w:top w:val="nil"/>
              <w:left w:val="nil"/>
              <w:bottom w:val="nil"/>
              <w:right w:val="nil"/>
            </w:tcBorders>
            <w:shd w:val="clear" w:color="auto" w:fill="auto"/>
            <w:noWrap/>
            <w:tcMar>
              <w:left w:w="29" w:type="dxa"/>
              <w:right w:w="29" w:type="dxa"/>
            </w:tcMar>
            <w:vAlign w:val="center"/>
            <w:hideMark/>
          </w:tcPr>
          <w:p w14:paraId="434901F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37932</w:t>
            </w:r>
          </w:p>
        </w:tc>
        <w:tc>
          <w:tcPr>
            <w:tcW w:w="720" w:type="dxa"/>
            <w:tcBorders>
              <w:top w:val="nil"/>
              <w:left w:val="nil"/>
              <w:bottom w:val="nil"/>
              <w:right w:val="nil"/>
            </w:tcBorders>
            <w:shd w:val="clear" w:color="auto" w:fill="auto"/>
            <w:noWrap/>
            <w:tcMar>
              <w:left w:w="29" w:type="dxa"/>
              <w:right w:w="29" w:type="dxa"/>
            </w:tcMar>
            <w:vAlign w:val="center"/>
            <w:hideMark/>
          </w:tcPr>
          <w:p w14:paraId="62DDFAA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20</w:t>
            </w:r>
          </w:p>
        </w:tc>
      </w:tr>
      <w:tr w:rsidR="0010538A" w:rsidRPr="000A4181" w14:paraId="17FF3CBD"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4FEFE32B"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Cuddalore</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40EAB86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0.331</w:t>
            </w:r>
          </w:p>
        </w:tc>
        <w:tc>
          <w:tcPr>
            <w:tcW w:w="810" w:type="dxa"/>
            <w:tcBorders>
              <w:top w:val="nil"/>
              <w:left w:val="nil"/>
              <w:bottom w:val="nil"/>
              <w:right w:val="nil"/>
            </w:tcBorders>
            <w:shd w:val="clear" w:color="auto" w:fill="auto"/>
            <w:noWrap/>
            <w:tcMar>
              <w:left w:w="29" w:type="dxa"/>
              <w:right w:w="29" w:type="dxa"/>
            </w:tcMar>
            <w:vAlign w:val="center"/>
            <w:hideMark/>
          </w:tcPr>
          <w:p w14:paraId="07B1CBD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22170</w:t>
            </w:r>
          </w:p>
        </w:tc>
        <w:tc>
          <w:tcPr>
            <w:tcW w:w="720" w:type="dxa"/>
            <w:tcBorders>
              <w:top w:val="nil"/>
              <w:left w:val="nil"/>
              <w:bottom w:val="nil"/>
              <w:right w:val="nil"/>
            </w:tcBorders>
            <w:shd w:val="clear" w:color="auto" w:fill="auto"/>
            <w:noWrap/>
            <w:tcMar>
              <w:left w:w="29" w:type="dxa"/>
              <w:right w:w="29" w:type="dxa"/>
            </w:tcMar>
            <w:vAlign w:val="center"/>
            <w:hideMark/>
          </w:tcPr>
          <w:p w14:paraId="4AE6EC2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41</w:t>
            </w:r>
          </w:p>
        </w:tc>
      </w:tr>
      <w:tr w:rsidR="0010538A" w:rsidRPr="000A4181" w14:paraId="7A2857B9"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35C9CF97"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Dharmapuri</w:t>
            </w:r>
          </w:p>
        </w:tc>
        <w:tc>
          <w:tcPr>
            <w:tcW w:w="720" w:type="dxa"/>
            <w:tcBorders>
              <w:top w:val="nil"/>
              <w:left w:val="nil"/>
              <w:bottom w:val="nil"/>
              <w:right w:val="nil"/>
            </w:tcBorders>
            <w:shd w:val="clear" w:color="auto" w:fill="auto"/>
            <w:noWrap/>
            <w:tcMar>
              <w:left w:w="29" w:type="dxa"/>
              <w:right w:w="29" w:type="dxa"/>
            </w:tcMar>
            <w:vAlign w:val="center"/>
            <w:hideMark/>
          </w:tcPr>
          <w:p w14:paraId="1A2D9EC9"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0.192</w:t>
            </w:r>
          </w:p>
        </w:tc>
        <w:tc>
          <w:tcPr>
            <w:tcW w:w="810" w:type="dxa"/>
            <w:tcBorders>
              <w:top w:val="nil"/>
              <w:left w:val="nil"/>
              <w:bottom w:val="nil"/>
              <w:right w:val="nil"/>
            </w:tcBorders>
            <w:shd w:val="clear" w:color="auto" w:fill="auto"/>
            <w:noWrap/>
            <w:tcMar>
              <w:left w:w="29" w:type="dxa"/>
              <w:right w:w="29" w:type="dxa"/>
            </w:tcMar>
            <w:vAlign w:val="center"/>
            <w:hideMark/>
          </w:tcPr>
          <w:p w14:paraId="63315112"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4954</w:t>
            </w:r>
          </w:p>
        </w:tc>
        <w:tc>
          <w:tcPr>
            <w:tcW w:w="720" w:type="dxa"/>
            <w:tcBorders>
              <w:top w:val="nil"/>
              <w:left w:val="nil"/>
              <w:bottom w:val="nil"/>
              <w:right w:val="nil"/>
            </w:tcBorders>
            <w:shd w:val="clear" w:color="auto" w:fill="auto"/>
            <w:noWrap/>
            <w:tcMar>
              <w:left w:w="29" w:type="dxa"/>
              <w:right w:w="29" w:type="dxa"/>
            </w:tcMar>
            <w:vAlign w:val="center"/>
            <w:hideMark/>
          </w:tcPr>
          <w:p w14:paraId="76000763"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62</w:t>
            </w:r>
          </w:p>
        </w:tc>
      </w:tr>
      <w:tr w:rsidR="0010538A" w:rsidRPr="000A4181" w14:paraId="68322110"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78BA50A9"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Dindigul</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1EB5585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0.27</w:t>
            </w:r>
          </w:p>
        </w:tc>
        <w:tc>
          <w:tcPr>
            <w:tcW w:w="810" w:type="dxa"/>
            <w:tcBorders>
              <w:top w:val="nil"/>
              <w:left w:val="nil"/>
              <w:bottom w:val="nil"/>
              <w:right w:val="nil"/>
            </w:tcBorders>
            <w:shd w:val="clear" w:color="auto" w:fill="auto"/>
            <w:noWrap/>
            <w:tcMar>
              <w:left w:w="29" w:type="dxa"/>
              <w:right w:w="29" w:type="dxa"/>
            </w:tcMar>
            <w:vAlign w:val="center"/>
            <w:hideMark/>
          </w:tcPr>
          <w:p w14:paraId="2E0B89B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9465</w:t>
            </w:r>
          </w:p>
        </w:tc>
        <w:tc>
          <w:tcPr>
            <w:tcW w:w="720" w:type="dxa"/>
            <w:tcBorders>
              <w:top w:val="nil"/>
              <w:left w:val="nil"/>
              <w:bottom w:val="nil"/>
              <w:right w:val="nil"/>
            </w:tcBorders>
            <w:shd w:val="clear" w:color="auto" w:fill="auto"/>
            <w:noWrap/>
            <w:tcMar>
              <w:left w:w="29" w:type="dxa"/>
              <w:right w:w="29" w:type="dxa"/>
            </w:tcMar>
            <w:vAlign w:val="center"/>
            <w:hideMark/>
          </w:tcPr>
          <w:p w14:paraId="0BAF8947"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65</w:t>
            </w:r>
          </w:p>
        </w:tc>
      </w:tr>
      <w:tr w:rsidR="0010538A" w:rsidRPr="000A4181" w14:paraId="75F986E5"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662B4C76"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Erode</w:t>
            </w:r>
          </w:p>
        </w:tc>
        <w:tc>
          <w:tcPr>
            <w:tcW w:w="720" w:type="dxa"/>
            <w:tcBorders>
              <w:top w:val="nil"/>
              <w:left w:val="nil"/>
              <w:bottom w:val="nil"/>
              <w:right w:val="nil"/>
            </w:tcBorders>
            <w:shd w:val="clear" w:color="auto" w:fill="auto"/>
            <w:noWrap/>
            <w:tcMar>
              <w:left w:w="29" w:type="dxa"/>
              <w:right w:w="29" w:type="dxa"/>
            </w:tcMar>
            <w:vAlign w:val="center"/>
            <w:hideMark/>
          </w:tcPr>
          <w:p w14:paraId="2621290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0.185</w:t>
            </w:r>
          </w:p>
        </w:tc>
        <w:tc>
          <w:tcPr>
            <w:tcW w:w="810" w:type="dxa"/>
            <w:tcBorders>
              <w:top w:val="nil"/>
              <w:left w:val="nil"/>
              <w:bottom w:val="nil"/>
              <w:right w:val="nil"/>
            </w:tcBorders>
            <w:shd w:val="clear" w:color="auto" w:fill="auto"/>
            <w:noWrap/>
            <w:tcMar>
              <w:left w:w="29" w:type="dxa"/>
              <w:right w:w="29" w:type="dxa"/>
            </w:tcMar>
            <w:vAlign w:val="center"/>
            <w:hideMark/>
          </w:tcPr>
          <w:p w14:paraId="6130BDE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8644</w:t>
            </w:r>
          </w:p>
        </w:tc>
        <w:tc>
          <w:tcPr>
            <w:tcW w:w="720" w:type="dxa"/>
            <w:tcBorders>
              <w:top w:val="nil"/>
              <w:left w:val="nil"/>
              <w:bottom w:val="nil"/>
              <w:right w:val="nil"/>
            </w:tcBorders>
            <w:shd w:val="clear" w:color="auto" w:fill="auto"/>
            <w:noWrap/>
            <w:tcMar>
              <w:left w:w="29" w:type="dxa"/>
              <w:right w:w="29" w:type="dxa"/>
            </w:tcMar>
            <w:vAlign w:val="center"/>
            <w:hideMark/>
          </w:tcPr>
          <w:p w14:paraId="25F2FDA6"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51</w:t>
            </w:r>
          </w:p>
        </w:tc>
      </w:tr>
      <w:tr w:rsidR="0010538A" w:rsidRPr="000A4181" w14:paraId="17D8BEF3"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00B8E4E0"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Kallakurichi</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50310538"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0.386</w:t>
            </w:r>
          </w:p>
        </w:tc>
        <w:tc>
          <w:tcPr>
            <w:tcW w:w="810" w:type="dxa"/>
            <w:tcBorders>
              <w:top w:val="nil"/>
              <w:left w:val="nil"/>
              <w:bottom w:val="nil"/>
              <w:right w:val="nil"/>
            </w:tcBorders>
            <w:shd w:val="clear" w:color="auto" w:fill="auto"/>
            <w:noWrap/>
            <w:tcMar>
              <w:left w:w="29" w:type="dxa"/>
              <w:right w:w="29" w:type="dxa"/>
            </w:tcMar>
            <w:vAlign w:val="center"/>
            <w:hideMark/>
          </w:tcPr>
          <w:p w14:paraId="03A216C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9802</w:t>
            </w:r>
          </w:p>
        </w:tc>
        <w:tc>
          <w:tcPr>
            <w:tcW w:w="720" w:type="dxa"/>
            <w:tcBorders>
              <w:top w:val="nil"/>
              <w:left w:val="nil"/>
              <w:bottom w:val="nil"/>
              <w:right w:val="nil"/>
            </w:tcBorders>
            <w:shd w:val="clear" w:color="auto" w:fill="auto"/>
            <w:noWrap/>
            <w:tcMar>
              <w:left w:w="29" w:type="dxa"/>
              <w:right w:w="29" w:type="dxa"/>
            </w:tcMar>
            <w:vAlign w:val="center"/>
            <w:hideMark/>
          </w:tcPr>
          <w:p w14:paraId="7C4FAE2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57</w:t>
            </w:r>
          </w:p>
        </w:tc>
      </w:tr>
      <w:tr w:rsidR="0010538A" w:rsidRPr="000A4181" w14:paraId="572EA96D"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71222D57"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Kancheepuram</w:t>
            </w:r>
          </w:p>
        </w:tc>
        <w:tc>
          <w:tcPr>
            <w:tcW w:w="720" w:type="dxa"/>
            <w:tcBorders>
              <w:top w:val="nil"/>
              <w:left w:val="nil"/>
              <w:bottom w:val="nil"/>
              <w:right w:val="nil"/>
            </w:tcBorders>
            <w:shd w:val="clear" w:color="auto" w:fill="auto"/>
            <w:noWrap/>
            <w:tcMar>
              <w:left w:w="29" w:type="dxa"/>
              <w:right w:w="29" w:type="dxa"/>
            </w:tcMar>
            <w:vAlign w:val="center"/>
            <w:hideMark/>
          </w:tcPr>
          <w:p w14:paraId="4732643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0.337</w:t>
            </w:r>
          </w:p>
        </w:tc>
        <w:tc>
          <w:tcPr>
            <w:tcW w:w="810" w:type="dxa"/>
            <w:tcBorders>
              <w:top w:val="nil"/>
              <w:left w:val="nil"/>
              <w:bottom w:val="nil"/>
              <w:right w:val="nil"/>
            </w:tcBorders>
            <w:shd w:val="clear" w:color="auto" w:fill="auto"/>
            <w:noWrap/>
            <w:tcMar>
              <w:left w:w="29" w:type="dxa"/>
              <w:right w:w="29" w:type="dxa"/>
            </w:tcMar>
            <w:vAlign w:val="center"/>
            <w:hideMark/>
          </w:tcPr>
          <w:p w14:paraId="733C0E90"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23941</w:t>
            </w:r>
          </w:p>
        </w:tc>
        <w:tc>
          <w:tcPr>
            <w:tcW w:w="720" w:type="dxa"/>
            <w:tcBorders>
              <w:top w:val="nil"/>
              <w:left w:val="nil"/>
              <w:bottom w:val="nil"/>
              <w:right w:val="nil"/>
            </w:tcBorders>
            <w:shd w:val="clear" w:color="auto" w:fill="auto"/>
            <w:noWrap/>
            <w:tcMar>
              <w:left w:w="29" w:type="dxa"/>
              <w:right w:w="29" w:type="dxa"/>
            </w:tcMar>
            <w:vAlign w:val="center"/>
            <w:hideMark/>
          </w:tcPr>
          <w:p w14:paraId="62079010"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17</w:t>
            </w:r>
          </w:p>
        </w:tc>
      </w:tr>
      <w:tr w:rsidR="0010538A" w:rsidRPr="000A4181" w14:paraId="18E17E6E"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34269EDA"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Kanniyakumari</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48A8EC62"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0.351</w:t>
            </w:r>
          </w:p>
        </w:tc>
        <w:tc>
          <w:tcPr>
            <w:tcW w:w="810" w:type="dxa"/>
            <w:tcBorders>
              <w:top w:val="nil"/>
              <w:left w:val="nil"/>
              <w:bottom w:val="nil"/>
              <w:right w:val="nil"/>
            </w:tcBorders>
            <w:shd w:val="clear" w:color="auto" w:fill="auto"/>
            <w:noWrap/>
            <w:tcMar>
              <w:left w:w="29" w:type="dxa"/>
              <w:right w:w="29" w:type="dxa"/>
            </w:tcMar>
            <w:vAlign w:val="center"/>
            <w:hideMark/>
          </w:tcPr>
          <w:p w14:paraId="1381479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14158</w:t>
            </w:r>
          </w:p>
        </w:tc>
        <w:tc>
          <w:tcPr>
            <w:tcW w:w="720" w:type="dxa"/>
            <w:tcBorders>
              <w:top w:val="nil"/>
              <w:left w:val="nil"/>
              <w:bottom w:val="nil"/>
              <w:right w:val="nil"/>
            </w:tcBorders>
            <w:shd w:val="clear" w:color="auto" w:fill="auto"/>
            <w:noWrap/>
            <w:tcMar>
              <w:left w:w="29" w:type="dxa"/>
              <w:right w:w="29" w:type="dxa"/>
            </w:tcMar>
            <w:vAlign w:val="center"/>
            <w:hideMark/>
          </w:tcPr>
          <w:p w14:paraId="61A52DF8"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49</w:t>
            </w:r>
          </w:p>
        </w:tc>
      </w:tr>
      <w:tr w:rsidR="0010538A" w:rsidRPr="000A4181" w14:paraId="2A3F5599"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1DBBF4B1"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Karur</w:t>
            </w:r>
          </w:p>
        </w:tc>
        <w:tc>
          <w:tcPr>
            <w:tcW w:w="720" w:type="dxa"/>
            <w:tcBorders>
              <w:top w:val="nil"/>
              <w:left w:val="nil"/>
              <w:bottom w:val="nil"/>
              <w:right w:val="nil"/>
            </w:tcBorders>
            <w:shd w:val="clear" w:color="auto" w:fill="auto"/>
            <w:noWrap/>
            <w:tcMar>
              <w:left w:w="29" w:type="dxa"/>
              <w:right w:w="29" w:type="dxa"/>
            </w:tcMar>
            <w:vAlign w:val="center"/>
            <w:hideMark/>
          </w:tcPr>
          <w:p w14:paraId="4EA6DCA7"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0.158</w:t>
            </w:r>
          </w:p>
        </w:tc>
        <w:tc>
          <w:tcPr>
            <w:tcW w:w="810" w:type="dxa"/>
            <w:tcBorders>
              <w:top w:val="nil"/>
              <w:left w:val="nil"/>
              <w:bottom w:val="nil"/>
              <w:right w:val="nil"/>
            </w:tcBorders>
            <w:shd w:val="clear" w:color="auto" w:fill="auto"/>
            <w:noWrap/>
            <w:tcMar>
              <w:left w:w="29" w:type="dxa"/>
              <w:right w:w="29" w:type="dxa"/>
            </w:tcMar>
            <w:vAlign w:val="center"/>
            <w:hideMark/>
          </w:tcPr>
          <w:p w14:paraId="726BCEE7"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3664</w:t>
            </w:r>
          </w:p>
        </w:tc>
        <w:tc>
          <w:tcPr>
            <w:tcW w:w="720" w:type="dxa"/>
            <w:tcBorders>
              <w:top w:val="nil"/>
              <w:left w:val="nil"/>
              <w:bottom w:val="nil"/>
              <w:right w:val="nil"/>
            </w:tcBorders>
            <w:shd w:val="clear" w:color="auto" w:fill="auto"/>
            <w:noWrap/>
            <w:tcMar>
              <w:left w:w="29" w:type="dxa"/>
              <w:right w:w="29" w:type="dxa"/>
            </w:tcMar>
            <w:vAlign w:val="center"/>
            <w:hideMark/>
          </w:tcPr>
          <w:p w14:paraId="2CED64C3"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49</w:t>
            </w:r>
          </w:p>
        </w:tc>
      </w:tr>
      <w:tr w:rsidR="0010538A" w:rsidRPr="000A4181" w14:paraId="06A6356D"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5AC3905E"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Krishnagiri</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1B86526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0.189</w:t>
            </w:r>
          </w:p>
        </w:tc>
        <w:tc>
          <w:tcPr>
            <w:tcW w:w="810" w:type="dxa"/>
            <w:tcBorders>
              <w:top w:val="nil"/>
              <w:left w:val="nil"/>
              <w:bottom w:val="nil"/>
              <w:right w:val="nil"/>
            </w:tcBorders>
            <w:shd w:val="clear" w:color="auto" w:fill="auto"/>
            <w:noWrap/>
            <w:tcMar>
              <w:left w:w="29" w:type="dxa"/>
              <w:right w:w="29" w:type="dxa"/>
            </w:tcMar>
            <w:vAlign w:val="center"/>
            <w:hideMark/>
          </w:tcPr>
          <w:p w14:paraId="0B14BEC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5857</w:t>
            </w:r>
          </w:p>
        </w:tc>
        <w:tc>
          <w:tcPr>
            <w:tcW w:w="720" w:type="dxa"/>
            <w:tcBorders>
              <w:top w:val="nil"/>
              <w:left w:val="nil"/>
              <w:bottom w:val="nil"/>
              <w:right w:val="nil"/>
            </w:tcBorders>
            <w:shd w:val="clear" w:color="auto" w:fill="auto"/>
            <w:noWrap/>
            <w:tcMar>
              <w:left w:w="29" w:type="dxa"/>
              <w:right w:w="29" w:type="dxa"/>
            </w:tcMar>
            <w:vAlign w:val="center"/>
            <w:hideMark/>
          </w:tcPr>
          <w:p w14:paraId="35E7549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64</w:t>
            </w:r>
          </w:p>
        </w:tc>
      </w:tr>
      <w:tr w:rsidR="0010538A" w:rsidRPr="000A4181" w14:paraId="4EB04CCE"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315C4C06"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Madurai</w:t>
            </w:r>
          </w:p>
        </w:tc>
        <w:tc>
          <w:tcPr>
            <w:tcW w:w="720" w:type="dxa"/>
            <w:tcBorders>
              <w:top w:val="nil"/>
              <w:left w:val="nil"/>
              <w:bottom w:val="nil"/>
              <w:right w:val="nil"/>
            </w:tcBorders>
            <w:shd w:val="clear" w:color="auto" w:fill="auto"/>
            <w:noWrap/>
            <w:tcMar>
              <w:left w:w="29" w:type="dxa"/>
              <w:right w:w="29" w:type="dxa"/>
            </w:tcMar>
            <w:vAlign w:val="center"/>
            <w:hideMark/>
          </w:tcPr>
          <w:p w14:paraId="3CDD4936"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0.379</w:t>
            </w:r>
          </w:p>
        </w:tc>
        <w:tc>
          <w:tcPr>
            <w:tcW w:w="810" w:type="dxa"/>
            <w:tcBorders>
              <w:top w:val="nil"/>
              <w:left w:val="nil"/>
              <w:bottom w:val="nil"/>
              <w:right w:val="nil"/>
            </w:tcBorders>
            <w:shd w:val="clear" w:color="auto" w:fill="auto"/>
            <w:noWrap/>
            <w:tcMar>
              <w:left w:w="29" w:type="dxa"/>
              <w:right w:w="29" w:type="dxa"/>
            </w:tcMar>
            <w:vAlign w:val="center"/>
            <w:hideMark/>
          </w:tcPr>
          <w:p w14:paraId="104E7DF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18014</w:t>
            </w:r>
          </w:p>
        </w:tc>
        <w:tc>
          <w:tcPr>
            <w:tcW w:w="720" w:type="dxa"/>
            <w:tcBorders>
              <w:top w:val="nil"/>
              <w:left w:val="nil"/>
              <w:bottom w:val="nil"/>
              <w:right w:val="nil"/>
            </w:tcBorders>
            <w:shd w:val="clear" w:color="auto" w:fill="auto"/>
            <w:noWrap/>
            <w:tcMar>
              <w:left w:w="29" w:type="dxa"/>
              <w:right w:w="29" w:type="dxa"/>
            </w:tcMar>
            <w:vAlign w:val="center"/>
            <w:hideMark/>
          </w:tcPr>
          <w:p w14:paraId="2E42AB3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68</w:t>
            </w:r>
          </w:p>
        </w:tc>
      </w:tr>
      <w:tr w:rsidR="0010538A" w:rsidRPr="000A4181" w14:paraId="308D8C51"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5C7F4829"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Nagapattinam</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1A00381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0.224</w:t>
            </w:r>
          </w:p>
        </w:tc>
        <w:tc>
          <w:tcPr>
            <w:tcW w:w="810" w:type="dxa"/>
            <w:tcBorders>
              <w:top w:val="nil"/>
              <w:left w:val="nil"/>
              <w:bottom w:val="nil"/>
              <w:right w:val="nil"/>
            </w:tcBorders>
            <w:shd w:val="clear" w:color="auto" w:fill="auto"/>
            <w:noWrap/>
            <w:tcMar>
              <w:left w:w="29" w:type="dxa"/>
              <w:right w:w="29" w:type="dxa"/>
            </w:tcMar>
            <w:vAlign w:val="center"/>
            <w:hideMark/>
          </w:tcPr>
          <w:p w14:paraId="1575ADF8"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5959</w:t>
            </w:r>
          </w:p>
        </w:tc>
        <w:tc>
          <w:tcPr>
            <w:tcW w:w="720" w:type="dxa"/>
            <w:tcBorders>
              <w:top w:val="nil"/>
              <w:left w:val="nil"/>
              <w:bottom w:val="nil"/>
              <w:right w:val="nil"/>
            </w:tcBorders>
            <w:shd w:val="clear" w:color="auto" w:fill="auto"/>
            <w:noWrap/>
            <w:tcMar>
              <w:left w:w="29" w:type="dxa"/>
              <w:right w:w="29" w:type="dxa"/>
            </w:tcMar>
            <w:vAlign w:val="center"/>
            <w:hideMark/>
          </w:tcPr>
          <w:p w14:paraId="5E9FB91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64</w:t>
            </w:r>
          </w:p>
        </w:tc>
      </w:tr>
      <w:tr w:rsidR="0010538A" w:rsidRPr="000A4181" w14:paraId="385E01C1"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414CBFCA"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Namakkal</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38668359"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0.172</w:t>
            </w:r>
          </w:p>
        </w:tc>
        <w:tc>
          <w:tcPr>
            <w:tcW w:w="810" w:type="dxa"/>
            <w:tcBorders>
              <w:top w:val="nil"/>
              <w:left w:val="nil"/>
              <w:bottom w:val="nil"/>
              <w:right w:val="nil"/>
            </w:tcBorders>
            <w:shd w:val="clear" w:color="auto" w:fill="auto"/>
            <w:noWrap/>
            <w:tcMar>
              <w:left w:w="29" w:type="dxa"/>
              <w:right w:w="29" w:type="dxa"/>
            </w:tcMar>
            <w:vAlign w:val="center"/>
            <w:hideMark/>
          </w:tcPr>
          <w:p w14:paraId="4FC9B470"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7845</w:t>
            </w:r>
          </w:p>
        </w:tc>
        <w:tc>
          <w:tcPr>
            <w:tcW w:w="720" w:type="dxa"/>
            <w:tcBorders>
              <w:top w:val="nil"/>
              <w:left w:val="nil"/>
              <w:bottom w:val="nil"/>
              <w:right w:val="nil"/>
            </w:tcBorders>
            <w:shd w:val="clear" w:color="auto" w:fill="auto"/>
            <w:noWrap/>
            <w:tcMar>
              <w:left w:w="29" w:type="dxa"/>
              <w:right w:w="29" w:type="dxa"/>
            </w:tcMar>
            <w:vAlign w:val="center"/>
            <w:hideMark/>
          </w:tcPr>
          <w:p w14:paraId="081C14F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40</w:t>
            </w:r>
          </w:p>
        </w:tc>
      </w:tr>
      <w:tr w:rsidR="0010538A" w:rsidRPr="000A4181" w14:paraId="7EA5393C"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09762CC6"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Perambalur</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15A04B60"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0.497</w:t>
            </w:r>
          </w:p>
        </w:tc>
        <w:tc>
          <w:tcPr>
            <w:tcW w:w="810" w:type="dxa"/>
            <w:tcBorders>
              <w:top w:val="nil"/>
              <w:left w:val="nil"/>
              <w:bottom w:val="nil"/>
              <w:right w:val="nil"/>
            </w:tcBorders>
            <w:shd w:val="clear" w:color="auto" w:fill="auto"/>
            <w:noWrap/>
            <w:tcMar>
              <w:left w:w="29" w:type="dxa"/>
              <w:right w:w="29" w:type="dxa"/>
            </w:tcMar>
            <w:vAlign w:val="center"/>
            <w:hideMark/>
          </w:tcPr>
          <w:p w14:paraId="4178522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2010</w:t>
            </w:r>
          </w:p>
        </w:tc>
        <w:tc>
          <w:tcPr>
            <w:tcW w:w="720" w:type="dxa"/>
            <w:tcBorders>
              <w:top w:val="nil"/>
              <w:left w:val="nil"/>
              <w:bottom w:val="nil"/>
              <w:right w:val="nil"/>
            </w:tcBorders>
            <w:shd w:val="clear" w:color="auto" w:fill="auto"/>
            <w:noWrap/>
            <w:tcMar>
              <w:left w:w="29" w:type="dxa"/>
              <w:right w:w="29" w:type="dxa"/>
            </w:tcMar>
            <w:vAlign w:val="center"/>
            <w:hideMark/>
          </w:tcPr>
          <w:p w14:paraId="3FF394E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148</w:t>
            </w:r>
          </w:p>
        </w:tc>
      </w:tr>
      <w:tr w:rsidR="0010538A" w:rsidRPr="000A4181" w14:paraId="59D0384C"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2391BDA4"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Pudukkottai</w:t>
            </w:r>
          </w:p>
        </w:tc>
        <w:tc>
          <w:tcPr>
            <w:tcW w:w="720" w:type="dxa"/>
            <w:tcBorders>
              <w:top w:val="nil"/>
              <w:left w:val="nil"/>
              <w:bottom w:val="nil"/>
              <w:right w:val="nil"/>
            </w:tcBorders>
            <w:shd w:val="clear" w:color="auto" w:fill="auto"/>
            <w:noWrap/>
            <w:tcMar>
              <w:left w:w="29" w:type="dxa"/>
              <w:right w:w="29" w:type="dxa"/>
            </w:tcMar>
            <w:vAlign w:val="center"/>
            <w:hideMark/>
          </w:tcPr>
          <w:p w14:paraId="29250662"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0.252</w:t>
            </w:r>
          </w:p>
        </w:tc>
        <w:tc>
          <w:tcPr>
            <w:tcW w:w="810" w:type="dxa"/>
            <w:tcBorders>
              <w:top w:val="nil"/>
              <w:left w:val="nil"/>
              <w:bottom w:val="nil"/>
              <w:right w:val="nil"/>
            </w:tcBorders>
            <w:shd w:val="clear" w:color="auto" w:fill="auto"/>
            <w:noWrap/>
            <w:tcMar>
              <w:left w:w="29" w:type="dxa"/>
              <w:right w:w="29" w:type="dxa"/>
            </w:tcMar>
            <w:vAlign w:val="center"/>
            <w:hideMark/>
          </w:tcPr>
          <w:p w14:paraId="0C72B439"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10001</w:t>
            </w:r>
          </w:p>
        </w:tc>
        <w:tc>
          <w:tcPr>
            <w:tcW w:w="720" w:type="dxa"/>
            <w:tcBorders>
              <w:top w:val="nil"/>
              <w:left w:val="nil"/>
              <w:bottom w:val="nil"/>
              <w:right w:val="nil"/>
            </w:tcBorders>
            <w:shd w:val="clear" w:color="auto" w:fill="auto"/>
            <w:noWrap/>
            <w:tcMar>
              <w:left w:w="29" w:type="dxa"/>
              <w:right w:w="29" w:type="dxa"/>
            </w:tcMar>
            <w:vAlign w:val="center"/>
            <w:hideMark/>
          </w:tcPr>
          <w:p w14:paraId="2778A149"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43</w:t>
            </w:r>
          </w:p>
        </w:tc>
      </w:tr>
      <w:tr w:rsidR="0010538A" w:rsidRPr="000A4181" w14:paraId="7BD30CFB"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240CA017"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Ramanathapuram</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13665C17"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0.351</w:t>
            </w:r>
          </w:p>
        </w:tc>
        <w:tc>
          <w:tcPr>
            <w:tcW w:w="810" w:type="dxa"/>
            <w:tcBorders>
              <w:top w:val="nil"/>
              <w:left w:val="nil"/>
              <w:bottom w:val="nil"/>
              <w:right w:val="nil"/>
            </w:tcBorders>
            <w:shd w:val="clear" w:color="auto" w:fill="auto"/>
            <w:noWrap/>
            <w:tcMar>
              <w:left w:w="29" w:type="dxa"/>
              <w:right w:w="29" w:type="dxa"/>
            </w:tcMar>
            <w:vAlign w:val="center"/>
            <w:hideMark/>
          </w:tcPr>
          <w:p w14:paraId="58E787A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5778</w:t>
            </w:r>
          </w:p>
        </w:tc>
        <w:tc>
          <w:tcPr>
            <w:tcW w:w="720" w:type="dxa"/>
            <w:tcBorders>
              <w:top w:val="nil"/>
              <w:left w:val="nil"/>
              <w:bottom w:val="nil"/>
              <w:right w:val="nil"/>
            </w:tcBorders>
            <w:shd w:val="clear" w:color="auto" w:fill="auto"/>
            <w:noWrap/>
            <w:tcMar>
              <w:left w:w="29" w:type="dxa"/>
              <w:right w:w="29" w:type="dxa"/>
            </w:tcMar>
            <w:vAlign w:val="center"/>
            <w:hideMark/>
          </w:tcPr>
          <w:p w14:paraId="454B7BA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87</w:t>
            </w:r>
          </w:p>
        </w:tc>
      </w:tr>
      <w:tr w:rsidR="0010538A" w:rsidRPr="000A4181" w14:paraId="4221C127"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6AA5E12F"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Ranipet</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78BCA668"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0.448</w:t>
            </w:r>
          </w:p>
        </w:tc>
        <w:tc>
          <w:tcPr>
            <w:tcW w:w="810" w:type="dxa"/>
            <w:tcBorders>
              <w:top w:val="nil"/>
              <w:left w:val="nil"/>
              <w:bottom w:val="nil"/>
              <w:right w:val="nil"/>
            </w:tcBorders>
            <w:shd w:val="clear" w:color="auto" w:fill="auto"/>
            <w:noWrap/>
            <w:tcMar>
              <w:left w:w="29" w:type="dxa"/>
              <w:right w:w="29" w:type="dxa"/>
            </w:tcMar>
            <w:vAlign w:val="center"/>
            <w:hideMark/>
          </w:tcPr>
          <w:p w14:paraId="7848D7E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14326</w:t>
            </w:r>
          </w:p>
        </w:tc>
        <w:tc>
          <w:tcPr>
            <w:tcW w:w="720" w:type="dxa"/>
            <w:tcBorders>
              <w:top w:val="nil"/>
              <w:left w:val="nil"/>
              <w:bottom w:val="nil"/>
              <w:right w:val="nil"/>
            </w:tcBorders>
            <w:shd w:val="clear" w:color="auto" w:fill="auto"/>
            <w:noWrap/>
            <w:tcMar>
              <w:left w:w="29" w:type="dxa"/>
              <w:right w:w="29" w:type="dxa"/>
            </w:tcMar>
            <w:vAlign w:val="center"/>
            <w:hideMark/>
          </w:tcPr>
          <w:p w14:paraId="1D90413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40</w:t>
            </w:r>
          </w:p>
        </w:tc>
      </w:tr>
      <w:tr w:rsidR="0010538A" w:rsidRPr="000A4181" w14:paraId="19F9A7AD"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23FBD288"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Salem</w:t>
            </w:r>
          </w:p>
        </w:tc>
        <w:tc>
          <w:tcPr>
            <w:tcW w:w="720" w:type="dxa"/>
            <w:tcBorders>
              <w:top w:val="nil"/>
              <w:left w:val="nil"/>
              <w:bottom w:val="nil"/>
              <w:right w:val="nil"/>
            </w:tcBorders>
            <w:shd w:val="clear" w:color="auto" w:fill="auto"/>
            <w:noWrap/>
            <w:tcMar>
              <w:left w:w="29" w:type="dxa"/>
              <w:right w:w="29" w:type="dxa"/>
            </w:tcMar>
            <w:vAlign w:val="center"/>
            <w:hideMark/>
          </w:tcPr>
          <w:p w14:paraId="0EC86B53"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0.224</w:t>
            </w:r>
          </w:p>
        </w:tc>
        <w:tc>
          <w:tcPr>
            <w:tcW w:w="810" w:type="dxa"/>
            <w:tcBorders>
              <w:top w:val="nil"/>
              <w:left w:val="nil"/>
              <w:bottom w:val="nil"/>
              <w:right w:val="nil"/>
            </w:tcBorders>
            <w:shd w:val="clear" w:color="auto" w:fill="auto"/>
            <w:noWrap/>
            <w:tcMar>
              <w:left w:w="29" w:type="dxa"/>
              <w:right w:w="29" w:type="dxa"/>
            </w:tcMar>
            <w:vAlign w:val="center"/>
            <w:hideMark/>
          </w:tcPr>
          <w:p w14:paraId="39CA004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25144</w:t>
            </w:r>
          </w:p>
        </w:tc>
        <w:tc>
          <w:tcPr>
            <w:tcW w:w="720" w:type="dxa"/>
            <w:tcBorders>
              <w:top w:val="nil"/>
              <w:left w:val="nil"/>
              <w:bottom w:val="nil"/>
              <w:right w:val="nil"/>
            </w:tcBorders>
            <w:shd w:val="clear" w:color="auto" w:fill="auto"/>
            <w:noWrap/>
            <w:tcMar>
              <w:left w:w="29" w:type="dxa"/>
              <w:right w:w="29" w:type="dxa"/>
            </w:tcMar>
            <w:vAlign w:val="center"/>
            <w:hideMark/>
          </w:tcPr>
          <w:p w14:paraId="157A902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33</w:t>
            </w:r>
          </w:p>
        </w:tc>
      </w:tr>
      <w:tr w:rsidR="0010538A" w:rsidRPr="000A4181" w14:paraId="70EC22FE"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19A25A76"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Sivagangai</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047526B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0.268</w:t>
            </w:r>
          </w:p>
        </w:tc>
        <w:tc>
          <w:tcPr>
            <w:tcW w:w="810" w:type="dxa"/>
            <w:tcBorders>
              <w:top w:val="nil"/>
              <w:left w:val="nil"/>
              <w:bottom w:val="nil"/>
              <w:right w:val="nil"/>
            </w:tcBorders>
            <w:shd w:val="clear" w:color="auto" w:fill="auto"/>
            <w:noWrap/>
            <w:tcMar>
              <w:left w:w="29" w:type="dxa"/>
              <w:right w:w="29" w:type="dxa"/>
            </w:tcMar>
            <w:vAlign w:val="center"/>
            <w:hideMark/>
          </w:tcPr>
          <w:p w14:paraId="1D5A85F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5580</w:t>
            </w:r>
          </w:p>
        </w:tc>
        <w:tc>
          <w:tcPr>
            <w:tcW w:w="720" w:type="dxa"/>
            <w:tcBorders>
              <w:top w:val="nil"/>
              <w:left w:val="nil"/>
              <w:bottom w:val="nil"/>
              <w:right w:val="nil"/>
            </w:tcBorders>
            <w:shd w:val="clear" w:color="auto" w:fill="auto"/>
            <w:noWrap/>
            <w:tcMar>
              <w:left w:w="29" w:type="dxa"/>
              <w:right w:w="29" w:type="dxa"/>
            </w:tcMar>
            <w:vAlign w:val="center"/>
            <w:hideMark/>
          </w:tcPr>
          <w:p w14:paraId="34D1D52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68</w:t>
            </w:r>
          </w:p>
        </w:tc>
      </w:tr>
      <w:tr w:rsidR="0010538A" w:rsidRPr="000A4181" w14:paraId="105C7BFB"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2E076FF2"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Tenkasi</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6E5E728D"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0.472</w:t>
            </w:r>
          </w:p>
        </w:tc>
        <w:tc>
          <w:tcPr>
            <w:tcW w:w="810" w:type="dxa"/>
            <w:tcBorders>
              <w:top w:val="nil"/>
              <w:left w:val="nil"/>
              <w:bottom w:val="nil"/>
              <w:right w:val="nil"/>
            </w:tcBorders>
            <w:shd w:val="clear" w:color="auto" w:fill="auto"/>
            <w:noWrap/>
            <w:tcMar>
              <w:left w:w="29" w:type="dxa"/>
              <w:right w:w="29" w:type="dxa"/>
            </w:tcMar>
            <w:vAlign w:val="center"/>
            <w:hideMark/>
          </w:tcPr>
          <w:p w14:paraId="385D6AA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7702</w:t>
            </w:r>
          </w:p>
        </w:tc>
        <w:tc>
          <w:tcPr>
            <w:tcW w:w="720" w:type="dxa"/>
            <w:tcBorders>
              <w:top w:val="nil"/>
              <w:left w:val="nil"/>
              <w:bottom w:val="nil"/>
              <w:right w:val="nil"/>
            </w:tcBorders>
            <w:shd w:val="clear" w:color="auto" w:fill="auto"/>
            <w:noWrap/>
            <w:tcMar>
              <w:left w:w="29" w:type="dxa"/>
              <w:right w:w="29" w:type="dxa"/>
            </w:tcMar>
            <w:vAlign w:val="center"/>
            <w:hideMark/>
          </w:tcPr>
          <w:p w14:paraId="72D27EE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91</w:t>
            </w:r>
          </w:p>
        </w:tc>
      </w:tr>
      <w:tr w:rsidR="0010538A" w:rsidRPr="000A4181" w14:paraId="64CC4000"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470D080D"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Thanjavur</w:t>
            </w:r>
          </w:p>
        </w:tc>
        <w:tc>
          <w:tcPr>
            <w:tcW w:w="720" w:type="dxa"/>
            <w:tcBorders>
              <w:top w:val="nil"/>
              <w:left w:val="nil"/>
              <w:bottom w:val="nil"/>
              <w:right w:val="nil"/>
            </w:tcBorders>
            <w:shd w:val="clear" w:color="auto" w:fill="auto"/>
            <w:noWrap/>
            <w:tcMar>
              <w:left w:w="29" w:type="dxa"/>
              <w:right w:w="29" w:type="dxa"/>
            </w:tcMar>
            <w:vAlign w:val="center"/>
            <w:hideMark/>
          </w:tcPr>
          <w:p w14:paraId="59FAB99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0.27</w:t>
            </w:r>
          </w:p>
        </w:tc>
        <w:tc>
          <w:tcPr>
            <w:tcW w:w="810" w:type="dxa"/>
            <w:tcBorders>
              <w:top w:val="nil"/>
              <w:left w:val="nil"/>
              <w:bottom w:val="nil"/>
              <w:right w:val="nil"/>
            </w:tcBorders>
            <w:shd w:val="clear" w:color="auto" w:fill="auto"/>
            <w:noWrap/>
            <w:tcMar>
              <w:left w:w="29" w:type="dxa"/>
              <w:right w:w="29" w:type="dxa"/>
            </w:tcMar>
            <w:vAlign w:val="center"/>
            <w:hideMark/>
          </w:tcPr>
          <w:p w14:paraId="02AE6153"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14486</w:t>
            </w:r>
          </w:p>
        </w:tc>
        <w:tc>
          <w:tcPr>
            <w:tcW w:w="720" w:type="dxa"/>
            <w:tcBorders>
              <w:top w:val="nil"/>
              <w:left w:val="nil"/>
              <w:bottom w:val="nil"/>
              <w:right w:val="nil"/>
            </w:tcBorders>
            <w:shd w:val="clear" w:color="auto" w:fill="auto"/>
            <w:noWrap/>
            <w:tcMar>
              <w:left w:w="29" w:type="dxa"/>
              <w:right w:w="29" w:type="dxa"/>
            </w:tcMar>
            <w:vAlign w:val="center"/>
            <w:hideMark/>
          </w:tcPr>
          <w:p w14:paraId="76D8589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47</w:t>
            </w:r>
          </w:p>
        </w:tc>
      </w:tr>
      <w:tr w:rsidR="0010538A" w:rsidRPr="000A4181" w14:paraId="16523DBA"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0AC01CFD"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The Nilgiris</w:t>
            </w:r>
          </w:p>
        </w:tc>
        <w:tc>
          <w:tcPr>
            <w:tcW w:w="720" w:type="dxa"/>
            <w:tcBorders>
              <w:top w:val="nil"/>
              <w:left w:val="nil"/>
              <w:bottom w:val="nil"/>
              <w:right w:val="nil"/>
            </w:tcBorders>
            <w:shd w:val="clear" w:color="auto" w:fill="auto"/>
            <w:noWrap/>
            <w:tcMar>
              <w:left w:w="29" w:type="dxa"/>
              <w:right w:w="29" w:type="dxa"/>
            </w:tcMar>
            <w:vAlign w:val="center"/>
            <w:hideMark/>
          </w:tcPr>
          <w:p w14:paraId="0724D959"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0.111</w:t>
            </w:r>
          </w:p>
        </w:tc>
        <w:tc>
          <w:tcPr>
            <w:tcW w:w="810" w:type="dxa"/>
            <w:tcBorders>
              <w:top w:val="nil"/>
              <w:left w:val="nil"/>
              <w:bottom w:val="nil"/>
              <w:right w:val="nil"/>
            </w:tcBorders>
            <w:shd w:val="clear" w:color="auto" w:fill="auto"/>
            <w:noWrap/>
            <w:tcMar>
              <w:left w:w="29" w:type="dxa"/>
              <w:right w:w="29" w:type="dxa"/>
            </w:tcMar>
            <w:vAlign w:val="center"/>
            <w:hideMark/>
          </w:tcPr>
          <w:p w14:paraId="2BB2F118"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5510</w:t>
            </w:r>
          </w:p>
        </w:tc>
        <w:tc>
          <w:tcPr>
            <w:tcW w:w="720" w:type="dxa"/>
            <w:tcBorders>
              <w:top w:val="nil"/>
              <w:left w:val="nil"/>
              <w:bottom w:val="nil"/>
              <w:right w:val="nil"/>
            </w:tcBorders>
            <w:shd w:val="clear" w:color="auto" w:fill="auto"/>
            <w:noWrap/>
            <w:tcMar>
              <w:left w:w="29" w:type="dxa"/>
              <w:right w:w="29" w:type="dxa"/>
            </w:tcMar>
            <w:vAlign w:val="center"/>
            <w:hideMark/>
          </w:tcPr>
          <w:p w14:paraId="0AD7DD52"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16</w:t>
            </w:r>
          </w:p>
        </w:tc>
      </w:tr>
      <w:tr w:rsidR="0010538A" w:rsidRPr="000A4181" w14:paraId="2A159084"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6C16BF1E"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Theni</w:t>
            </w:r>
          </w:p>
        </w:tc>
        <w:tc>
          <w:tcPr>
            <w:tcW w:w="720" w:type="dxa"/>
            <w:tcBorders>
              <w:top w:val="nil"/>
              <w:left w:val="nil"/>
              <w:bottom w:val="nil"/>
              <w:right w:val="nil"/>
            </w:tcBorders>
            <w:shd w:val="clear" w:color="auto" w:fill="auto"/>
            <w:noWrap/>
            <w:tcMar>
              <w:left w:w="29" w:type="dxa"/>
              <w:right w:w="29" w:type="dxa"/>
            </w:tcMar>
            <w:vAlign w:val="center"/>
            <w:hideMark/>
          </w:tcPr>
          <w:p w14:paraId="3FAEC4B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0.444</w:t>
            </w:r>
          </w:p>
        </w:tc>
        <w:tc>
          <w:tcPr>
            <w:tcW w:w="810" w:type="dxa"/>
            <w:tcBorders>
              <w:top w:val="nil"/>
              <w:left w:val="nil"/>
              <w:bottom w:val="nil"/>
              <w:right w:val="nil"/>
            </w:tcBorders>
            <w:shd w:val="clear" w:color="auto" w:fill="auto"/>
            <w:noWrap/>
            <w:tcMar>
              <w:left w:w="29" w:type="dxa"/>
              <w:right w:w="29" w:type="dxa"/>
            </w:tcMar>
            <w:vAlign w:val="center"/>
            <w:hideMark/>
          </w:tcPr>
          <w:p w14:paraId="2EBE03E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15888</w:t>
            </w:r>
          </w:p>
        </w:tc>
        <w:tc>
          <w:tcPr>
            <w:tcW w:w="720" w:type="dxa"/>
            <w:tcBorders>
              <w:top w:val="nil"/>
              <w:left w:val="nil"/>
              <w:bottom w:val="nil"/>
              <w:right w:val="nil"/>
            </w:tcBorders>
            <w:shd w:val="clear" w:color="auto" w:fill="auto"/>
            <w:noWrap/>
            <w:tcMar>
              <w:left w:w="29" w:type="dxa"/>
              <w:right w:w="29" w:type="dxa"/>
            </w:tcMar>
            <w:vAlign w:val="center"/>
            <w:hideMark/>
          </w:tcPr>
          <w:p w14:paraId="4AA8000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37</w:t>
            </w:r>
          </w:p>
        </w:tc>
      </w:tr>
      <w:tr w:rsidR="0010538A" w:rsidRPr="000A4181" w14:paraId="47A6B306"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1855E37C"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Thiruchirappalli</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3204C31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0.328</w:t>
            </w:r>
          </w:p>
        </w:tc>
        <w:tc>
          <w:tcPr>
            <w:tcW w:w="810" w:type="dxa"/>
            <w:tcBorders>
              <w:top w:val="nil"/>
              <w:left w:val="nil"/>
              <w:bottom w:val="nil"/>
              <w:right w:val="nil"/>
            </w:tcBorders>
            <w:shd w:val="clear" w:color="auto" w:fill="auto"/>
            <w:noWrap/>
            <w:tcMar>
              <w:left w:w="29" w:type="dxa"/>
              <w:right w:w="29" w:type="dxa"/>
            </w:tcMar>
            <w:vAlign w:val="center"/>
            <w:hideMark/>
          </w:tcPr>
          <w:p w14:paraId="7BBE432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11645</w:t>
            </w:r>
          </w:p>
        </w:tc>
        <w:tc>
          <w:tcPr>
            <w:tcW w:w="720" w:type="dxa"/>
            <w:tcBorders>
              <w:top w:val="nil"/>
              <w:left w:val="nil"/>
              <w:bottom w:val="nil"/>
              <w:right w:val="nil"/>
            </w:tcBorders>
            <w:shd w:val="clear" w:color="auto" w:fill="auto"/>
            <w:noWrap/>
            <w:tcMar>
              <w:left w:w="29" w:type="dxa"/>
              <w:right w:w="29" w:type="dxa"/>
            </w:tcMar>
            <w:vAlign w:val="center"/>
            <w:hideMark/>
          </w:tcPr>
          <w:p w14:paraId="4D22B5D6"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81</w:t>
            </w:r>
          </w:p>
        </w:tc>
      </w:tr>
      <w:tr w:rsidR="0010538A" w:rsidRPr="000A4181" w14:paraId="0E07A0E7"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612ED6AD"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Thiruvarur</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5CEEA17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0.215</w:t>
            </w:r>
          </w:p>
        </w:tc>
        <w:tc>
          <w:tcPr>
            <w:tcW w:w="810" w:type="dxa"/>
            <w:tcBorders>
              <w:top w:val="nil"/>
              <w:left w:val="nil"/>
              <w:bottom w:val="nil"/>
              <w:right w:val="nil"/>
            </w:tcBorders>
            <w:shd w:val="clear" w:color="auto" w:fill="auto"/>
            <w:noWrap/>
            <w:tcMar>
              <w:left w:w="29" w:type="dxa"/>
              <w:right w:w="29" w:type="dxa"/>
            </w:tcMar>
            <w:vAlign w:val="center"/>
            <w:hideMark/>
          </w:tcPr>
          <w:p w14:paraId="49B4F3F3"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8620</w:t>
            </w:r>
          </w:p>
        </w:tc>
        <w:tc>
          <w:tcPr>
            <w:tcW w:w="720" w:type="dxa"/>
            <w:tcBorders>
              <w:top w:val="nil"/>
              <w:left w:val="nil"/>
              <w:bottom w:val="nil"/>
              <w:right w:val="nil"/>
            </w:tcBorders>
            <w:shd w:val="clear" w:color="auto" w:fill="auto"/>
            <w:noWrap/>
            <w:tcMar>
              <w:left w:w="29" w:type="dxa"/>
              <w:right w:w="29" w:type="dxa"/>
            </w:tcMar>
            <w:vAlign w:val="center"/>
            <w:hideMark/>
          </w:tcPr>
          <w:p w14:paraId="3DFF811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33</w:t>
            </w:r>
          </w:p>
        </w:tc>
      </w:tr>
      <w:tr w:rsidR="0010538A" w:rsidRPr="000A4181" w14:paraId="1C89697B"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55B48014"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Thoothukudi</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08A2680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0.377</w:t>
            </w:r>
          </w:p>
        </w:tc>
        <w:tc>
          <w:tcPr>
            <w:tcW w:w="810" w:type="dxa"/>
            <w:tcBorders>
              <w:top w:val="nil"/>
              <w:left w:val="nil"/>
              <w:bottom w:val="nil"/>
              <w:right w:val="nil"/>
            </w:tcBorders>
            <w:shd w:val="clear" w:color="auto" w:fill="auto"/>
            <w:noWrap/>
            <w:tcMar>
              <w:left w:w="29" w:type="dxa"/>
              <w:right w:w="29" w:type="dxa"/>
            </w:tcMar>
            <w:vAlign w:val="center"/>
            <w:hideMark/>
          </w:tcPr>
          <w:p w14:paraId="597D38B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14391</w:t>
            </w:r>
          </w:p>
        </w:tc>
        <w:tc>
          <w:tcPr>
            <w:tcW w:w="720" w:type="dxa"/>
            <w:tcBorders>
              <w:top w:val="nil"/>
              <w:left w:val="nil"/>
              <w:bottom w:val="nil"/>
              <w:right w:val="nil"/>
            </w:tcBorders>
            <w:shd w:val="clear" w:color="auto" w:fill="auto"/>
            <w:noWrap/>
            <w:tcMar>
              <w:left w:w="29" w:type="dxa"/>
              <w:right w:w="29" w:type="dxa"/>
            </w:tcMar>
            <w:vAlign w:val="center"/>
            <w:hideMark/>
          </w:tcPr>
          <w:p w14:paraId="33F6C25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49</w:t>
            </w:r>
          </w:p>
        </w:tc>
      </w:tr>
      <w:tr w:rsidR="0010538A" w:rsidRPr="000A4181" w14:paraId="06ED382D"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5EA0552B"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Tirunelveli</w:t>
            </w:r>
          </w:p>
        </w:tc>
        <w:tc>
          <w:tcPr>
            <w:tcW w:w="720" w:type="dxa"/>
            <w:tcBorders>
              <w:top w:val="nil"/>
              <w:left w:val="nil"/>
              <w:bottom w:val="nil"/>
              <w:right w:val="nil"/>
            </w:tcBorders>
            <w:shd w:val="clear" w:color="auto" w:fill="auto"/>
            <w:noWrap/>
            <w:tcMar>
              <w:left w:w="29" w:type="dxa"/>
              <w:right w:w="29" w:type="dxa"/>
            </w:tcMar>
            <w:vAlign w:val="center"/>
            <w:hideMark/>
          </w:tcPr>
          <w:p w14:paraId="47F04962"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0.435</w:t>
            </w:r>
          </w:p>
        </w:tc>
        <w:tc>
          <w:tcPr>
            <w:tcW w:w="810" w:type="dxa"/>
            <w:tcBorders>
              <w:top w:val="nil"/>
              <w:left w:val="nil"/>
              <w:bottom w:val="nil"/>
              <w:right w:val="nil"/>
            </w:tcBorders>
            <w:shd w:val="clear" w:color="auto" w:fill="auto"/>
            <w:noWrap/>
            <w:tcMar>
              <w:left w:w="29" w:type="dxa"/>
              <w:right w:w="29" w:type="dxa"/>
            </w:tcMar>
            <w:vAlign w:val="center"/>
            <w:hideMark/>
          </w:tcPr>
          <w:p w14:paraId="683C0A9E"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13684</w:t>
            </w:r>
          </w:p>
        </w:tc>
        <w:tc>
          <w:tcPr>
            <w:tcW w:w="720" w:type="dxa"/>
            <w:tcBorders>
              <w:top w:val="nil"/>
              <w:left w:val="nil"/>
              <w:bottom w:val="nil"/>
              <w:right w:val="nil"/>
            </w:tcBorders>
            <w:shd w:val="clear" w:color="auto" w:fill="auto"/>
            <w:noWrap/>
            <w:tcMar>
              <w:left w:w="29" w:type="dxa"/>
              <w:right w:w="29" w:type="dxa"/>
            </w:tcMar>
            <w:vAlign w:val="center"/>
            <w:hideMark/>
          </w:tcPr>
          <w:p w14:paraId="62703D5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56</w:t>
            </w:r>
          </w:p>
        </w:tc>
      </w:tr>
      <w:tr w:rsidR="0010538A" w:rsidRPr="000A4181" w14:paraId="4CB2C899"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5590D177"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Tirupathur</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2FC0A822"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0.238</w:t>
            </w:r>
          </w:p>
        </w:tc>
        <w:tc>
          <w:tcPr>
            <w:tcW w:w="810" w:type="dxa"/>
            <w:tcBorders>
              <w:top w:val="nil"/>
              <w:left w:val="nil"/>
              <w:bottom w:val="nil"/>
              <w:right w:val="nil"/>
            </w:tcBorders>
            <w:shd w:val="clear" w:color="auto" w:fill="auto"/>
            <w:noWrap/>
            <w:tcMar>
              <w:left w:w="29" w:type="dxa"/>
              <w:right w:w="29" w:type="dxa"/>
            </w:tcMar>
            <w:vAlign w:val="center"/>
            <w:hideMark/>
          </w:tcPr>
          <w:p w14:paraId="0CFEFB6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5843</w:t>
            </w:r>
          </w:p>
        </w:tc>
        <w:tc>
          <w:tcPr>
            <w:tcW w:w="720" w:type="dxa"/>
            <w:tcBorders>
              <w:top w:val="nil"/>
              <w:left w:val="nil"/>
              <w:bottom w:val="nil"/>
              <w:right w:val="nil"/>
            </w:tcBorders>
            <w:shd w:val="clear" w:color="auto" w:fill="auto"/>
            <w:noWrap/>
            <w:tcMar>
              <w:left w:w="29" w:type="dxa"/>
              <w:right w:w="29" w:type="dxa"/>
            </w:tcMar>
            <w:vAlign w:val="center"/>
            <w:hideMark/>
          </w:tcPr>
          <w:p w14:paraId="2CFEF968"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48</w:t>
            </w:r>
          </w:p>
        </w:tc>
      </w:tr>
      <w:tr w:rsidR="0010538A" w:rsidRPr="000A4181" w14:paraId="3FFD197E"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01C669CE" w14:textId="77777777" w:rsidR="0010538A" w:rsidRPr="000A4181" w:rsidRDefault="0010538A" w:rsidP="00C94FAC">
            <w:pPr>
              <w:spacing w:line="240" w:lineRule="auto"/>
              <w:rPr>
                <w:rFonts w:ascii="Arial" w:hAnsi="Arial" w:cs="Arial"/>
                <w:sz w:val="16"/>
                <w:szCs w:val="16"/>
                <w:lang w:val="en-GB" w:eastAsia="en-GB" w:bidi="hi-IN"/>
              </w:rPr>
            </w:pPr>
            <w:proofErr w:type="spellStart"/>
            <w:r w:rsidRPr="000A4181">
              <w:rPr>
                <w:rFonts w:ascii="Arial" w:hAnsi="Arial" w:cs="Arial"/>
                <w:sz w:val="16"/>
                <w:szCs w:val="16"/>
                <w:lang w:val="en-GB" w:eastAsia="en-GB" w:bidi="hi-IN"/>
              </w:rPr>
              <w:t>Tiruppur</w:t>
            </w:r>
            <w:proofErr w:type="spellEnd"/>
          </w:p>
        </w:tc>
        <w:tc>
          <w:tcPr>
            <w:tcW w:w="720" w:type="dxa"/>
            <w:tcBorders>
              <w:top w:val="nil"/>
              <w:left w:val="nil"/>
              <w:bottom w:val="nil"/>
              <w:right w:val="nil"/>
            </w:tcBorders>
            <w:shd w:val="clear" w:color="auto" w:fill="auto"/>
            <w:noWrap/>
            <w:tcMar>
              <w:left w:w="29" w:type="dxa"/>
              <w:right w:w="29" w:type="dxa"/>
            </w:tcMar>
            <w:vAlign w:val="center"/>
            <w:hideMark/>
          </w:tcPr>
          <w:p w14:paraId="33D5BD9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0.197</w:t>
            </w:r>
          </w:p>
        </w:tc>
        <w:tc>
          <w:tcPr>
            <w:tcW w:w="810" w:type="dxa"/>
            <w:tcBorders>
              <w:top w:val="nil"/>
              <w:left w:val="nil"/>
              <w:bottom w:val="nil"/>
              <w:right w:val="nil"/>
            </w:tcBorders>
            <w:shd w:val="clear" w:color="auto" w:fill="auto"/>
            <w:noWrap/>
            <w:tcMar>
              <w:left w:w="29" w:type="dxa"/>
              <w:right w:w="29" w:type="dxa"/>
            </w:tcMar>
            <w:vAlign w:val="center"/>
            <w:hideMark/>
          </w:tcPr>
          <w:p w14:paraId="29D7BEE0"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10209</w:t>
            </w:r>
          </w:p>
        </w:tc>
        <w:tc>
          <w:tcPr>
            <w:tcW w:w="720" w:type="dxa"/>
            <w:tcBorders>
              <w:top w:val="nil"/>
              <w:left w:val="nil"/>
              <w:bottom w:val="nil"/>
              <w:right w:val="nil"/>
            </w:tcBorders>
            <w:shd w:val="clear" w:color="auto" w:fill="auto"/>
            <w:noWrap/>
            <w:tcMar>
              <w:left w:w="29" w:type="dxa"/>
              <w:right w:w="29" w:type="dxa"/>
            </w:tcMar>
            <w:vAlign w:val="center"/>
            <w:hideMark/>
          </w:tcPr>
          <w:p w14:paraId="54C2608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51</w:t>
            </w:r>
          </w:p>
        </w:tc>
      </w:tr>
      <w:tr w:rsidR="0010538A" w:rsidRPr="000A4181" w14:paraId="4B95ADEF"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6BC7CE70"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Tiruvallur</w:t>
            </w:r>
          </w:p>
        </w:tc>
        <w:tc>
          <w:tcPr>
            <w:tcW w:w="720" w:type="dxa"/>
            <w:tcBorders>
              <w:top w:val="nil"/>
              <w:left w:val="nil"/>
              <w:bottom w:val="nil"/>
              <w:right w:val="nil"/>
            </w:tcBorders>
            <w:shd w:val="clear" w:color="auto" w:fill="auto"/>
            <w:noWrap/>
            <w:tcMar>
              <w:left w:w="29" w:type="dxa"/>
              <w:right w:w="29" w:type="dxa"/>
            </w:tcMar>
            <w:vAlign w:val="center"/>
            <w:hideMark/>
          </w:tcPr>
          <w:p w14:paraId="6B478C7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0.347</w:t>
            </w:r>
          </w:p>
        </w:tc>
        <w:tc>
          <w:tcPr>
            <w:tcW w:w="810" w:type="dxa"/>
            <w:tcBorders>
              <w:top w:val="nil"/>
              <w:left w:val="nil"/>
              <w:bottom w:val="nil"/>
              <w:right w:val="nil"/>
            </w:tcBorders>
            <w:shd w:val="clear" w:color="auto" w:fill="auto"/>
            <w:noWrap/>
            <w:tcMar>
              <w:left w:w="29" w:type="dxa"/>
              <w:right w:w="29" w:type="dxa"/>
            </w:tcMar>
            <w:vAlign w:val="center"/>
            <w:hideMark/>
          </w:tcPr>
          <w:p w14:paraId="32E4426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35320</w:t>
            </w:r>
          </w:p>
        </w:tc>
        <w:tc>
          <w:tcPr>
            <w:tcW w:w="720" w:type="dxa"/>
            <w:tcBorders>
              <w:top w:val="nil"/>
              <w:left w:val="nil"/>
              <w:bottom w:val="nil"/>
              <w:right w:val="nil"/>
            </w:tcBorders>
            <w:shd w:val="clear" w:color="auto" w:fill="auto"/>
            <w:noWrap/>
            <w:tcMar>
              <w:left w:w="29" w:type="dxa"/>
              <w:right w:w="29" w:type="dxa"/>
            </w:tcMar>
            <w:vAlign w:val="center"/>
            <w:hideMark/>
          </w:tcPr>
          <w:p w14:paraId="79D3C0B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39</w:t>
            </w:r>
          </w:p>
        </w:tc>
      </w:tr>
      <w:tr w:rsidR="0010538A" w:rsidRPr="000A4181" w14:paraId="0A49ACA1"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483E8829"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Tiruvannamalai</w:t>
            </w:r>
          </w:p>
        </w:tc>
        <w:tc>
          <w:tcPr>
            <w:tcW w:w="720" w:type="dxa"/>
            <w:tcBorders>
              <w:top w:val="nil"/>
              <w:left w:val="nil"/>
              <w:bottom w:val="nil"/>
              <w:right w:val="nil"/>
            </w:tcBorders>
            <w:shd w:val="clear" w:color="auto" w:fill="auto"/>
            <w:noWrap/>
            <w:tcMar>
              <w:left w:w="29" w:type="dxa"/>
              <w:right w:w="29" w:type="dxa"/>
            </w:tcMar>
            <w:vAlign w:val="center"/>
            <w:hideMark/>
          </w:tcPr>
          <w:p w14:paraId="21FA5AAC"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0.361</w:t>
            </w:r>
          </w:p>
        </w:tc>
        <w:tc>
          <w:tcPr>
            <w:tcW w:w="810" w:type="dxa"/>
            <w:tcBorders>
              <w:top w:val="nil"/>
              <w:left w:val="nil"/>
              <w:bottom w:val="nil"/>
              <w:right w:val="nil"/>
            </w:tcBorders>
            <w:shd w:val="clear" w:color="auto" w:fill="auto"/>
            <w:noWrap/>
            <w:tcMar>
              <w:left w:w="29" w:type="dxa"/>
              <w:right w:w="29" w:type="dxa"/>
            </w:tcMar>
            <w:vAlign w:val="center"/>
            <w:hideMark/>
          </w:tcPr>
          <w:p w14:paraId="1C7540C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16804</w:t>
            </w:r>
          </w:p>
        </w:tc>
        <w:tc>
          <w:tcPr>
            <w:tcW w:w="720" w:type="dxa"/>
            <w:tcBorders>
              <w:top w:val="nil"/>
              <w:left w:val="nil"/>
              <w:bottom w:val="nil"/>
              <w:right w:val="nil"/>
            </w:tcBorders>
            <w:shd w:val="clear" w:color="auto" w:fill="auto"/>
            <w:noWrap/>
            <w:tcMar>
              <w:left w:w="29" w:type="dxa"/>
              <w:right w:w="29" w:type="dxa"/>
            </w:tcMar>
            <w:vAlign w:val="center"/>
            <w:hideMark/>
          </w:tcPr>
          <w:p w14:paraId="59436A16"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56</w:t>
            </w:r>
          </w:p>
        </w:tc>
      </w:tr>
      <w:tr w:rsidR="0010538A" w:rsidRPr="000A4181" w14:paraId="3C237B35"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47705FC6"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Vellore</w:t>
            </w:r>
          </w:p>
        </w:tc>
        <w:tc>
          <w:tcPr>
            <w:tcW w:w="720" w:type="dxa"/>
            <w:tcBorders>
              <w:top w:val="nil"/>
              <w:left w:val="nil"/>
              <w:bottom w:val="nil"/>
              <w:right w:val="nil"/>
            </w:tcBorders>
            <w:shd w:val="clear" w:color="auto" w:fill="auto"/>
            <w:noWrap/>
            <w:tcMar>
              <w:left w:w="29" w:type="dxa"/>
              <w:right w:w="29" w:type="dxa"/>
            </w:tcMar>
            <w:vAlign w:val="center"/>
            <w:hideMark/>
          </w:tcPr>
          <w:p w14:paraId="3D170D1D"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0.28</w:t>
            </w:r>
          </w:p>
        </w:tc>
        <w:tc>
          <w:tcPr>
            <w:tcW w:w="810" w:type="dxa"/>
            <w:tcBorders>
              <w:top w:val="nil"/>
              <w:left w:val="nil"/>
              <w:bottom w:val="nil"/>
              <w:right w:val="nil"/>
            </w:tcBorders>
            <w:shd w:val="clear" w:color="auto" w:fill="auto"/>
            <w:noWrap/>
            <w:tcMar>
              <w:left w:w="29" w:type="dxa"/>
              <w:right w:w="29" w:type="dxa"/>
            </w:tcMar>
            <w:vAlign w:val="center"/>
            <w:hideMark/>
          </w:tcPr>
          <w:p w14:paraId="385EF7BD"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16854</w:t>
            </w:r>
          </w:p>
        </w:tc>
        <w:tc>
          <w:tcPr>
            <w:tcW w:w="720" w:type="dxa"/>
            <w:tcBorders>
              <w:top w:val="nil"/>
              <w:left w:val="nil"/>
              <w:bottom w:val="nil"/>
              <w:right w:val="nil"/>
            </w:tcBorders>
            <w:shd w:val="clear" w:color="auto" w:fill="auto"/>
            <w:noWrap/>
            <w:tcMar>
              <w:left w:w="29" w:type="dxa"/>
              <w:right w:w="29" w:type="dxa"/>
            </w:tcMar>
            <w:vAlign w:val="center"/>
            <w:hideMark/>
          </w:tcPr>
          <w:p w14:paraId="2E52DE36"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28</w:t>
            </w:r>
          </w:p>
        </w:tc>
      </w:tr>
      <w:tr w:rsidR="0010538A" w:rsidRPr="000A4181" w14:paraId="35769098" w14:textId="77777777" w:rsidTr="00C94FAC">
        <w:trPr>
          <w:trHeight w:val="267"/>
        </w:trPr>
        <w:tc>
          <w:tcPr>
            <w:tcW w:w="1350" w:type="dxa"/>
            <w:tcBorders>
              <w:top w:val="nil"/>
              <w:left w:val="nil"/>
              <w:bottom w:val="nil"/>
              <w:right w:val="nil"/>
            </w:tcBorders>
            <w:shd w:val="clear" w:color="auto" w:fill="auto"/>
            <w:noWrap/>
            <w:tcMar>
              <w:left w:w="29" w:type="dxa"/>
              <w:right w:w="29" w:type="dxa"/>
            </w:tcMar>
            <w:vAlign w:val="center"/>
            <w:hideMark/>
          </w:tcPr>
          <w:p w14:paraId="383A85EF"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Villupuram</w:t>
            </w:r>
          </w:p>
        </w:tc>
        <w:tc>
          <w:tcPr>
            <w:tcW w:w="720" w:type="dxa"/>
            <w:tcBorders>
              <w:top w:val="nil"/>
              <w:left w:val="nil"/>
              <w:bottom w:val="nil"/>
              <w:right w:val="nil"/>
            </w:tcBorders>
            <w:shd w:val="clear" w:color="auto" w:fill="auto"/>
            <w:noWrap/>
            <w:tcMar>
              <w:left w:w="29" w:type="dxa"/>
              <w:right w:w="29" w:type="dxa"/>
            </w:tcMar>
            <w:vAlign w:val="center"/>
            <w:hideMark/>
          </w:tcPr>
          <w:p w14:paraId="3830E7F5"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0.324</w:t>
            </w:r>
          </w:p>
        </w:tc>
        <w:tc>
          <w:tcPr>
            <w:tcW w:w="810" w:type="dxa"/>
            <w:tcBorders>
              <w:top w:val="nil"/>
              <w:left w:val="nil"/>
              <w:bottom w:val="nil"/>
              <w:right w:val="nil"/>
            </w:tcBorders>
            <w:shd w:val="clear" w:color="auto" w:fill="auto"/>
            <w:noWrap/>
            <w:tcMar>
              <w:left w:w="29" w:type="dxa"/>
              <w:right w:w="29" w:type="dxa"/>
            </w:tcMar>
            <w:vAlign w:val="center"/>
            <w:hideMark/>
          </w:tcPr>
          <w:p w14:paraId="473F7C71"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12712</w:t>
            </w:r>
          </w:p>
        </w:tc>
        <w:tc>
          <w:tcPr>
            <w:tcW w:w="720" w:type="dxa"/>
            <w:tcBorders>
              <w:top w:val="nil"/>
              <w:left w:val="nil"/>
              <w:bottom w:val="nil"/>
              <w:right w:val="nil"/>
            </w:tcBorders>
            <w:shd w:val="clear" w:color="auto" w:fill="auto"/>
            <w:noWrap/>
            <w:tcMar>
              <w:left w:w="29" w:type="dxa"/>
              <w:right w:w="29" w:type="dxa"/>
            </w:tcMar>
            <w:vAlign w:val="center"/>
            <w:hideMark/>
          </w:tcPr>
          <w:p w14:paraId="6995DE1B"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56</w:t>
            </w:r>
          </w:p>
        </w:tc>
      </w:tr>
      <w:tr w:rsidR="0010538A" w:rsidRPr="000A4181" w14:paraId="25DA6583" w14:textId="77777777" w:rsidTr="00C94FAC">
        <w:trPr>
          <w:trHeight w:val="267"/>
        </w:trPr>
        <w:tc>
          <w:tcPr>
            <w:tcW w:w="1350" w:type="dxa"/>
            <w:tcBorders>
              <w:top w:val="nil"/>
              <w:left w:val="nil"/>
              <w:bottom w:val="single" w:sz="4" w:space="0" w:color="auto"/>
              <w:right w:val="nil"/>
            </w:tcBorders>
            <w:shd w:val="clear" w:color="auto" w:fill="auto"/>
            <w:noWrap/>
            <w:tcMar>
              <w:left w:w="29" w:type="dxa"/>
              <w:right w:w="29" w:type="dxa"/>
            </w:tcMar>
            <w:vAlign w:val="center"/>
            <w:hideMark/>
          </w:tcPr>
          <w:p w14:paraId="2095E871"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t>Virudhunagar</w:t>
            </w:r>
          </w:p>
        </w:tc>
        <w:tc>
          <w:tcPr>
            <w:tcW w:w="720" w:type="dxa"/>
            <w:tcBorders>
              <w:top w:val="nil"/>
              <w:left w:val="nil"/>
              <w:bottom w:val="single" w:sz="4" w:space="0" w:color="auto"/>
              <w:right w:val="nil"/>
            </w:tcBorders>
            <w:shd w:val="clear" w:color="auto" w:fill="auto"/>
            <w:noWrap/>
            <w:tcMar>
              <w:left w:w="29" w:type="dxa"/>
              <w:right w:w="29" w:type="dxa"/>
            </w:tcMar>
            <w:vAlign w:val="center"/>
            <w:hideMark/>
          </w:tcPr>
          <w:p w14:paraId="32030CFF"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0.379</w:t>
            </w:r>
          </w:p>
        </w:tc>
        <w:tc>
          <w:tcPr>
            <w:tcW w:w="810" w:type="dxa"/>
            <w:tcBorders>
              <w:top w:val="nil"/>
              <w:left w:val="nil"/>
              <w:bottom w:val="single" w:sz="4" w:space="0" w:color="auto"/>
              <w:right w:val="nil"/>
            </w:tcBorders>
            <w:shd w:val="clear" w:color="auto" w:fill="auto"/>
            <w:noWrap/>
            <w:tcMar>
              <w:left w:w="29" w:type="dxa"/>
              <w:right w:w="29" w:type="dxa"/>
            </w:tcMar>
            <w:vAlign w:val="center"/>
            <w:hideMark/>
          </w:tcPr>
          <w:p w14:paraId="3A16533A"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14980</w:t>
            </w:r>
          </w:p>
        </w:tc>
        <w:tc>
          <w:tcPr>
            <w:tcW w:w="720" w:type="dxa"/>
            <w:tcBorders>
              <w:top w:val="nil"/>
              <w:left w:val="nil"/>
              <w:bottom w:val="single" w:sz="4" w:space="0" w:color="auto"/>
              <w:right w:val="nil"/>
            </w:tcBorders>
            <w:shd w:val="clear" w:color="auto" w:fill="auto"/>
            <w:noWrap/>
            <w:tcMar>
              <w:left w:w="29" w:type="dxa"/>
              <w:right w:w="29" w:type="dxa"/>
            </w:tcMar>
            <w:vAlign w:val="center"/>
            <w:hideMark/>
          </w:tcPr>
          <w:p w14:paraId="0583A194" w14:textId="77777777" w:rsidR="0010538A" w:rsidRPr="000A4181" w:rsidRDefault="0010538A" w:rsidP="00C94FAC">
            <w:pPr>
              <w:spacing w:line="240" w:lineRule="auto"/>
              <w:jc w:val="center"/>
              <w:rPr>
                <w:rFonts w:ascii="Arial" w:hAnsi="Arial" w:cs="Arial"/>
                <w:sz w:val="16"/>
                <w:szCs w:val="16"/>
                <w:lang w:val="en-GB" w:eastAsia="en-GB" w:bidi="hi-IN"/>
              </w:rPr>
            </w:pPr>
            <w:r w:rsidRPr="000A4181">
              <w:rPr>
                <w:rFonts w:ascii="Arial" w:hAnsi="Arial" w:cs="Arial"/>
                <w:sz w:val="16"/>
                <w:szCs w:val="16"/>
                <w:lang w:val="en-GB" w:eastAsia="en-GB" w:bidi="hi-IN"/>
              </w:rPr>
              <w:t>52</w:t>
            </w:r>
          </w:p>
        </w:tc>
      </w:tr>
      <w:tr w:rsidR="0010538A" w:rsidRPr="000A4181" w14:paraId="14CC70F3" w14:textId="77777777" w:rsidTr="00C94FAC">
        <w:trPr>
          <w:trHeight w:val="267"/>
        </w:trPr>
        <w:tc>
          <w:tcPr>
            <w:tcW w:w="3600" w:type="dxa"/>
            <w:gridSpan w:val="4"/>
            <w:tcBorders>
              <w:top w:val="single" w:sz="4" w:space="0" w:color="auto"/>
              <w:left w:val="nil"/>
              <w:right w:val="nil"/>
            </w:tcBorders>
            <w:shd w:val="clear" w:color="auto" w:fill="auto"/>
            <w:noWrap/>
            <w:tcMar>
              <w:left w:w="29" w:type="dxa"/>
              <w:right w:w="29" w:type="dxa"/>
            </w:tcMar>
            <w:vAlign w:val="center"/>
          </w:tcPr>
          <w:p w14:paraId="467515A7" w14:textId="77777777" w:rsidR="0010538A" w:rsidRPr="000A4181" w:rsidRDefault="0010538A" w:rsidP="00C94FAC">
            <w:pPr>
              <w:spacing w:line="240" w:lineRule="auto"/>
              <w:rPr>
                <w:rFonts w:ascii="Arial" w:hAnsi="Arial" w:cs="Arial"/>
                <w:sz w:val="16"/>
                <w:szCs w:val="16"/>
                <w:lang w:val="en-GB" w:eastAsia="en-GB" w:bidi="hi-IN"/>
              </w:rPr>
            </w:pPr>
            <w:r w:rsidRPr="000A4181">
              <w:rPr>
                <w:rFonts w:ascii="Arial" w:hAnsi="Arial" w:cs="Arial"/>
                <w:sz w:val="16"/>
                <w:szCs w:val="16"/>
                <w:lang w:val="en-GB" w:eastAsia="en-GB" w:bidi="hi-IN"/>
              </w:rPr>
              <w:lastRenderedPageBreak/>
              <w:t xml:space="preserve">Notes: Column 3 presents the ratio of (a) the number of cases implied by seroprevalence (seroprevalence rate in column </w:t>
            </w:r>
            <w:proofErr w:type="gramStart"/>
            <w:r w:rsidRPr="000A4181">
              <w:rPr>
                <w:rFonts w:ascii="Arial" w:hAnsi="Arial" w:cs="Arial"/>
                <w:sz w:val="16"/>
                <w:szCs w:val="16"/>
                <w:lang w:val="en-GB" w:eastAsia="en-GB" w:bidi="hi-IN"/>
              </w:rPr>
              <w:t>1)in</w:t>
            </w:r>
            <w:proofErr w:type="gramEnd"/>
            <w:r w:rsidRPr="000A4181">
              <w:rPr>
                <w:rFonts w:ascii="Arial" w:hAnsi="Arial" w:cs="Arial"/>
                <w:sz w:val="16"/>
                <w:szCs w:val="16"/>
                <w:lang w:val="en-GB" w:eastAsia="en-GB" w:bidi="hi-IN"/>
              </w:rPr>
              <w:t xml:space="preserve"> each district to (b) the number of cases reported in that district up until the date of the round 1 </w:t>
            </w:r>
            <w:proofErr w:type="spellStart"/>
            <w:r w:rsidRPr="000A4181">
              <w:rPr>
                <w:rFonts w:ascii="Arial" w:hAnsi="Arial" w:cs="Arial"/>
                <w:sz w:val="16"/>
                <w:szCs w:val="16"/>
                <w:lang w:val="en-GB" w:eastAsia="en-GB" w:bidi="hi-IN"/>
              </w:rPr>
              <w:t>sero</w:t>
            </w:r>
            <w:proofErr w:type="spellEnd"/>
            <w:r w:rsidRPr="000A4181">
              <w:rPr>
                <w:rFonts w:ascii="Arial" w:hAnsi="Arial" w:cs="Arial"/>
                <w:sz w:val="16"/>
                <w:szCs w:val="16"/>
                <w:lang w:val="en-GB" w:eastAsia="en-GB" w:bidi="hi-IN"/>
              </w:rPr>
              <w:t>-survey in October-November 2020 (column 2).  Districts are indicated in the row titles.</w:t>
            </w:r>
          </w:p>
        </w:tc>
      </w:tr>
      <w:bookmarkEnd w:id="1"/>
    </w:tbl>
    <w:p w14:paraId="0215E67C" w14:textId="77777777" w:rsidR="0010538A" w:rsidRDefault="0010538A" w:rsidP="0010538A">
      <w:pPr>
        <w:spacing w:line="240" w:lineRule="auto"/>
      </w:pPr>
      <w:r>
        <w:br w:type="page"/>
      </w:r>
    </w:p>
    <w:p w14:paraId="63AC6F82" w14:textId="77777777" w:rsidR="0010538A" w:rsidRDefault="0010538A" w:rsidP="0010538A"/>
    <w:p w14:paraId="20A47A5D" w14:textId="38253AEE" w:rsidR="0010538A" w:rsidRDefault="0010538A" w:rsidP="0010538A">
      <w:pPr>
        <w:pStyle w:val="Caption"/>
        <w:keepNext/>
      </w:pPr>
      <w:bookmarkStart w:id="2" w:name="_Ref106296238"/>
      <w:bookmarkStart w:id="3" w:name="OLE_LINK23"/>
      <w:r>
        <w:t>Table S</w:t>
      </w:r>
      <w:r>
        <w:fldChar w:fldCharType="begin"/>
      </w:r>
      <w:r>
        <w:instrText xml:space="preserve"> SEQ Table_S \* ARABIC </w:instrText>
      </w:r>
      <w:r>
        <w:fldChar w:fldCharType="separate"/>
      </w:r>
      <w:r>
        <w:rPr>
          <w:noProof/>
        </w:rPr>
        <w:t>2</w:t>
      </w:r>
      <w:r>
        <w:fldChar w:fldCharType="end"/>
      </w:r>
      <w:bookmarkEnd w:id="2"/>
      <w:r>
        <w:t xml:space="preserve">.  </w:t>
      </w:r>
      <w:r w:rsidRPr="004C643C">
        <w:t>Test kit used in each district</w:t>
      </w:r>
      <w:r>
        <w:t>.</w:t>
      </w:r>
    </w:p>
    <w:tbl>
      <w:tblPr>
        <w:tblW w:w="8708" w:type="dxa"/>
        <w:tblLayout w:type="fixed"/>
        <w:tblCellMar>
          <w:left w:w="115" w:type="dxa"/>
          <w:right w:w="115" w:type="dxa"/>
        </w:tblCellMar>
        <w:tblLook w:val="0400" w:firstRow="0" w:lastRow="0" w:firstColumn="0" w:lastColumn="0" w:noHBand="0" w:noVBand="1"/>
      </w:tblPr>
      <w:tblGrid>
        <w:gridCol w:w="2100"/>
        <w:gridCol w:w="2130"/>
        <w:gridCol w:w="278"/>
        <w:gridCol w:w="2100"/>
        <w:gridCol w:w="2100"/>
      </w:tblGrid>
      <w:tr w:rsidR="0010538A" w:rsidRPr="00824D8C" w14:paraId="5A2B977F" w14:textId="77777777" w:rsidTr="00C94FAC">
        <w:trPr>
          <w:trHeight w:val="159"/>
        </w:trPr>
        <w:tc>
          <w:tcPr>
            <w:tcW w:w="2100" w:type="dxa"/>
            <w:tcBorders>
              <w:top w:val="single" w:sz="12" w:space="0" w:color="000000" w:themeColor="text1"/>
              <w:left w:val="nil"/>
              <w:bottom w:val="single" w:sz="12" w:space="0" w:color="000000" w:themeColor="text1"/>
              <w:right w:val="nil"/>
            </w:tcBorders>
            <w:shd w:val="clear" w:color="auto" w:fill="auto"/>
            <w:vAlign w:val="bottom"/>
          </w:tcPr>
          <w:bookmarkEnd w:id="3"/>
          <w:p w14:paraId="60F710FC" w14:textId="77777777" w:rsidR="0010538A" w:rsidRPr="00162017" w:rsidRDefault="0010538A" w:rsidP="00C94FAC">
            <w:pPr>
              <w:spacing w:line="240" w:lineRule="auto"/>
              <w:rPr>
                <w:rFonts w:ascii="Arial" w:eastAsia="Arial" w:hAnsi="Arial" w:cs="Arial"/>
                <w:b/>
                <w:color w:val="000000"/>
                <w:sz w:val="16"/>
                <w:szCs w:val="16"/>
              </w:rPr>
            </w:pPr>
            <w:r w:rsidRPr="00162017">
              <w:rPr>
                <w:rFonts w:ascii="Arial" w:eastAsia="Arial" w:hAnsi="Arial" w:cs="Arial"/>
                <w:b/>
                <w:color w:val="000000"/>
                <w:sz w:val="16"/>
                <w:szCs w:val="16"/>
              </w:rPr>
              <w:t>District</w:t>
            </w:r>
          </w:p>
        </w:tc>
        <w:tc>
          <w:tcPr>
            <w:tcW w:w="2130" w:type="dxa"/>
            <w:tcBorders>
              <w:top w:val="single" w:sz="12" w:space="0" w:color="000000" w:themeColor="text1"/>
              <w:left w:val="nil"/>
              <w:bottom w:val="single" w:sz="12" w:space="0" w:color="000000" w:themeColor="text1"/>
              <w:right w:val="nil"/>
            </w:tcBorders>
            <w:shd w:val="clear" w:color="auto" w:fill="auto"/>
            <w:vAlign w:val="bottom"/>
          </w:tcPr>
          <w:p w14:paraId="01536D2A" w14:textId="77777777" w:rsidR="0010538A" w:rsidRPr="00162017" w:rsidRDefault="0010538A" w:rsidP="00C94FAC">
            <w:pPr>
              <w:spacing w:line="240" w:lineRule="auto"/>
              <w:rPr>
                <w:rFonts w:ascii="Arial" w:eastAsia="Arial" w:hAnsi="Arial" w:cs="Arial"/>
                <w:b/>
                <w:color w:val="000000"/>
                <w:sz w:val="16"/>
                <w:szCs w:val="16"/>
              </w:rPr>
            </w:pPr>
            <w:r w:rsidRPr="00162017">
              <w:rPr>
                <w:rFonts w:ascii="Arial" w:eastAsia="Arial" w:hAnsi="Arial" w:cs="Arial"/>
                <w:b/>
                <w:color w:val="000000"/>
                <w:sz w:val="16"/>
                <w:szCs w:val="16"/>
              </w:rPr>
              <w:t>Type of Kit</w:t>
            </w:r>
          </w:p>
        </w:tc>
        <w:tc>
          <w:tcPr>
            <w:tcW w:w="278" w:type="dxa"/>
            <w:tcBorders>
              <w:top w:val="single" w:sz="12" w:space="0" w:color="000000" w:themeColor="text1"/>
              <w:left w:val="nil"/>
              <w:bottom w:val="nil"/>
              <w:right w:val="nil"/>
            </w:tcBorders>
            <w:shd w:val="clear" w:color="auto" w:fill="auto"/>
            <w:vAlign w:val="bottom"/>
          </w:tcPr>
          <w:p w14:paraId="788FA106" w14:textId="77777777" w:rsidR="0010538A" w:rsidRPr="00162017" w:rsidRDefault="0010538A" w:rsidP="00C94FAC">
            <w:pPr>
              <w:spacing w:line="240" w:lineRule="auto"/>
              <w:rPr>
                <w:rFonts w:ascii="Arial" w:eastAsia="Arial" w:hAnsi="Arial" w:cs="Arial"/>
                <w:b/>
                <w:color w:val="000000"/>
                <w:sz w:val="16"/>
                <w:szCs w:val="16"/>
              </w:rPr>
            </w:pPr>
            <w:r w:rsidRPr="00162017">
              <w:rPr>
                <w:rFonts w:ascii="Arial" w:eastAsia="Arial" w:hAnsi="Arial" w:cs="Arial"/>
                <w:b/>
                <w:color w:val="000000"/>
                <w:sz w:val="16"/>
                <w:szCs w:val="16"/>
              </w:rPr>
              <w:t> </w:t>
            </w:r>
          </w:p>
        </w:tc>
        <w:tc>
          <w:tcPr>
            <w:tcW w:w="2100" w:type="dxa"/>
            <w:tcBorders>
              <w:top w:val="single" w:sz="12" w:space="0" w:color="000000" w:themeColor="text1"/>
              <w:left w:val="nil"/>
              <w:bottom w:val="single" w:sz="12" w:space="0" w:color="000000" w:themeColor="text1"/>
              <w:right w:val="nil"/>
            </w:tcBorders>
            <w:shd w:val="clear" w:color="auto" w:fill="auto"/>
            <w:vAlign w:val="bottom"/>
          </w:tcPr>
          <w:p w14:paraId="392148EF" w14:textId="77777777" w:rsidR="0010538A" w:rsidRPr="00162017" w:rsidRDefault="0010538A" w:rsidP="00C94FAC">
            <w:pPr>
              <w:spacing w:line="240" w:lineRule="auto"/>
              <w:rPr>
                <w:rFonts w:ascii="Arial" w:eastAsia="Arial" w:hAnsi="Arial" w:cs="Arial"/>
                <w:b/>
                <w:color w:val="000000"/>
                <w:sz w:val="16"/>
                <w:szCs w:val="16"/>
              </w:rPr>
            </w:pPr>
            <w:r w:rsidRPr="00162017">
              <w:rPr>
                <w:rFonts w:ascii="Arial" w:eastAsia="Arial" w:hAnsi="Arial" w:cs="Arial"/>
                <w:b/>
                <w:color w:val="000000"/>
                <w:sz w:val="16"/>
                <w:szCs w:val="16"/>
              </w:rPr>
              <w:t>District</w:t>
            </w:r>
          </w:p>
        </w:tc>
        <w:tc>
          <w:tcPr>
            <w:tcW w:w="2100" w:type="dxa"/>
            <w:tcBorders>
              <w:top w:val="single" w:sz="12" w:space="0" w:color="000000" w:themeColor="text1"/>
              <w:left w:val="nil"/>
              <w:bottom w:val="single" w:sz="12" w:space="0" w:color="000000" w:themeColor="text1"/>
              <w:right w:val="nil"/>
            </w:tcBorders>
            <w:shd w:val="clear" w:color="auto" w:fill="auto"/>
            <w:vAlign w:val="bottom"/>
          </w:tcPr>
          <w:p w14:paraId="4CF7D177" w14:textId="77777777" w:rsidR="0010538A" w:rsidRPr="00162017" w:rsidRDefault="0010538A" w:rsidP="00C94FAC">
            <w:pPr>
              <w:spacing w:line="240" w:lineRule="auto"/>
              <w:rPr>
                <w:rFonts w:ascii="Arial" w:eastAsia="Arial" w:hAnsi="Arial" w:cs="Arial"/>
                <w:b/>
                <w:color w:val="000000"/>
                <w:sz w:val="16"/>
                <w:szCs w:val="16"/>
              </w:rPr>
            </w:pPr>
            <w:r w:rsidRPr="00162017">
              <w:rPr>
                <w:rFonts w:ascii="Arial" w:eastAsia="Arial" w:hAnsi="Arial" w:cs="Arial"/>
                <w:b/>
                <w:color w:val="000000"/>
                <w:sz w:val="16"/>
                <w:szCs w:val="16"/>
              </w:rPr>
              <w:t>Type of Kit</w:t>
            </w:r>
          </w:p>
        </w:tc>
      </w:tr>
      <w:tr w:rsidR="0010538A" w:rsidRPr="00824D8C" w14:paraId="024C1CA9" w14:textId="77777777" w:rsidTr="00C94FAC">
        <w:trPr>
          <w:trHeight w:val="340"/>
        </w:trPr>
        <w:tc>
          <w:tcPr>
            <w:tcW w:w="2100" w:type="dxa"/>
            <w:tcBorders>
              <w:top w:val="nil"/>
              <w:left w:val="nil"/>
              <w:bottom w:val="dotted" w:sz="4" w:space="0" w:color="000000" w:themeColor="text1"/>
              <w:right w:val="nil"/>
            </w:tcBorders>
            <w:shd w:val="clear" w:color="auto" w:fill="auto"/>
            <w:vAlign w:val="bottom"/>
          </w:tcPr>
          <w:p w14:paraId="555FD819"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Ariyalur</w:t>
            </w:r>
            <w:proofErr w:type="spellEnd"/>
          </w:p>
        </w:tc>
        <w:tc>
          <w:tcPr>
            <w:tcW w:w="2130" w:type="dxa"/>
            <w:tcBorders>
              <w:top w:val="nil"/>
              <w:left w:val="nil"/>
              <w:bottom w:val="dotted" w:sz="4" w:space="0" w:color="000000" w:themeColor="text1"/>
              <w:right w:val="nil"/>
            </w:tcBorders>
            <w:shd w:val="clear" w:color="auto" w:fill="auto"/>
            <w:vAlign w:val="bottom"/>
          </w:tcPr>
          <w:p w14:paraId="58F225AD"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5C9C3B9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70A6A5E2"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Ramanathapuram</w:t>
            </w:r>
            <w:proofErr w:type="spellEnd"/>
          </w:p>
        </w:tc>
        <w:tc>
          <w:tcPr>
            <w:tcW w:w="2100" w:type="dxa"/>
            <w:tcBorders>
              <w:top w:val="nil"/>
              <w:left w:val="nil"/>
              <w:bottom w:val="dotted" w:sz="4" w:space="0" w:color="000000" w:themeColor="text1"/>
              <w:right w:val="nil"/>
            </w:tcBorders>
            <w:shd w:val="clear" w:color="auto" w:fill="auto"/>
            <w:vAlign w:val="bottom"/>
          </w:tcPr>
          <w:p w14:paraId="4436B860"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268AE6A2"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3CF43472"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Chengalpattu</w:t>
            </w:r>
          </w:p>
        </w:tc>
        <w:tc>
          <w:tcPr>
            <w:tcW w:w="2130" w:type="dxa"/>
            <w:tcBorders>
              <w:top w:val="nil"/>
              <w:left w:val="nil"/>
              <w:bottom w:val="dotted" w:sz="4" w:space="0" w:color="000000" w:themeColor="text1"/>
              <w:right w:val="nil"/>
            </w:tcBorders>
            <w:shd w:val="clear" w:color="auto" w:fill="auto"/>
            <w:vAlign w:val="bottom"/>
          </w:tcPr>
          <w:p w14:paraId="7F8CC3F7"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c>
          <w:tcPr>
            <w:tcW w:w="278" w:type="dxa"/>
            <w:tcBorders>
              <w:top w:val="nil"/>
              <w:left w:val="nil"/>
              <w:bottom w:val="dotted" w:sz="4" w:space="0" w:color="000000" w:themeColor="text1"/>
              <w:right w:val="nil"/>
            </w:tcBorders>
            <w:shd w:val="clear" w:color="auto" w:fill="auto"/>
            <w:vAlign w:val="bottom"/>
          </w:tcPr>
          <w:p w14:paraId="5646E7A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79327E95"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Ranipet</w:t>
            </w:r>
            <w:proofErr w:type="spellEnd"/>
          </w:p>
        </w:tc>
        <w:tc>
          <w:tcPr>
            <w:tcW w:w="2100" w:type="dxa"/>
            <w:tcBorders>
              <w:top w:val="nil"/>
              <w:left w:val="nil"/>
              <w:bottom w:val="dotted" w:sz="4" w:space="0" w:color="000000" w:themeColor="text1"/>
              <w:right w:val="nil"/>
            </w:tcBorders>
            <w:shd w:val="clear" w:color="auto" w:fill="auto"/>
            <w:vAlign w:val="bottom"/>
          </w:tcPr>
          <w:p w14:paraId="212F16D0"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r>
      <w:tr w:rsidR="0010538A" w:rsidRPr="00824D8C" w14:paraId="1B8CD1FF"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39BE89C0"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Chennai</w:t>
            </w:r>
          </w:p>
        </w:tc>
        <w:tc>
          <w:tcPr>
            <w:tcW w:w="2130" w:type="dxa"/>
            <w:tcBorders>
              <w:top w:val="nil"/>
              <w:left w:val="nil"/>
              <w:bottom w:val="dotted" w:sz="4" w:space="0" w:color="000000" w:themeColor="text1"/>
              <w:right w:val="nil"/>
            </w:tcBorders>
            <w:shd w:val="clear" w:color="auto" w:fill="auto"/>
            <w:vAlign w:val="bottom"/>
          </w:tcPr>
          <w:p w14:paraId="5DB76DB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&amp; Ortho kits*</w:t>
            </w:r>
          </w:p>
        </w:tc>
        <w:tc>
          <w:tcPr>
            <w:tcW w:w="278" w:type="dxa"/>
            <w:tcBorders>
              <w:top w:val="nil"/>
              <w:left w:val="nil"/>
              <w:bottom w:val="dotted" w:sz="4" w:space="0" w:color="000000" w:themeColor="text1"/>
              <w:right w:val="nil"/>
            </w:tcBorders>
            <w:shd w:val="clear" w:color="auto" w:fill="auto"/>
            <w:vAlign w:val="bottom"/>
          </w:tcPr>
          <w:p w14:paraId="60F976BF"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5D4D7918"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Salem</w:t>
            </w:r>
          </w:p>
        </w:tc>
        <w:tc>
          <w:tcPr>
            <w:tcW w:w="2100" w:type="dxa"/>
            <w:tcBorders>
              <w:top w:val="nil"/>
              <w:left w:val="nil"/>
              <w:bottom w:val="dotted" w:sz="4" w:space="0" w:color="000000" w:themeColor="text1"/>
              <w:right w:val="nil"/>
            </w:tcBorders>
            <w:shd w:val="clear" w:color="auto" w:fill="auto"/>
            <w:vAlign w:val="bottom"/>
          </w:tcPr>
          <w:p w14:paraId="002B634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r>
      <w:tr w:rsidR="0010538A" w:rsidRPr="00824D8C" w14:paraId="3318D35E"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0460DB6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Coimbatore</w:t>
            </w:r>
          </w:p>
        </w:tc>
        <w:tc>
          <w:tcPr>
            <w:tcW w:w="2130" w:type="dxa"/>
            <w:tcBorders>
              <w:top w:val="nil"/>
              <w:left w:val="nil"/>
              <w:bottom w:val="dotted" w:sz="4" w:space="0" w:color="000000" w:themeColor="text1"/>
              <w:right w:val="nil"/>
            </w:tcBorders>
            <w:shd w:val="clear" w:color="auto" w:fill="auto"/>
            <w:vAlign w:val="bottom"/>
          </w:tcPr>
          <w:p w14:paraId="12CD2C3A"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c>
          <w:tcPr>
            <w:tcW w:w="278" w:type="dxa"/>
            <w:tcBorders>
              <w:top w:val="nil"/>
              <w:left w:val="nil"/>
              <w:bottom w:val="dotted" w:sz="4" w:space="0" w:color="000000" w:themeColor="text1"/>
              <w:right w:val="nil"/>
            </w:tcBorders>
            <w:shd w:val="clear" w:color="auto" w:fill="auto"/>
            <w:vAlign w:val="bottom"/>
          </w:tcPr>
          <w:p w14:paraId="6426569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2DD45DBC"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Sivagangai</w:t>
            </w:r>
            <w:proofErr w:type="spellEnd"/>
          </w:p>
        </w:tc>
        <w:tc>
          <w:tcPr>
            <w:tcW w:w="2100" w:type="dxa"/>
            <w:tcBorders>
              <w:top w:val="nil"/>
              <w:left w:val="nil"/>
              <w:bottom w:val="dotted" w:sz="4" w:space="0" w:color="000000" w:themeColor="text1"/>
              <w:right w:val="nil"/>
            </w:tcBorders>
            <w:shd w:val="clear" w:color="auto" w:fill="auto"/>
            <w:vAlign w:val="bottom"/>
          </w:tcPr>
          <w:p w14:paraId="471CB356"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78015DCD"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5A7190EB"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Cuddalore</w:t>
            </w:r>
            <w:proofErr w:type="spellEnd"/>
          </w:p>
        </w:tc>
        <w:tc>
          <w:tcPr>
            <w:tcW w:w="2130" w:type="dxa"/>
            <w:tcBorders>
              <w:top w:val="nil"/>
              <w:left w:val="nil"/>
              <w:bottom w:val="dotted" w:sz="4" w:space="0" w:color="000000" w:themeColor="text1"/>
              <w:right w:val="nil"/>
            </w:tcBorders>
            <w:shd w:val="clear" w:color="auto" w:fill="auto"/>
            <w:vAlign w:val="bottom"/>
          </w:tcPr>
          <w:p w14:paraId="51D1640E"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68F8615F"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1BBC761F"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Tenkasi</w:t>
            </w:r>
            <w:proofErr w:type="spellEnd"/>
          </w:p>
        </w:tc>
        <w:tc>
          <w:tcPr>
            <w:tcW w:w="2100" w:type="dxa"/>
            <w:tcBorders>
              <w:top w:val="nil"/>
              <w:left w:val="nil"/>
              <w:bottom w:val="dotted" w:sz="4" w:space="0" w:color="000000" w:themeColor="text1"/>
              <w:right w:val="nil"/>
            </w:tcBorders>
            <w:shd w:val="clear" w:color="auto" w:fill="auto"/>
            <w:vAlign w:val="bottom"/>
          </w:tcPr>
          <w:p w14:paraId="280C395D"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4E79A238"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67788A71"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Dharmapuri</w:t>
            </w:r>
          </w:p>
        </w:tc>
        <w:tc>
          <w:tcPr>
            <w:tcW w:w="2130" w:type="dxa"/>
            <w:tcBorders>
              <w:top w:val="nil"/>
              <w:left w:val="nil"/>
              <w:bottom w:val="dotted" w:sz="4" w:space="0" w:color="000000" w:themeColor="text1"/>
              <w:right w:val="nil"/>
            </w:tcBorders>
            <w:shd w:val="clear" w:color="auto" w:fill="auto"/>
            <w:vAlign w:val="bottom"/>
          </w:tcPr>
          <w:p w14:paraId="1663EC6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c>
          <w:tcPr>
            <w:tcW w:w="278" w:type="dxa"/>
            <w:tcBorders>
              <w:top w:val="nil"/>
              <w:left w:val="nil"/>
              <w:bottom w:val="dotted" w:sz="4" w:space="0" w:color="000000" w:themeColor="text1"/>
              <w:right w:val="nil"/>
            </w:tcBorders>
            <w:shd w:val="clear" w:color="auto" w:fill="auto"/>
            <w:vAlign w:val="bottom"/>
          </w:tcPr>
          <w:p w14:paraId="12707BE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004E93B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Thanjavur</w:t>
            </w:r>
          </w:p>
        </w:tc>
        <w:tc>
          <w:tcPr>
            <w:tcW w:w="2100" w:type="dxa"/>
            <w:tcBorders>
              <w:top w:val="nil"/>
              <w:left w:val="nil"/>
              <w:bottom w:val="dotted" w:sz="4" w:space="0" w:color="000000" w:themeColor="text1"/>
              <w:right w:val="nil"/>
            </w:tcBorders>
            <w:shd w:val="clear" w:color="auto" w:fill="auto"/>
            <w:vAlign w:val="bottom"/>
          </w:tcPr>
          <w:p w14:paraId="6185361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33AA30AA"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2B512299"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Dindigul</w:t>
            </w:r>
            <w:proofErr w:type="spellEnd"/>
          </w:p>
        </w:tc>
        <w:tc>
          <w:tcPr>
            <w:tcW w:w="2130" w:type="dxa"/>
            <w:tcBorders>
              <w:top w:val="nil"/>
              <w:left w:val="nil"/>
              <w:bottom w:val="dotted" w:sz="4" w:space="0" w:color="000000" w:themeColor="text1"/>
              <w:right w:val="nil"/>
            </w:tcBorders>
            <w:shd w:val="clear" w:color="auto" w:fill="auto"/>
            <w:vAlign w:val="bottom"/>
          </w:tcPr>
          <w:p w14:paraId="62A922C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0DA7BB9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76D3F8B3"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The Nilgiris</w:t>
            </w:r>
          </w:p>
        </w:tc>
        <w:tc>
          <w:tcPr>
            <w:tcW w:w="2100" w:type="dxa"/>
            <w:tcBorders>
              <w:top w:val="nil"/>
              <w:left w:val="nil"/>
              <w:bottom w:val="dotted" w:sz="4" w:space="0" w:color="000000" w:themeColor="text1"/>
              <w:right w:val="nil"/>
            </w:tcBorders>
            <w:shd w:val="clear" w:color="auto" w:fill="auto"/>
            <w:vAlign w:val="bottom"/>
          </w:tcPr>
          <w:p w14:paraId="3CF8E65C"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r>
      <w:tr w:rsidR="0010538A" w:rsidRPr="00824D8C" w14:paraId="22A4266D"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2319AA0C"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Erode</w:t>
            </w:r>
          </w:p>
        </w:tc>
        <w:tc>
          <w:tcPr>
            <w:tcW w:w="2130" w:type="dxa"/>
            <w:tcBorders>
              <w:top w:val="nil"/>
              <w:left w:val="nil"/>
              <w:bottom w:val="dotted" w:sz="4" w:space="0" w:color="000000" w:themeColor="text1"/>
              <w:right w:val="nil"/>
            </w:tcBorders>
            <w:shd w:val="clear" w:color="auto" w:fill="auto"/>
            <w:vAlign w:val="bottom"/>
          </w:tcPr>
          <w:p w14:paraId="2A9D625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c>
          <w:tcPr>
            <w:tcW w:w="278" w:type="dxa"/>
            <w:tcBorders>
              <w:top w:val="nil"/>
              <w:left w:val="nil"/>
              <w:bottom w:val="dotted" w:sz="4" w:space="0" w:color="000000" w:themeColor="text1"/>
              <w:right w:val="nil"/>
            </w:tcBorders>
            <w:shd w:val="clear" w:color="auto" w:fill="auto"/>
            <w:vAlign w:val="bottom"/>
          </w:tcPr>
          <w:p w14:paraId="72D30849"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24F1C072"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Theni</w:t>
            </w:r>
          </w:p>
        </w:tc>
        <w:tc>
          <w:tcPr>
            <w:tcW w:w="2100" w:type="dxa"/>
            <w:tcBorders>
              <w:top w:val="nil"/>
              <w:left w:val="nil"/>
              <w:bottom w:val="dotted" w:sz="4" w:space="0" w:color="000000" w:themeColor="text1"/>
              <w:right w:val="nil"/>
            </w:tcBorders>
            <w:shd w:val="clear" w:color="auto" w:fill="auto"/>
            <w:vAlign w:val="bottom"/>
          </w:tcPr>
          <w:p w14:paraId="6970ACDA"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7140777E"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0E62E769"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Kallakurichi</w:t>
            </w:r>
            <w:proofErr w:type="spellEnd"/>
          </w:p>
        </w:tc>
        <w:tc>
          <w:tcPr>
            <w:tcW w:w="2130" w:type="dxa"/>
            <w:tcBorders>
              <w:top w:val="nil"/>
              <w:left w:val="nil"/>
              <w:bottom w:val="dotted" w:sz="4" w:space="0" w:color="000000" w:themeColor="text1"/>
              <w:right w:val="nil"/>
            </w:tcBorders>
            <w:shd w:val="clear" w:color="auto" w:fill="auto"/>
            <w:vAlign w:val="bottom"/>
          </w:tcPr>
          <w:p w14:paraId="03546963"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585B9DF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4DC7932D"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Thiruchirappalli</w:t>
            </w:r>
            <w:proofErr w:type="spellEnd"/>
          </w:p>
        </w:tc>
        <w:tc>
          <w:tcPr>
            <w:tcW w:w="2100" w:type="dxa"/>
            <w:tcBorders>
              <w:top w:val="nil"/>
              <w:left w:val="nil"/>
              <w:bottom w:val="dotted" w:sz="4" w:space="0" w:color="000000" w:themeColor="text1"/>
              <w:right w:val="nil"/>
            </w:tcBorders>
            <w:shd w:val="clear" w:color="auto" w:fill="auto"/>
            <w:vAlign w:val="bottom"/>
          </w:tcPr>
          <w:p w14:paraId="7C6607A6"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1D8D2EDD"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51351748"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Kancheepuram</w:t>
            </w:r>
          </w:p>
        </w:tc>
        <w:tc>
          <w:tcPr>
            <w:tcW w:w="2130" w:type="dxa"/>
            <w:tcBorders>
              <w:top w:val="nil"/>
              <w:left w:val="nil"/>
              <w:bottom w:val="dotted" w:sz="4" w:space="0" w:color="000000" w:themeColor="text1"/>
              <w:right w:val="nil"/>
            </w:tcBorders>
            <w:shd w:val="clear" w:color="auto" w:fill="auto"/>
            <w:vAlign w:val="bottom"/>
          </w:tcPr>
          <w:p w14:paraId="7CCAFE6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c>
          <w:tcPr>
            <w:tcW w:w="278" w:type="dxa"/>
            <w:tcBorders>
              <w:top w:val="nil"/>
              <w:left w:val="nil"/>
              <w:bottom w:val="dotted" w:sz="4" w:space="0" w:color="000000" w:themeColor="text1"/>
              <w:right w:val="nil"/>
            </w:tcBorders>
            <w:shd w:val="clear" w:color="auto" w:fill="auto"/>
            <w:vAlign w:val="bottom"/>
          </w:tcPr>
          <w:p w14:paraId="128E4F59"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7886B71C"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Thiruvarur</w:t>
            </w:r>
            <w:proofErr w:type="spellEnd"/>
          </w:p>
        </w:tc>
        <w:tc>
          <w:tcPr>
            <w:tcW w:w="2100" w:type="dxa"/>
            <w:tcBorders>
              <w:top w:val="nil"/>
              <w:left w:val="nil"/>
              <w:bottom w:val="dotted" w:sz="4" w:space="0" w:color="000000" w:themeColor="text1"/>
              <w:right w:val="nil"/>
            </w:tcBorders>
            <w:shd w:val="clear" w:color="auto" w:fill="auto"/>
            <w:vAlign w:val="bottom"/>
          </w:tcPr>
          <w:p w14:paraId="632BACB3"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59A2726E"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4C4B93F9"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Kanniyakumari</w:t>
            </w:r>
            <w:proofErr w:type="spellEnd"/>
          </w:p>
        </w:tc>
        <w:tc>
          <w:tcPr>
            <w:tcW w:w="2130" w:type="dxa"/>
            <w:tcBorders>
              <w:top w:val="nil"/>
              <w:left w:val="nil"/>
              <w:bottom w:val="dotted" w:sz="4" w:space="0" w:color="000000" w:themeColor="text1"/>
              <w:right w:val="nil"/>
            </w:tcBorders>
            <w:shd w:val="clear" w:color="auto" w:fill="auto"/>
            <w:vAlign w:val="bottom"/>
          </w:tcPr>
          <w:p w14:paraId="0A78A06F"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50AF8828"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79074B75"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Thoothukudi</w:t>
            </w:r>
            <w:proofErr w:type="spellEnd"/>
          </w:p>
        </w:tc>
        <w:tc>
          <w:tcPr>
            <w:tcW w:w="2100" w:type="dxa"/>
            <w:tcBorders>
              <w:top w:val="nil"/>
              <w:left w:val="nil"/>
              <w:bottom w:val="dotted" w:sz="4" w:space="0" w:color="000000" w:themeColor="text1"/>
              <w:right w:val="nil"/>
            </w:tcBorders>
            <w:shd w:val="clear" w:color="auto" w:fill="auto"/>
            <w:vAlign w:val="bottom"/>
          </w:tcPr>
          <w:p w14:paraId="27E6BB0C"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17D2A26E"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480CD33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Karur</w:t>
            </w:r>
          </w:p>
        </w:tc>
        <w:tc>
          <w:tcPr>
            <w:tcW w:w="2130" w:type="dxa"/>
            <w:tcBorders>
              <w:top w:val="nil"/>
              <w:left w:val="nil"/>
              <w:bottom w:val="dotted" w:sz="4" w:space="0" w:color="000000" w:themeColor="text1"/>
              <w:right w:val="nil"/>
            </w:tcBorders>
            <w:shd w:val="clear" w:color="auto" w:fill="auto"/>
            <w:vAlign w:val="bottom"/>
          </w:tcPr>
          <w:p w14:paraId="2F0F6BA7"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7DA19F82"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3C71471F"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Tirunelveli</w:t>
            </w:r>
          </w:p>
        </w:tc>
        <w:tc>
          <w:tcPr>
            <w:tcW w:w="2100" w:type="dxa"/>
            <w:tcBorders>
              <w:top w:val="nil"/>
              <w:left w:val="nil"/>
              <w:bottom w:val="dotted" w:sz="4" w:space="0" w:color="000000" w:themeColor="text1"/>
              <w:right w:val="nil"/>
            </w:tcBorders>
            <w:shd w:val="clear" w:color="auto" w:fill="auto"/>
            <w:vAlign w:val="bottom"/>
          </w:tcPr>
          <w:p w14:paraId="60C244B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5955A513"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06AE252A"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Krishnagiri</w:t>
            </w:r>
            <w:proofErr w:type="spellEnd"/>
          </w:p>
        </w:tc>
        <w:tc>
          <w:tcPr>
            <w:tcW w:w="2130" w:type="dxa"/>
            <w:tcBorders>
              <w:top w:val="nil"/>
              <w:left w:val="nil"/>
              <w:bottom w:val="dotted" w:sz="4" w:space="0" w:color="000000" w:themeColor="text1"/>
              <w:right w:val="nil"/>
            </w:tcBorders>
            <w:shd w:val="clear" w:color="auto" w:fill="auto"/>
            <w:vAlign w:val="bottom"/>
          </w:tcPr>
          <w:p w14:paraId="61D46F82"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c>
          <w:tcPr>
            <w:tcW w:w="278" w:type="dxa"/>
            <w:tcBorders>
              <w:top w:val="nil"/>
              <w:left w:val="nil"/>
              <w:bottom w:val="dotted" w:sz="4" w:space="0" w:color="000000" w:themeColor="text1"/>
              <w:right w:val="nil"/>
            </w:tcBorders>
            <w:shd w:val="clear" w:color="auto" w:fill="auto"/>
            <w:vAlign w:val="bottom"/>
          </w:tcPr>
          <w:p w14:paraId="2DC6B15C"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3A8ED5D0"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Tirupathur</w:t>
            </w:r>
            <w:proofErr w:type="spellEnd"/>
          </w:p>
        </w:tc>
        <w:tc>
          <w:tcPr>
            <w:tcW w:w="2100" w:type="dxa"/>
            <w:tcBorders>
              <w:top w:val="nil"/>
              <w:left w:val="nil"/>
              <w:bottom w:val="dotted" w:sz="4" w:space="0" w:color="000000" w:themeColor="text1"/>
              <w:right w:val="nil"/>
            </w:tcBorders>
            <w:shd w:val="clear" w:color="auto" w:fill="auto"/>
            <w:vAlign w:val="bottom"/>
          </w:tcPr>
          <w:p w14:paraId="14AD59A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r>
      <w:tr w:rsidR="0010538A" w:rsidRPr="00824D8C" w14:paraId="68DA87ED"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45AAAD5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Madurai</w:t>
            </w:r>
          </w:p>
        </w:tc>
        <w:tc>
          <w:tcPr>
            <w:tcW w:w="2130" w:type="dxa"/>
            <w:tcBorders>
              <w:top w:val="nil"/>
              <w:left w:val="nil"/>
              <w:bottom w:val="dotted" w:sz="4" w:space="0" w:color="000000" w:themeColor="text1"/>
              <w:right w:val="nil"/>
            </w:tcBorders>
            <w:shd w:val="clear" w:color="auto" w:fill="auto"/>
            <w:vAlign w:val="bottom"/>
          </w:tcPr>
          <w:p w14:paraId="3FC8712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07A95510"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0630F845"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Tiruppur</w:t>
            </w:r>
            <w:proofErr w:type="spellEnd"/>
          </w:p>
        </w:tc>
        <w:tc>
          <w:tcPr>
            <w:tcW w:w="2100" w:type="dxa"/>
            <w:tcBorders>
              <w:top w:val="nil"/>
              <w:left w:val="nil"/>
              <w:bottom w:val="dotted" w:sz="4" w:space="0" w:color="000000" w:themeColor="text1"/>
              <w:right w:val="nil"/>
            </w:tcBorders>
            <w:shd w:val="clear" w:color="auto" w:fill="auto"/>
            <w:vAlign w:val="bottom"/>
          </w:tcPr>
          <w:p w14:paraId="1FB11E0C"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r>
      <w:tr w:rsidR="0010538A" w:rsidRPr="00824D8C" w14:paraId="0DF4606D"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229D7993"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Mayiladuthurai</w:t>
            </w:r>
          </w:p>
        </w:tc>
        <w:tc>
          <w:tcPr>
            <w:tcW w:w="2130" w:type="dxa"/>
            <w:tcBorders>
              <w:top w:val="nil"/>
              <w:left w:val="nil"/>
              <w:bottom w:val="dotted" w:sz="4" w:space="0" w:color="000000" w:themeColor="text1"/>
              <w:right w:val="nil"/>
            </w:tcBorders>
            <w:shd w:val="clear" w:color="auto" w:fill="auto"/>
            <w:vAlign w:val="bottom"/>
          </w:tcPr>
          <w:p w14:paraId="0E4DB427"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5604F50A"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1739554E"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Tiruvallur</w:t>
            </w:r>
          </w:p>
        </w:tc>
        <w:tc>
          <w:tcPr>
            <w:tcW w:w="2100" w:type="dxa"/>
            <w:tcBorders>
              <w:top w:val="nil"/>
              <w:left w:val="nil"/>
              <w:bottom w:val="dotted" w:sz="4" w:space="0" w:color="000000" w:themeColor="text1"/>
              <w:right w:val="nil"/>
            </w:tcBorders>
            <w:shd w:val="clear" w:color="auto" w:fill="auto"/>
            <w:vAlign w:val="bottom"/>
          </w:tcPr>
          <w:p w14:paraId="0D8A4E8E"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r>
      <w:tr w:rsidR="0010538A" w:rsidRPr="00824D8C" w14:paraId="7E1272E0"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7323E9F8"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Nagapattinam</w:t>
            </w:r>
            <w:proofErr w:type="spellEnd"/>
          </w:p>
        </w:tc>
        <w:tc>
          <w:tcPr>
            <w:tcW w:w="2130" w:type="dxa"/>
            <w:tcBorders>
              <w:top w:val="nil"/>
              <w:left w:val="nil"/>
              <w:bottom w:val="dotted" w:sz="4" w:space="0" w:color="000000" w:themeColor="text1"/>
              <w:right w:val="nil"/>
            </w:tcBorders>
            <w:shd w:val="clear" w:color="auto" w:fill="auto"/>
            <w:vAlign w:val="bottom"/>
          </w:tcPr>
          <w:p w14:paraId="43D3CE06"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2F938AA2"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4A3A2325"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Tiruvannamalai</w:t>
            </w:r>
          </w:p>
        </w:tc>
        <w:tc>
          <w:tcPr>
            <w:tcW w:w="2100" w:type="dxa"/>
            <w:tcBorders>
              <w:top w:val="nil"/>
              <w:left w:val="nil"/>
              <w:bottom w:val="dotted" w:sz="4" w:space="0" w:color="000000" w:themeColor="text1"/>
              <w:right w:val="nil"/>
            </w:tcBorders>
            <w:shd w:val="clear" w:color="auto" w:fill="auto"/>
            <w:vAlign w:val="bottom"/>
          </w:tcPr>
          <w:p w14:paraId="3363286B"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r>
      <w:tr w:rsidR="0010538A" w:rsidRPr="00824D8C" w14:paraId="5957FC39"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24CDEBB2"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Namakkal</w:t>
            </w:r>
            <w:proofErr w:type="spellEnd"/>
          </w:p>
        </w:tc>
        <w:tc>
          <w:tcPr>
            <w:tcW w:w="2130" w:type="dxa"/>
            <w:tcBorders>
              <w:top w:val="nil"/>
              <w:left w:val="nil"/>
              <w:bottom w:val="dotted" w:sz="4" w:space="0" w:color="000000" w:themeColor="text1"/>
              <w:right w:val="nil"/>
            </w:tcBorders>
            <w:shd w:val="clear" w:color="auto" w:fill="auto"/>
            <w:vAlign w:val="bottom"/>
          </w:tcPr>
          <w:p w14:paraId="0AD7C9EF"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Ortho Kit</w:t>
            </w:r>
          </w:p>
        </w:tc>
        <w:tc>
          <w:tcPr>
            <w:tcW w:w="278" w:type="dxa"/>
            <w:tcBorders>
              <w:top w:val="nil"/>
              <w:left w:val="nil"/>
              <w:bottom w:val="dotted" w:sz="4" w:space="0" w:color="000000" w:themeColor="text1"/>
              <w:right w:val="nil"/>
            </w:tcBorders>
            <w:shd w:val="clear" w:color="auto" w:fill="auto"/>
            <w:vAlign w:val="bottom"/>
          </w:tcPr>
          <w:p w14:paraId="136A8721"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78CEC46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Vellore</w:t>
            </w:r>
          </w:p>
        </w:tc>
        <w:tc>
          <w:tcPr>
            <w:tcW w:w="2100" w:type="dxa"/>
            <w:tcBorders>
              <w:top w:val="nil"/>
              <w:left w:val="nil"/>
              <w:bottom w:val="dotted" w:sz="4" w:space="0" w:color="000000" w:themeColor="text1"/>
              <w:right w:val="nil"/>
            </w:tcBorders>
            <w:shd w:val="clear" w:color="auto" w:fill="auto"/>
            <w:vAlign w:val="bottom"/>
          </w:tcPr>
          <w:p w14:paraId="2F513481"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&amp; Ortho Kits*</w:t>
            </w:r>
          </w:p>
        </w:tc>
      </w:tr>
      <w:tr w:rsidR="0010538A" w:rsidRPr="00824D8C" w14:paraId="5FD1ED7C" w14:textId="77777777" w:rsidTr="00C94FAC">
        <w:trPr>
          <w:trHeight w:val="320"/>
        </w:trPr>
        <w:tc>
          <w:tcPr>
            <w:tcW w:w="2100" w:type="dxa"/>
            <w:tcBorders>
              <w:top w:val="nil"/>
              <w:left w:val="nil"/>
              <w:bottom w:val="dotted" w:sz="4" w:space="0" w:color="000000" w:themeColor="text1"/>
              <w:right w:val="nil"/>
            </w:tcBorders>
            <w:shd w:val="clear" w:color="auto" w:fill="auto"/>
            <w:vAlign w:val="bottom"/>
          </w:tcPr>
          <w:p w14:paraId="1F73FBDD" w14:textId="77777777" w:rsidR="0010538A" w:rsidRPr="00162017" w:rsidRDefault="0010538A" w:rsidP="00C94FAC">
            <w:pPr>
              <w:spacing w:line="240" w:lineRule="auto"/>
              <w:rPr>
                <w:rFonts w:ascii="Arial" w:eastAsia="Arial" w:hAnsi="Arial" w:cs="Arial"/>
                <w:color w:val="000000"/>
                <w:sz w:val="16"/>
                <w:szCs w:val="16"/>
              </w:rPr>
            </w:pPr>
            <w:proofErr w:type="spellStart"/>
            <w:r w:rsidRPr="00162017">
              <w:rPr>
                <w:rFonts w:ascii="Arial" w:eastAsia="Arial" w:hAnsi="Arial" w:cs="Arial"/>
                <w:color w:val="000000"/>
                <w:sz w:val="16"/>
                <w:szCs w:val="16"/>
              </w:rPr>
              <w:t>Perambalur</w:t>
            </w:r>
            <w:proofErr w:type="spellEnd"/>
          </w:p>
        </w:tc>
        <w:tc>
          <w:tcPr>
            <w:tcW w:w="2130" w:type="dxa"/>
            <w:tcBorders>
              <w:top w:val="nil"/>
              <w:left w:val="nil"/>
              <w:bottom w:val="dotted" w:sz="4" w:space="0" w:color="000000" w:themeColor="text1"/>
              <w:right w:val="nil"/>
            </w:tcBorders>
            <w:shd w:val="clear" w:color="auto" w:fill="auto"/>
            <w:vAlign w:val="bottom"/>
          </w:tcPr>
          <w:p w14:paraId="3F920901"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nil"/>
              <w:left w:val="nil"/>
              <w:bottom w:val="dotted" w:sz="4" w:space="0" w:color="000000" w:themeColor="text1"/>
              <w:right w:val="nil"/>
            </w:tcBorders>
            <w:shd w:val="clear" w:color="auto" w:fill="auto"/>
            <w:vAlign w:val="bottom"/>
          </w:tcPr>
          <w:p w14:paraId="60703C49"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nil"/>
              <w:left w:val="nil"/>
              <w:bottom w:val="dotted" w:sz="4" w:space="0" w:color="000000" w:themeColor="text1"/>
              <w:right w:val="nil"/>
            </w:tcBorders>
            <w:shd w:val="clear" w:color="auto" w:fill="auto"/>
            <w:vAlign w:val="bottom"/>
          </w:tcPr>
          <w:p w14:paraId="4CC59CF4"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Villupuram</w:t>
            </w:r>
          </w:p>
        </w:tc>
        <w:tc>
          <w:tcPr>
            <w:tcW w:w="2100" w:type="dxa"/>
            <w:tcBorders>
              <w:top w:val="nil"/>
              <w:left w:val="nil"/>
              <w:bottom w:val="dotted" w:sz="4" w:space="0" w:color="000000" w:themeColor="text1"/>
              <w:right w:val="nil"/>
            </w:tcBorders>
            <w:shd w:val="clear" w:color="auto" w:fill="auto"/>
            <w:vAlign w:val="bottom"/>
          </w:tcPr>
          <w:p w14:paraId="54230DB6"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r>
      <w:tr w:rsidR="0010538A" w:rsidRPr="00824D8C" w14:paraId="3719D270" w14:textId="77777777" w:rsidTr="00C94FAC">
        <w:trPr>
          <w:trHeight w:val="340"/>
        </w:trPr>
        <w:tc>
          <w:tcPr>
            <w:tcW w:w="2100" w:type="dxa"/>
            <w:tcBorders>
              <w:top w:val="dotted" w:sz="4" w:space="0" w:color="000000" w:themeColor="text1"/>
              <w:left w:val="nil"/>
              <w:bottom w:val="single" w:sz="18" w:space="0" w:color="000000" w:themeColor="text1"/>
              <w:right w:val="nil"/>
            </w:tcBorders>
            <w:shd w:val="clear" w:color="auto" w:fill="auto"/>
            <w:vAlign w:val="bottom"/>
          </w:tcPr>
          <w:p w14:paraId="13909D3E"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Pudukkottai</w:t>
            </w:r>
          </w:p>
        </w:tc>
        <w:tc>
          <w:tcPr>
            <w:tcW w:w="2130" w:type="dxa"/>
            <w:tcBorders>
              <w:top w:val="dotted" w:sz="4" w:space="0" w:color="000000" w:themeColor="text1"/>
              <w:left w:val="nil"/>
              <w:bottom w:val="single" w:sz="18" w:space="0" w:color="000000" w:themeColor="text1"/>
              <w:right w:val="nil"/>
            </w:tcBorders>
            <w:shd w:val="clear" w:color="auto" w:fill="auto"/>
            <w:vAlign w:val="bottom"/>
          </w:tcPr>
          <w:p w14:paraId="2DED1C48"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Kit</w:t>
            </w:r>
          </w:p>
        </w:tc>
        <w:tc>
          <w:tcPr>
            <w:tcW w:w="278" w:type="dxa"/>
            <w:tcBorders>
              <w:top w:val="dotted" w:sz="4" w:space="0" w:color="000000" w:themeColor="text1"/>
              <w:left w:val="nil"/>
              <w:bottom w:val="single" w:sz="18" w:space="0" w:color="000000" w:themeColor="text1"/>
              <w:right w:val="nil"/>
            </w:tcBorders>
            <w:shd w:val="clear" w:color="auto" w:fill="auto"/>
            <w:vAlign w:val="bottom"/>
          </w:tcPr>
          <w:p w14:paraId="7C62B7F1"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 </w:t>
            </w:r>
          </w:p>
        </w:tc>
        <w:tc>
          <w:tcPr>
            <w:tcW w:w="2100" w:type="dxa"/>
            <w:tcBorders>
              <w:top w:val="dotted" w:sz="4" w:space="0" w:color="000000" w:themeColor="text1"/>
              <w:left w:val="nil"/>
              <w:bottom w:val="single" w:sz="18" w:space="0" w:color="000000" w:themeColor="text1"/>
              <w:right w:val="nil"/>
            </w:tcBorders>
            <w:shd w:val="clear" w:color="auto" w:fill="auto"/>
            <w:vAlign w:val="bottom"/>
          </w:tcPr>
          <w:p w14:paraId="723784D2" w14:textId="77777777" w:rsidR="0010538A" w:rsidRPr="00162017" w:rsidRDefault="0010538A" w:rsidP="00C94FAC">
            <w:pPr>
              <w:spacing w:line="240" w:lineRule="auto"/>
              <w:rPr>
                <w:rFonts w:ascii="Arial" w:eastAsia="Arial" w:hAnsi="Arial" w:cs="Arial"/>
                <w:color w:val="000000"/>
                <w:sz w:val="16"/>
                <w:szCs w:val="16"/>
              </w:rPr>
            </w:pPr>
            <w:r w:rsidRPr="00162017">
              <w:rPr>
                <w:rFonts w:ascii="Arial" w:eastAsia="Arial" w:hAnsi="Arial" w:cs="Arial"/>
                <w:color w:val="000000"/>
                <w:sz w:val="16"/>
                <w:szCs w:val="16"/>
              </w:rPr>
              <w:t>Virudhunagar</w:t>
            </w:r>
          </w:p>
        </w:tc>
        <w:tc>
          <w:tcPr>
            <w:tcW w:w="2100" w:type="dxa"/>
            <w:tcBorders>
              <w:top w:val="dotted" w:sz="4" w:space="0" w:color="000000" w:themeColor="text1"/>
              <w:left w:val="nil"/>
              <w:bottom w:val="single" w:sz="18" w:space="0" w:color="000000" w:themeColor="text1"/>
              <w:right w:val="nil"/>
            </w:tcBorders>
            <w:shd w:val="clear" w:color="auto" w:fill="auto"/>
            <w:vAlign w:val="bottom"/>
          </w:tcPr>
          <w:p w14:paraId="56EF5842" w14:textId="77777777" w:rsidR="0010538A" w:rsidRPr="00162017" w:rsidRDefault="0010538A" w:rsidP="00C94FAC">
            <w:pPr>
              <w:keepNext/>
              <w:spacing w:line="240" w:lineRule="auto"/>
              <w:rPr>
                <w:rFonts w:ascii="Arial" w:eastAsia="Arial" w:hAnsi="Arial" w:cs="Arial"/>
                <w:color w:val="000000"/>
                <w:sz w:val="16"/>
                <w:szCs w:val="16"/>
              </w:rPr>
            </w:pPr>
            <w:r w:rsidRPr="00162017">
              <w:rPr>
                <w:rFonts w:ascii="Arial" w:eastAsia="Arial" w:hAnsi="Arial" w:cs="Arial"/>
                <w:color w:val="000000"/>
                <w:sz w:val="16"/>
                <w:szCs w:val="16"/>
              </w:rPr>
              <w:t>CPC &amp; Ortho Kits*</w:t>
            </w:r>
          </w:p>
        </w:tc>
      </w:tr>
      <w:tr w:rsidR="0010538A" w:rsidRPr="00824D8C" w14:paraId="5D409D34" w14:textId="77777777" w:rsidTr="00C94FAC">
        <w:trPr>
          <w:trHeight w:val="340"/>
        </w:trPr>
        <w:tc>
          <w:tcPr>
            <w:tcW w:w="8708" w:type="dxa"/>
            <w:gridSpan w:val="5"/>
            <w:tcBorders>
              <w:top w:val="single" w:sz="18" w:space="0" w:color="000000" w:themeColor="text1"/>
              <w:left w:val="nil"/>
              <w:right w:val="nil"/>
            </w:tcBorders>
            <w:shd w:val="clear" w:color="auto" w:fill="auto"/>
            <w:vAlign w:val="bottom"/>
          </w:tcPr>
          <w:p w14:paraId="74AAF331" w14:textId="77777777" w:rsidR="0010538A" w:rsidRPr="00162017" w:rsidRDefault="0010538A" w:rsidP="00C94FAC">
            <w:pPr>
              <w:keepNext/>
              <w:spacing w:line="240" w:lineRule="auto"/>
              <w:rPr>
                <w:rFonts w:ascii="Arial" w:eastAsia="Arial" w:hAnsi="Arial" w:cs="Arial"/>
                <w:color w:val="000000"/>
                <w:sz w:val="16"/>
                <w:szCs w:val="16"/>
              </w:rPr>
            </w:pPr>
            <w:r w:rsidRPr="00162017">
              <w:rPr>
                <w:rFonts w:ascii="Arial" w:eastAsia="Arial" w:hAnsi="Arial" w:cs="Arial"/>
                <w:color w:val="000000" w:themeColor="text1"/>
                <w:sz w:val="16"/>
                <w:szCs w:val="16"/>
              </w:rPr>
              <w:t xml:space="preserve">Notes.  </w:t>
            </w:r>
            <w:bookmarkStart w:id="4" w:name="OLE_LINK24"/>
            <w:r w:rsidRPr="00162017">
              <w:rPr>
                <w:rFonts w:ascii="Arial" w:eastAsia="Arial" w:hAnsi="Arial" w:cs="Arial"/>
                <w:color w:val="000000" w:themeColor="text1"/>
                <w:sz w:val="16"/>
                <w:szCs w:val="16"/>
              </w:rPr>
              <w:t xml:space="preserve">33 out of 122 clusters in Chennai used the CPC test kit in round 1.  In round 3, all clusters in Chennai used the Ortho kit.   </w:t>
            </w:r>
            <w:r w:rsidRPr="00162017">
              <w:rPr>
                <w:rFonts w:ascii="Arial" w:eastAsia="Arial" w:hAnsi="Arial" w:cs="Arial"/>
                <w:color w:val="000000"/>
                <w:sz w:val="16"/>
                <w:szCs w:val="16"/>
              </w:rPr>
              <w:t>Virudhunagar used only the CPC kit in rounds 1 and 2. In round 3, in 15 out of 23 clusters in Virudhunagar CPC kits were used. In Vellore Ortho kits were used in rounds 1 and 2 and Ortho kits in round 3. In round 4 Ortho kits were used in all districts.</w:t>
            </w:r>
            <w:bookmarkEnd w:id="4"/>
          </w:p>
        </w:tc>
      </w:tr>
    </w:tbl>
    <w:p w14:paraId="12DBBE38" w14:textId="77777777" w:rsidR="0010538A" w:rsidRDefault="0010538A" w:rsidP="0010538A"/>
    <w:p w14:paraId="7B3D5FD8" w14:textId="77777777" w:rsidR="0010538A" w:rsidRDefault="0010538A" w:rsidP="0010538A"/>
    <w:p w14:paraId="55F02639" w14:textId="77777777" w:rsidR="0010538A" w:rsidRDefault="0010538A">
      <w:pPr>
        <w:spacing w:line="240" w:lineRule="auto"/>
        <w:rPr>
          <w:b/>
          <w:sz w:val="36"/>
        </w:rPr>
      </w:pPr>
      <w:r>
        <w:br w:type="page"/>
      </w:r>
    </w:p>
    <w:p w14:paraId="4B335719" w14:textId="34A5C12A" w:rsidR="00B8719C" w:rsidRPr="006B1C35" w:rsidRDefault="00EC2773" w:rsidP="006B1C35">
      <w:pPr>
        <w:pStyle w:val="Heading1"/>
      </w:pPr>
      <w:r w:rsidRPr="006B1C35">
        <w:lastRenderedPageBreak/>
        <w:t>References</w:t>
      </w:r>
    </w:p>
    <w:p w14:paraId="699B26FA" w14:textId="77777777" w:rsidR="002D30C1" w:rsidRPr="006B1C35" w:rsidRDefault="002D30C1" w:rsidP="006B1C35"/>
    <w:p w14:paraId="1C645D9A" w14:textId="77777777" w:rsidR="00305B7B" w:rsidRPr="00305B7B" w:rsidRDefault="002D30C1" w:rsidP="00305B7B">
      <w:pPr>
        <w:pStyle w:val="EndNoteBibliography"/>
        <w:rPr>
          <w:noProof/>
        </w:rPr>
      </w:pPr>
      <w:r w:rsidRPr="006B1C35">
        <w:fldChar w:fldCharType="begin"/>
      </w:r>
      <w:r w:rsidRPr="006B1C35">
        <w:instrText xml:space="preserve"> ADDIN EN.REFLIST </w:instrText>
      </w:r>
      <w:r w:rsidRPr="006B1C35">
        <w:fldChar w:fldCharType="separate"/>
      </w:r>
      <w:bookmarkStart w:id="5" w:name="_ENREF_1"/>
      <w:r w:rsidR="00305B7B" w:rsidRPr="00305B7B">
        <w:rPr>
          <w:noProof/>
        </w:rPr>
        <w:t>1.</w:t>
      </w:r>
      <w:r w:rsidR="00305B7B" w:rsidRPr="00305B7B">
        <w:rPr>
          <w:noProof/>
        </w:rPr>
        <w:tab/>
        <w:t>Kish L. A Procedure for Objective Respondent Selection within the Household. Journal of the American Statistical Association. 1949;44(247):380-7.</w:t>
      </w:r>
      <w:bookmarkEnd w:id="5"/>
    </w:p>
    <w:p w14:paraId="1A135B09" w14:textId="77777777" w:rsidR="00305B7B" w:rsidRPr="00305B7B" w:rsidRDefault="00305B7B" w:rsidP="00305B7B">
      <w:pPr>
        <w:pStyle w:val="EndNoteBibliography"/>
        <w:rPr>
          <w:noProof/>
        </w:rPr>
      </w:pPr>
      <w:bookmarkStart w:id="6" w:name="_ENREF_2"/>
      <w:r w:rsidRPr="00305B7B">
        <w:rPr>
          <w:noProof/>
        </w:rPr>
        <w:t>2.</w:t>
      </w:r>
      <w:r w:rsidRPr="00305B7B">
        <w:rPr>
          <w:noProof/>
        </w:rPr>
        <w:tab/>
        <w:t>Shenzhen YHLO Biotech Co. Ltd. Customer Notification: Sensitivity and Specificity of iFlash-SARS-Cov-2 IgG and IgM kits from Clinical Trials 2020.</w:t>
      </w:r>
      <w:bookmarkEnd w:id="6"/>
    </w:p>
    <w:p w14:paraId="301F2106" w14:textId="77777777" w:rsidR="00305B7B" w:rsidRPr="00305B7B" w:rsidRDefault="00305B7B" w:rsidP="00305B7B">
      <w:pPr>
        <w:pStyle w:val="EndNoteBibliography"/>
        <w:rPr>
          <w:noProof/>
        </w:rPr>
      </w:pPr>
      <w:bookmarkStart w:id="7" w:name="_ENREF_3"/>
      <w:r w:rsidRPr="00305B7B">
        <w:rPr>
          <w:noProof/>
        </w:rPr>
        <w:t>3.</w:t>
      </w:r>
      <w:r w:rsidRPr="00305B7B">
        <w:rPr>
          <w:noProof/>
        </w:rPr>
        <w:tab/>
        <w:t>Plebani M, Padoan A, Negrini D, Carpinteri B, Sciacovelli L. Diagnostic performances and thresholds: The key to harmonization in serological SARS-CoV-2 assays? Clinica Chimica Acta. 2020;509:1-7.</w:t>
      </w:r>
      <w:bookmarkEnd w:id="7"/>
    </w:p>
    <w:p w14:paraId="05638AFA" w14:textId="77777777" w:rsidR="00305B7B" w:rsidRPr="00305B7B" w:rsidRDefault="00305B7B" w:rsidP="00305B7B">
      <w:pPr>
        <w:pStyle w:val="EndNoteBibliography"/>
        <w:rPr>
          <w:noProof/>
        </w:rPr>
      </w:pPr>
      <w:bookmarkStart w:id="8" w:name="_ENREF_4"/>
      <w:r w:rsidRPr="00305B7B">
        <w:rPr>
          <w:noProof/>
        </w:rPr>
        <w:t>4.</w:t>
      </w:r>
      <w:r w:rsidRPr="00305B7B">
        <w:rPr>
          <w:noProof/>
        </w:rPr>
        <w:tab/>
        <w:t>Ortho Clinical Diagnostics. INSTRUCTIONS FOR USE - CoV2G (Version 4.2). 2020.  Contract No.: Pub. No. GEM1292_US_EN.</w:t>
      </w:r>
      <w:bookmarkEnd w:id="8"/>
    </w:p>
    <w:p w14:paraId="2BF9086F" w14:textId="77777777" w:rsidR="00305B7B" w:rsidRPr="00305B7B" w:rsidRDefault="00305B7B" w:rsidP="00305B7B">
      <w:pPr>
        <w:pStyle w:val="EndNoteBibliography"/>
        <w:rPr>
          <w:noProof/>
        </w:rPr>
      </w:pPr>
      <w:bookmarkStart w:id="9" w:name="_ENREF_5"/>
      <w:r w:rsidRPr="00305B7B">
        <w:rPr>
          <w:noProof/>
        </w:rPr>
        <w:t>5.</w:t>
      </w:r>
      <w:r w:rsidRPr="00305B7B">
        <w:rPr>
          <w:noProof/>
        </w:rPr>
        <w:tab/>
        <w:t>U.S. Food and Drug Administration. Serology Test Evaluation Report for “VITROS Immunodiagnostic Products Anti-SARS-CoV-2 IgG Reagent Pack” from Ortho-Clinical Diagnostics, Inc.; 2020 October 3, 2020.</w:t>
      </w:r>
      <w:bookmarkEnd w:id="9"/>
    </w:p>
    <w:p w14:paraId="1BA23640" w14:textId="77777777" w:rsidR="00305B7B" w:rsidRPr="00305B7B" w:rsidRDefault="00305B7B" w:rsidP="00305B7B">
      <w:pPr>
        <w:pStyle w:val="EndNoteBibliography"/>
        <w:rPr>
          <w:noProof/>
        </w:rPr>
      </w:pPr>
      <w:bookmarkStart w:id="10" w:name="_ENREF_6"/>
      <w:r w:rsidRPr="00305B7B">
        <w:rPr>
          <w:noProof/>
        </w:rPr>
        <w:t>6.</w:t>
      </w:r>
      <w:r w:rsidRPr="00305B7B">
        <w:rPr>
          <w:noProof/>
        </w:rPr>
        <w:tab/>
        <w:t>Theel ES, Harring J, Hilgart H, Granger D. Performance Characteristics of Four High-Throughput Immunoassays for Detection of IgG Antibodies against SARS-CoV-2. Journal of Clinical Microbiology. 2020;58(8):e01243-20.</w:t>
      </w:r>
      <w:bookmarkEnd w:id="10"/>
    </w:p>
    <w:p w14:paraId="7F5E1A67" w14:textId="77777777" w:rsidR="00305B7B" w:rsidRPr="00305B7B" w:rsidRDefault="00305B7B" w:rsidP="00305B7B">
      <w:pPr>
        <w:pStyle w:val="EndNoteBibliography"/>
        <w:rPr>
          <w:noProof/>
        </w:rPr>
      </w:pPr>
      <w:bookmarkStart w:id="11" w:name="_ENREF_7"/>
      <w:r w:rsidRPr="00305B7B">
        <w:rPr>
          <w:noProof/>
        </w:rPr>
        <w:t>7.</w:t>
      </w:r>
      <w:r w:rsidRPr="00305B7B">
        <w:rPr>
          <w:noProof/>
        </w:rPr>
        <w:tab/>
        <w:t>Rogan WJ, Gladen B. Estimating prevalence from the results of a screening test. American journal of epidemiology. 1978;107(1):71-6.</w:t>
      </w:r>
      <w:bookmarkEnd w:id="11"/>
    </w:p>
    <w:p w14:paraId="664A42BE" w14:textId="3907E80D" w:rsidR="0047791D" w:rsidRPr="006B1C35" w:rsidRDefault="002D30C1" w:rsidP="006B1C35">
      <w:r w:rsidRPr="006B1C35">
        <w:fldChar w:fldCharType="end"/>
      </w:r>
    </w:p>
    <w:sectPr w:rsidR="0047791D" w:rsidRPr="006B1C35" w:rsidSect="00BC47AE">
      <w:footerReference w:type="even" r:id="rId11"/>
      <w:footerReference w:type="default" r:id="rId12"/>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8B27D" w14:textId="77777777" w:rsidR="00AB5589" w:rsidRDefault="00AB5589" w:rsidP="004B15C6">
      <w:r>
        <w:separator/>
      </w:r>
    </w:p>
  </w:endnote>
  <w:endnote w:type="continuationSeparator" w:id="0">
    <w:p w14:paraId="27F07895" w14:textId="77777777" w:rsidR="00AB5589" w:rsidRDefault="00AB5589" w:rsidP="004B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3139026"/>
      <w:docPartObj>
        <w:docPartGallery w:val="Page Numbers (Bottom of Page)"/>
        <w:docPartUnique/>
      </w:docPartObj>
    </w:sdtPr>
    <w:sdtContent>
      <w:p w14:paraId="17830CED" w14:textId="500F635D" w:rsidR="00AD759E" w:rsidRDefault="00AD759E" w:rsidP="008A277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E78917" w14:textId="77777777" w:rsidR="00AD759E" w:rsidRDefault="00AD7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9459980"/>
      <w:docPartObj>
        <w:docPartGallery w:val="Page Numbers (Bottom of Page)"/>
        <w:docPartUnique/>
      </w:docPartObj>
    </w:sdtPr>
    <w:sdtContent>
      <w:p w14:paraId="2A7BF996" w14:textId="197D98CD" w:rsidR="00AD759E" w:rsidRDefault="00AD759E" w:rsidP="008A277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5FCE59" w14:textId="77777777" w:rsidR="00AD759E" w:rsidRDefault="00AD7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EC8F5" w14:textId="77777777" w:rsidR="00AB5589" w:rsidRDefault="00AB5589" w:rsidP="004B15C6">
      <w:r>
        <w:separator/>
      </w:r>
    </w:p>
  </w:footnote>
  <w:footnote w:type="continuationSeparator" w:id="0">
    <w:p w14:paraId="517D8A27" w14:textId="77777777" w:rsidR="00AB5589" w:rsidRDefault="00AB5589" w:rsidP="004B15C6">
      <w:r>
        <w:continuationSeparator/>
      </w:r>
    </w:p>
  </w:footnote>
  <w:footnote w:id="1">
    <w:p w14:paraId="4C519415" w14:textId="30DB179F" w:rsidR="00143023" w:rsidRDefault="00143023" w:rsidP="00143023">
      <w:pPr>
        <w:pStyle w:val="FootnoteText"/>
      </w:pPr>
      <w:r>
        <w:rPr>
          <w:rStyle w:val="FootnoteReference"/>
        </w:rPr>
        <w:t>*</w:t>
      </w:r>
      <w:r>
        <w:t xml:space="preserve"> </w:t>
      </w:r>
      <w:r w:rsidRPr="00AC7196">
        <w:t>Directorate of Public Health &amp; Preventative Medicine, Government of Tamil Nadu</w:t>
      </w:r>
      <w:r>
        <w:t xml:space="preserve">: </w:t>
      </w:r>
      <w:r w:rsidRPr="00AC7196">
        <w:t xml:space="preserve">Selvavinayagam, T.S., Somasundaram A., Jerard Maria Selvam, Sampath P., Vijayalakshmi V., Ajith Brabhu Kumar C., Sudharshini Subramaniam, S. Raju, Avudaiselvi, Prakash V., Yogananth N., Roshini, </w:t>
      </w:r>
      <w:r>
        <w:t xml:space="preserve">and </w:t>
      </w:r>
      <w:r w:rsidRPr="00AC7196">
        <w:t>Dhilipan</w:t>
      </w:r>
      <w:r>
        <w:t xml:space="preserve">; University of California, San Diego: Sabareesh Ramachandran; IDFC Institute: </w:t>
      </w:r>
      <w:r w:rsidRPr="00AC7196">
        <w:t>Sofia Imad</w:t>
      </w:r>
      <w:r>
        <w:t xml:space="preserve">. Rajeshwari Parasa; </w:t>
      </w:r>
      <w:r w:rsidR="00473328">
        <w:t>Independent</w:t>
      </w:r>
      <w:r>
        <w:t>: Vaidehi Tandel and Stuti Sachdeva; University of Chicago: Anup Malani.   Corresponding author (</w:t>
      </w:r>
      <w:hyperlink r:id="rId1" w:history="1">
        <w:r w:rsidRPr="003E53BC">
          <w:rPr>
            <w:rStyle w:val="Hyperlink"/>
          </w:rPr>
          <w:t>amalani@uchicago.edu</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wzrd9wrpeerdptevfzh5v5tbatztezrf9225&quot;&gt;My EndNote Library-Converted&lt;record-ids&gt;&lt;item&gt;3155&lt;/item&gt;&lt;item&gt;3414&lt;/item&gt;&lt;item&gt;3415&lt;/item&gt;&lt;item&gt;3416&lt;/item&gt;&lt;item&gt;3417&lt;/item&gt;&lt;item&gt;3418&lt;/item&gt;&lt;item&gt;3419&lt;/item&gt;&lt;/record-ids&gt;&lt;/item&gt;&lt;/Libraries&gt;"/>
  </w:docVars>
  <w:rsids>
    <w:rsidRoot w:val="004B15C6"/>
    <w:rsid w:val="00006F92"/>
    <w:rsid w:val="00013ACB"/>
    <w:rsid w:val="000160D1"/>
    <w:rsid w:val="0001640C"/>
    <w:rsid w:val="000203A5"/>
    <w:rsid w:val="0003557F"/>
    <w:rsid w:val="0005358F"/>
    <w:rsid w:val="00055353"/>
    <w:rsid w:val="00057EEC"/>
    <w:rsid w:val="0007478C"/>
    <w:rsid w:val="0008551E"/>
    <w:rsid w:val="00085622"/>
    <w:rsid w:val="00087526"/>
    <w:rsid w:val="00087A6A"/>
    <w:rsid w:val="00095501"/>
    <w:rsid w:val="00097D43"/>
    <w:rsid w:val="000A1768"/>
    <w:rsid w:val="000A491E"/>
    <w:rsid w:val="000A49A6"/>
    <w:rsid w:val="000A52DA"/>
    <w:rsid w:val="000B1385"/>
    <w:rsid w:val="000B2104"/>
    <w:rsid w:val="000B581D"/>
    <w:rsid w:val="000B71E5"/>
    <w:rsid w:val="000C6AD9"/>
    <w:rsid w:val="000E3087"/>
    <w:rsid w:val="000E69A3"/>
    <w:rsid w:val="000F51CC"/>
    <w:rsid w:val="000F792D"/>
    <w:rsid w:val="0010538A"/>
    <w:rsid w:val="0012199E"/>
    <w:rsid w:val="001263A4"/>
    <w:rsid w:val="00127705"/>
    <w:rsid w:val="001301D1"/>
    <w:rsid w:val="00136110"/>
    <w:rsid w:val="001407C6"/>
    <w:rsid w:val="00141195"/>
    <w:rsid w:val="001421B0"/>
    <w:rsid w:val="001425DF"/>
    <w:rsid w:val="00143023"/>
    <w:rsid w:val="00143908"/>
    <w:rsid w:val="00145E6B"/>
    <w:rsid w:val="00147577"/>
    <w:rsid w:val="0015510F"/>
    <w:rsid w:val="00160223"/>
    <w:rsid w:val="00161AB0"/>
    <w:rsid w:val="00162017"/>
    <w:rsid w:val="0017123F"/>
    <w:rsid w:val="0017234B"/>
    <w:rsid w:val="00175983"/>
    <w:rsid w:val="00177695"/>
    <w:rsid w:val="001814BE"/>
    <w:rsid w:val="00183056"/>
    <w:rsid w:val="00183E0A"/>
    <w:rsid w:val="0018515C"/>
    <w:rsid w:val="001915C6"/>
    <w:rsid w:val="001916A8"/>
    <w:rsid w:val="001952F9"/>
    <w:rsid w:val="001A483A"/>
    <w:rsid w:val="001A6CC5"/>
    <w:rsid w:val="001A7C3F"/>
    <w:rsid w:val="001B24DB"/>
    <w:rsid w:val="001B30EA"/>
    <w:rsid w:val="001B3DE0"/>
    <w:rsid w:val="001D04A8"/>
    <w:rsid w:val="001D1041"/>
    <w:rsid w:val="001E0221"/>
    <w:rsid w:val="001F44E2"/>
    <w:rsid w:val="002009AB"/>
    <w:rsid w:val="00205D2C"/>
    <w:rsid w:val="00207994"/>
    <w:rsid w:val="00215333"/>
    <w:rsid w:val="0021560B"/>
    <w:rsid w:val="00215D7D"/>
    <w:rsid w:val="00224411"/>
    <w:rsid w:val="002409E0"/>
    <w:rsid w:val="0025373F"/>
    <w:rsid w:val="002537A4"/>
    <w:rsid w:val="00260FC7"/>
    <w:rsid w:val="002621D0"/>
    <w:rsid w:val="00262D28"/>
    <w:rsid w:val="002656B7"/>
    <w:rsid w:val="002658BC"/>
    <w:rsid w:val="00265F37"/>
    <w:rsid w:val="0026710C"/>
    <w:rsid w:val="00280649"/>
    <w:rsid w:val="002811C0"/>
    <w:rsid w:val="002823EB"/>
    <w:rsid w:val="002A3D72"/>
    <w:rsid w:val="002A6149"/>
    <w:rsid w:val="002A6950"/>
    <w:rsid w:val="002A79D0"/>
    <w:rsid w:val="002B4CB5"/>
    <w:rsid w:val="002B70B6"/>
    <w:rsid w:val="002C1B28"/>
    <w:rsid w:val="002C21DD"/>
    <w:rsid w:val="002C4222"/>
    <w:rsid w:val="002C70B5"/>
    <w:rsid w:val="002D2259"/>
    <w:rsid w:val="002D30C1"/>
    <w:rsid w:val="002D63E1"/>
    <w:rsid w:val="002D7709"/>
    <w:rsid w:val="002E346F"/>
    <w:rsid w:val="002F1966"/>
    <w:rsid w:val="002F54B6"/>
    <w:rsid w:val="002F57B7"/>
    <w:rsid w:val="002F7051"/>
    <w:rsid w:val="003032B0"/>
    <w:rsid w:val="00305B7B"/>
    <w:rsid w:val="00307783"/>
    <w:rsid w:val="0031276D"/>
    <w:rsid w:val="00315ECD"/>
    <w:rsid w:val="0032782F"/>
    <w:rsid w:val="003340DF"/>
    <w:rsid w:val="00346886"/>
    <w:rsid w:val="003556AD"/>
    <w:rsid w:val="003574E2"/>
    <w:rsid w:val="00360029"/>
    <w:rsid w:val="003620DB"/>
    <w:rsid w:val="00364C95"/>
    <w:rsid w:val="00373BAA"/>
    <w:rsid w:val="003744FB"/>
    <w:rsid w:val="00380486"/>
    <w:rsid w:val="00381F7A"/>
    <w:rsid w:val="003823CC"/>
    <w:rsid w:val="003864F2"/>
    <w:rsid w:val="00386A8F"/>
    <w:rsid w:val="00386C66"/>
    <w:rsid w:val="00387A0B"/>
    <w:rsid w:val="00390B4D"/>
    <w:rsid w:val="00392267"/>
    <w:rsid w:val="003A1D26"/>
    <w:rsid w:val="003A4576"/>
    <w:rsid w:val="003C16B9"/>
    <w:rsid w:val="003D2E17"/>
    <w:rsid w:val="003D72EB"/>
    <w:rsid w:val="003E2206"/>
    <w:rsid w:val="003E2447"/>
    <w:rsid w:val="003E4141"/>
    <w:rsid w:val="003E7E85"/>
    <w:rsid w:val="003F583C"/>
    <w:rsid w:val="003F7788"/>
    <w:rsid w:val="004052C8"/>
    <w:rsid w:val="00415B4B"/>
    <w:rsid w:val="004163C9"/>
    <w:rsid w:val="00416BBD"/>
    <w:rsid w:val="00421B5E"/>
    <w:rsid w:val="00433CB1"/>
    <w:rsid w:val="00434CFA"/>
    <w:rsid w:val="00443140"/>
    <w:rsid w:val="00450AA2"/>
    <w:rsid w:val="00451651"/>
    <w:rsid w:val="00455D2A"/>
    <w:rsid w:val="00460191"/>
    <w:rsid w:val="004729B6"/>
    <w:rsid w:val="00473328"/>
    <w:rsid w:val="004747A8"/>
    <w:rsid w:val="0047791D"/>
    <w:rsid w:val="00481F60"/>
    <w:rsid w:val="00485D72"/>
    <w:rsid w:val="00493F95"/>
    <w:rsid w:val="004B15C6"/>
    <w:rsid w:val="004B3594"/>
    <w:rsid w:val="004C30D3"/>
    <w:rsid w:val="004E091F"/>
    <w:rsid w:val="004E14BF"/>
    <w:rsid w:val="004F0634"/>
    <w:rsid w:val="0050612C"/>
    <w:rsid w:val="00520A86"/>
    <w:rsid w:val="00526695"/>
    <w:rsid w:val="0053460B"/>
    <w:rsid w:val="00536C5C"/>
    <w:rsid w:val="00551809"/>
    <w:rsid w:val="005579C0"/>
    <w:rsid w:val="00557BE4"/>
    <w:rsid w:val="00565B79"/>
    <w:rsid w:val="00576CD6"/>
    <w:rsid w:val="00577747"/>
    <w:rsid w:val="00581FC2"/>
    <w:rsid w:val="005825C0"/>
    <w:rsid w:val="00582C28"/>
    <w:rsid w:val="00583B26"/>
    <w:rsid w:val="005875D8"/>
    <w:rsid w:val="0059251F"/>
    <w:rsid w:val="005A1129"/>
    <w:rsid w:val="005A1F05"/>
    <w:rsid w:val="005A2BFD"/>
    <w:rsid w:val="005B52D8"/>
    <w:rsid w:val="005C4C29"/>
    <w:rsid w:val="005D215D"/>
    <w:rsid w:val="005D41FE"/>
    <w:rsid w:val="005E0B78"/>
    <w:rsid w:val="005E1EE0"/>
    <w:rsid w:val="005E1FFE"/>
    <w:rsid w:val="005F04E6"/>
    <w:rsid w:val="005F3D74"/>
    <w:rsid w:val="006012BF"/>
    <w:rsid w:val="006030B5"/>
    <w:rsid w:val="00605386"/>
    <w:rsid w:val="00607924"/>
    <w:rsid w:val="00623283"/>
    <w:rsid w:val="006264F9"/>
    <w:rsid w:val="00633DF6"/>
    <w:rsid w:val="006411E8"/>
    <w:rsid w:val="00643C0D"/>
    <w:rsid w:val="006600E6"/>
    <w:rsid w:val="00661B66"/>
    <w:rsid w:val="006679AA"/>
    <w:rsid w:val="0067037C"/>
    <w:rsid w:val="00671D5D"/>
    <w:rsid w:val="00676A54"/>
    <w:rsid w:val="00676F07"/>
    <w:rsid w:val="00682809"/>
    <w:rsid w:val="006855D4"/>
    <w:rsid w:val="00687E8F"/>
    <w:rsid w:val="00690051"/>
    <w:rsid w:val="0069148A"/>
    <w:rsid w:val="0069529D"/>
    <w:rsid w:val="00696E31"/>
    <w:rsid w:val="006A4E57"/>
    <w:rsid w:val="006B1C35"/>
    <w:rsid w:val="006B4BEE"/>
    <w:rsid w:val="006B6DA2"/>
    <w:rsid w:val="006C1E3A"/>
    <w:rsid w:val="006C426F"/>
    <w:rsid w:val="006D5819"/>
    <w:rsid w:val="006E3730"/>
    <w:rsid w:val="006E6D3E"/>
    <w:rsid w:val="006F1FAB"/>
    <w:rsid w:val="006F5388"/>
    <w:rsid w:val="00704849"/>
    <w:rsid w:val="00704C52"/>
    <w:rsid w:val="00712487"/>
    <w:rsid w:val="007137C8"/>
    <w:rsid w:val="00716EB5"/>
    <w:rsid w:val="0071798B"/>
    <w:rsid w:val="00717A92"/>
    <w:rsid w:val="00720A76"/>
    <w:rsid w:val="00722A67"/>
    <w:rsid w:val="00730FFE"/>
    <w:rsid w:val="00731A5C"/>
    <w:rsid w:val="00736CE5"/>
    <w:rsid w:val="00737BF8"/>
    <w:rsid w:val="00743E7A"/>
    <w:rsid w:val="00764CD7"/>
    <w:rsid w:val="0076542A"/>
    <w:rsid w:val="0076661D"/>
    <w:rsid w:val="00766C08"/>
    <w:rsid w:val="007740C0"/>
    <w:rsid w:val="0078343A"/>
    <w:rsid w:val="00787357"/>
    <w:rsid w:val="0079002A"/>
    <w:rsid w:val="00792AEF"/>
    <w:rsid w:val="007A102A"/>
    <w:rsid w:val="007A2BAF"/>
    <w:rsid w:val="007A2E5D"/>
    <w:rsid w:val="007A38DB"/>
    <w:rsid w:val="007B0EB9"/>
    <w:rsid w:val="007B2C57"/>
    <w:rsid w:val="007D607F"/>
    <w:rsid w:val="007E0874"/>
    <w:rsid w:val="007E0A67"/>
    <w:rsid w:val="007E0EAC"/>
    <w:rsid w:val="007E68D7"/>
    <w:rsid w:val="007E6BE9"/>
    <w:rsid w:val="007F03E3"/>
    <w:rsid w:val="007F7CCE"/>
    <w:rsid w:val="00802BB6"/>
    <w:rsid w:val="00805951"/>
    <w:rsid w:val="00814921"/>
    <w:rsid w:val="00820520"/>
    <w:rsid w:val="008216B0"/>
    <w:rsid w:val="00821F5E"/>
    <w:rsid w:val="00824D8C"/>
    <w:rsid w:val="00836EEC"/>
    <w:rsid w:val="008561BF"/>
    <w:rsid w:val="00861F79"/>
    <w:rsid w:val="008827BB"/>
    <w:rsid w:val="008836A7"/>
    <w:rsid w:val="00884019"/>
    <w:rsid w:val="008A1207"/>
    <w:rsid w:val="008A2774"/>
    <w:rsid w:val="008A2C50"/>
    <w:rsid w:val="008B1485"/>
    <w:rsid w:val="008B690D"/>
    <w:rsid w:val="008C46C6"/>
    <w:rsid w:val="008C59DD"/>
    <w:rsid w:val="008D0CDB"/>
    <w:rsid w:val="008D2A9C"/>
    <w:rsid w:val="008E2384"/>
    <w:rsid w:val="008E4B67"/>
    <w:rsid w:val="008F1E50"/>
    <w:rsid w:val="0090754D"/>
    <w:rsid w:val="00911EAA"/>
    <w:rsid w:val="00912DC5"/>
    <w:rsid w:val="009162A2"/>
    <w:rsid w:val="00916FC6"/>
    <w:rsid w:val="00921DEC"/>
    <w:rsid w:val="0092216A"/>
    <w:rsid w:val="00930F00"/>
    <w:rsid w:val="00936249"/>
    <w:rsid w:val="00936BEF"/>
    <w:rsid w:val="00941C89"/>
    <w:rsid w:val="009463BA"/>
    <w:rsid w:val="00955254"/>
    <w:rsid w:val="009565C0"/>
    <w:rsid w:val="00956E0A"/>
    <w:rsid w:val="00956F2B"/>
    <w:rsid w:val="00960382"/>
    <w:rsid w:val="009633AF"/>
    <w:rsid w:val="0097653E"/>
    <w:rsid w:val="0097698E"/>
    <w:rsid w:val="009A0389"/>
    <w:rsid w:val="009A78A0"/>
    <w:rsid w:val="009B1BC5"/>
    <w:rsid w:val="009B231C"/>
    <w:rsid w:val="009B757C"/>
    <w:rsid w:val="009C44C0"/>
    <w:rsid w:val="009D1666"/>
    <w:rsid w:val="009D1B1A"/>
    <w:rsid w:val="009E4292"/>
    <w:rsid w:val="009E48D4"/>
    <w:rsid w:val="009F767D"/>
    <w:rsid w:val="00A04F87"/>
    <w:rsid w:val="00A13D36"/>
    <w:rsid w:val="00A13DDD"/>
    <w:rsid w:val="00A15A11"/>
    <w:rsid w:val="00A15AC8"/>
    <w:rsid w:val="00A209F8"/>
    <w:rsid w:val="00A24D62"/>
    <w:rsid w:val="00A258A7"/>
    <w:rsid w:val="00A37C47"/>
    <w:rsid w:val="00A46220"/>
    <w:rsid w:val="00A47492"/>
    <w:rsid w:val="00A53EF8"/>
    <w:rsid w:val="00A5544A"/>
    <w:rsid w:val="00A554B1"/>
    <w:rsid w:val="00A5714C"/>
    <w:rsid w:val="00A6558E"/>
    <w:rsid w:val="00A66971"/>
    <w:rsid w:val="00A73114"/>
    <w:rsid w:val="00A808C0"/>
    <w:rsid w:val="00A85127"/>
    <w:rsid w:val="00A93051"/>
    <w:rsid w:val="00A93444"/>
    <w:rsid w:val="00A96D4D"/>
    <w:rsid w:val="00A97757"/>
    <w:rsid w:val="00AA5A67"/>
    <w:rsid w:val="00AB0A05"/>
    <w:rsid w:val="00AB0B95"/>
    <w:rsid w:val="00AB5589"/>
    <w:rsid w:val="00AB6CD9"/>
    <w:rsid w:val="00AC0949"/>
    <w:rsid w:val="00AC5593"/>
    <w:rsid w:val="00AD16E4"/>
    <w:rsid w:val="00AD3D6A"/>
    <w:rsid w:val="00AD759E"/>
    <w:rsid w:val="00AE4A48"/>
    <w:rsid w:val="00AE7488"/>
    <w:rsid w:val="00AF1ADE"/>
    <w:rsid w:val="00AF1B93"/>
    <w:rsid w:val="00AF53E7"/>
    <w:rsid w:val="00AF7CDA"/>
    <w:rsid w:val="00B079CD"/>
    <w:rsid w:val="00B07C94"/>
    <w:rsid w:val="00B2025E"/>
    <w:rsid w:val="00B221C4"/>
    <w:rsid w:val="00B25A17"/>
    <w:rsid w:val="00B2701B"/>
    <w:rsid w:val="00B2710E"/>
    <w:rsid w:val="00B35845"/>
    <w:rsid w:val="00B36AE9"/>
    <w:rsid w:val="00B42510"/>
    <w:rsid w:val="00B44342"/>
    <w:rsid w:val="00B60308"/>
    <w:rsid w:val="00B6059C"/>
    <w:rsid w:val="00B62CBC"/>
    <w:rsid w:val="00B7325A"/>
    <w:rsid w:val="00B76BB8"/>
    <w:rsid w:val="00B779C6"/>
    <w:rsid w:val="00B86FAE"/>
    <w:rsid w:val="00B8719C"/>
    <w:rsid w:val="00B943B9"/>
    <w:rsid w:val="00BA26A7"/>
    <w:rsid w:val="00BA456F"/>
    <w:rsid w:val="00BB1FE7"/>
    <w:rsid w:val="00BB40B8"/>
    <w:rsid w:val="00BB527D"/>
    <w:rsid w:val="00BC0223"/>
    <w:rsid w:val="00BC468A"/>
    <w:rsid w:val="00BC47AE"/>
    <w:rsid w:val="00BC5E67"/>
    <w:rsid w:val="00BC60CA"/>
    <w:rsid w:val="00BD1AD0"/>
    <w:rsid w:val="00BE449C"/>
    <w:rsid w:val="00C01B74"/>
    <w:rsid w:val="00C070D8"/>
    <w:rsid w:val="00C1103B"/>
    <w:rsid w:val="00C12399"/>
    <w:rsid w:val="00C202BC"/>
    <w:rsid w:val="00C2353B"/>
    <w:rsid w:val="00C24BF1"/>
    <w:rsid w:val="00C25D70"/>
    <w:rsid w:val="00C31924"/>
    <w:rsid w:val="00C33227"/>
    <w:rsid w:val="00C3438A"/>
    <w:rsid w:val="00C36D6E"/>
    <w:rsid w:val="00C40893"/>
    <w:rsid w:val="00C4152D"/>
    <w:rsid w:val="00C70BAD"/>
    <w:rsid w:val="00C729DA"/>
    <w:rsid w:val="00C7433B"/>
    <w:rsid w:val="00C7471B"/>
    <w:rsid w:val="00C82E01"/>
    <w:rsid w:val="00C835DF"/>
    <w:rsid w:val="00C91591"/>
    <w:rsid w:val="00C9261B"/>
    <w:rsid w:val="00C95B91"/>
    <w:rsid w:val="00C95F35"/>
    <w:rsid w:val="00CA1E5A"/>
    <w:rsid w:val="00CA6128"/>
    <w:rsid w:val="00CB639A"/>
    <w:rsid w:val="00CD4347"/>
    <w:rsid w:val="00CD4A4D"/>
    <w:rsid w:val="00CD5898"/>
    <w:rsid w:val="00CE0BDF"/>
    <w:rsid w:val="00CE0FD6"/>
    <w:rsid w:val="00CE141B"/>
    <w:rsid w:val="00CE15EA"/>
    <w:rsid w:val="00CE1722"/>
    <w:rsid w:val="00CE2441"/>
    <w:rsid w:val="00CE3571"/>
    <w:rsid w:val="00CF0F27"/>
    <w:rsid w:val="00CF3083"/>
    <w:rsid w:val="00CF3EB6"/>
    <w:rsid w:val="00CF4470"/>
    <w:rsid w:val="00D04F9D"/>
    <w:rsid w:val="00D10BEF"/>
    <w:rsid w:val="00D15441"/>
    <w:rsid w:val="00D17039"/>
    <w:rsid w:val="00D35B16"/>
    <w:rsid w:val="00D364E7"/>
    <w:rsid w:val="00D424B3"/>
    <w:rsid w:val="00D43B8F"/>
    <w:rsid w:val="00D465C0"/>
    <w:rsid w:val="00D560BB"/>
    <w:rsid w:val="00D7340F"/>
    <w:rsid w:val="00D757EA"/>
    <w:rsid w:val="00D76625"/>
    <w:rsid w:val="00D808DD"/>
    <w:rsid w:val="00D80C73"/>
    <w:rsid w:val="00D80E15"/>
    <w:rsid w:val="00D87197"/>
    <w:rsid w:val="00D94F0C"/>
    <w:rsid w:val="00DB6AD1"/>
    <w:rsid w:val="00DB739E"/>
    <w:rsid w:val="00DC1604"/>
    <w:rsid w:val="00DC3246"/>
    <w:rsid w:val="00DD4D24"/>
    <w:rsid w:val="00DD5350"/>
    <w:rsid w:val="00DD5AD9"/>
    <w:rsid w:val="00DD6884"/>
    <w:rsid w:val="00DE2109"/>
    <w:rsid w:val="00DE331D"/>
    <w:rsid w:val="00DE464B"/>
    <w:rsid w:val="00DF175A"/>
    <w:rsid w:val="00DF3275"/>
    <w:rsid w:val="00DF67FC"/>
    <w:rsid w:val="00DF746F"/>
    <w:rsid w:val="00E12954"/>
    <w:rsid w:val="00E16B9B"/>
    <w:rsid w:val="00E27300"/>
    <w:rsid w:val="00E3546A"/>
    <w:rsid w:val="00E4196B"/>
    <w:rsid w:val="00E4265B"/>
    <w:rsid w:val="00E42E7C"/>
    <w:rsid w:val="00E47FE5"/>
    <w:rsid w:val="00E55525"/>
    <w:rsid w:val="00E56F5E"/>
    <w:rsid w:val="00E62442"/>
    <w:rsid w:val="00E70122"/>
    <w:rsid w:val="00E77531"/>
    <w:rsid w:val="00E92297"/>
    <w:rsid w:val="00EA0C07"/>
    <w:rsid w:val="00EA4436"/>
    <w:rsid w:val="00EA4F53"/>
    <w:rsid w:val="00EA6027"/>
    <w:rsid w:val="00EC21AE"/>
    <w:rsid w:val="00EC2773"/>
    <w:rsid w:val="00EC53A2"/>
    <w:rsid w:val="00EC5D99"/>
    <w:rsid w:val="00EC6DAA"/>
    <w:rsid w:val="00ED51C3"/>
    <w:rsid w:val="00ED529D"/>
    <w:rsid w:val="00EE0460"/>
    <w:rsid w:val="00EE7994"/>
    <w:rsid w:val="00F06363"/>
    <w:rsid w:val="00F06C71"/>
    <w:rsid w:val="00F1060C"/>
    <w:rsid w:val="00F13454"/>
    <w:rsid w:val="00F157F8"/>
    <w:rsid w:val="00F2061E"/>
    <w:rsid w:val="00F22E77"/>
    <w:rsid w:val="00F307A3"/>
    <w:rsid w:val="00F35A2B"/>
    <w:rsid w:val="00F411B0"/>
    <w:rsid w:val="00F41BB8"/>
    <w:rsid w:val="00F53447"/>
    <w:rsid w:val="00F5438D"/>
    <w:rsid w:val="00F62B26"/>
    <w:rsid w:val="00F634D0"/>
    <w:rsid w:val="00F65016"/>
    <w:rsid w:val="00F654F8"/>
    <w:rsid w:val="00F7165F"/>
    <w:rsid w:val="00F7182E"/>
    <w:rsid w:val="00F80517"/>
    <w:rsid w:val="00F90E41"/>
    <w:rsid w:val="00F95364"/>
    <w:rsid w:val="00F96B72"/>
    <w:rsid w:val="00FA0113"/>
    <w:rsid w:val="00FA3F32"/>
    <w:rsid w:val="00FB4254"/>
    <w:rsid w:val="00FC4131"/>
    <w:rsid w:val="00FC4796"/>
    <w:rsid w:val="00FC7727"/>
    <w:rsid w:val="00FD35AE"/>
    <w:rsid w:val="00FD6AED"/>
    <w:rsid w:val="00FE692B"/>
    <w:rsid w:val="00FE76DA"/>
    <w:rsid w:val="00FF13B6"/>
    <w:rsid w:val="00FF397E"/>
    <w:rsid w:val="00FF44EF"/>
    <w:rsid w:val="00FF4DC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6D3E7"/>
  <w15:chartTrackingRefBased/>
  <w15:docId w15:val="{1AB01868-3AFF-7B45-92E1-81FD8A38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195"/>
    <w:pPr>
      <w:spacing w:line="48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DC3246"/>
    <w:pPr>
      <w:keepNext/>
      <w:keepLines/>
      <w:outlineLvl w:val="0"/>
    </w:pPr>
    <w:rPr>
      <w:b/>
      <w:sz w:val="36"/>
    </w:rPr>
  </w:style>
  <w:style w:type="paragraph" w:styleId="Heading2">
    <w:name w:val="heading 2"/>
    <w:basedOn w:val="Normal"/>
    <w:next w:val="Normal"/>
    <w:link w:val="Heading2Char"/>
    <w:uiPriority w:val="9"/>
    <w:semiHidden/>
    <w:unhideWhenUsed/>
    <w:qFormat/>
    <w:rsid w:val="00B8719C"/>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B8719C"/>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B8719C"/>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B8719C"/>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B8719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246"/>
    <w:rPr>
      <w:rFonts w:ascii="Times New Roman" w:eastAsia="Times New Roman" w:hAnsi="Times New Roman" w:cs="Times New Roman"/>
      <w:b/>
      <w:sz w:val="36"/>
    </w:rPr>
  </w:style>
  <w:style w:type="paragraph" w:styleId="Title">
    <w:name w:val="Title"/>
    <w:basedOn w:val="Normal"/>
    <w:next w:val="Normal"/>
    <w:link w:val="TitleChar"/>
    <w:uiPriority w:val="10"/>
    <w:qFormat/>
    <w:rsid w:val="005F3D74"/>
    <w:pPr>
      <w:keepNext/>
      <w:keepLines/>
      <w:jc w:val="center"/>
    </w:pPr>
    <w:rPr>
      <w:b/>
      <w:sz w:val="28"/>
      <w:szCs w:val="28"/>
    </w:rPr>
  </w:style>
  <w:style w:type="character" w:customStyle="1" w:styleId="TitleChar">
    <w:name w:val="Title Char"/>
    <w:basedOn w:val="DefaultParagraphFont"/>
    <w:link w:val="Title"/>
    <w:uiPriority w:val="10"/>
    <w:rsid w:val="005F3D74"/>
    <w:rPr>
      <w:rFonts w:ascii="Times New Roman" w:eastAsia="Times New Roman" w:hAnsi="Times New Roman" w:cs="Times New Roman"/>
      <w:b/>
      <w:sz w:val="28"/>
      <w:szCs w:val="28"/>
    </w:rPr>
  </w:style>
  <w:style w:type="character" w:styleId="Hyperlink">
    <w:name w:val="Hyperlink"/>
    <w:basedOn w:val="DefaultParagraphFont"/>
    <w:uiPriority w:val="99"/>
    <w:unhideWhenUsed/>
    <w:rsid w:val="004B15C6"/>
    <w:rPr>
      <w:color w:val="0563C1" w:themeColor="hyperlink"/>
      <w:u w:val="single"/>
    </w:rPr>
  </w:style>
  <w:style w:type="paragraph" w:styleId="FootnoteText">
    <w:name w:val="footnote text"/>
    <w:basedOn w:val="Normal"/>
    <w:link w:val="FootnoteTextChar"/>
    <w:uiPriority w:val="99"/>
    <w:semiHidden/>
    <w:unhideWhenUsed/>
    <w:rsid w:val="004B15C6"/>
    <w:rPr>
      <w:sz w:val="20"/>
      <w:szCs w:val="20"/>
    </w:rPr>
  </w:style>
  <w:style w:type="character" w:customStyle="1" w:styleId="FootnoteTextChar">
    <w:name w:val="Footnote Text Char"/>
    <w:basedOn w:val="DefaultParagraphFont"/>
    <w:link w:val="FootnoteText"/>
    <w:uiPriority w:val="99"/>
    <w:semiHidden/>
    <w:rsid w:val="004B15C6"/>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4B15C6"/>
    <w:rPr>
      <w:vertAlign w:val="superscript"/>
    </w:rPr>
  </w:style>
  <w:style w:type="character" w:customStyle="1" w:styleId="Heading2Char">
    <w:name w:val="Heading 2 Char"/>
    <w:basedOn w:val="DefaultParagraphFont"/>
    <w:link w:val="Heading2"/>
    <w:uiPriority w:val="9"/>
    <w:semiHidden/>
    <w:rsid w:val="00B8719C"/>
    <w:rPr>
      <w:rFonts w:ascii="Calibri" w:eastAsia="Times New Roman" w:hAnsi="Calibri" w:cs="Times New Roman"/>
      <w:sz w:val="32"/>
      <w:szCs w:val="32"/>
    </w:rPr>
  </w:style>
  <w:style w:type="character" w:customStyle="1" w:styleId="Heading3Char">
    <w:name w:val="Heading 3 Char"/>
    <w:basedOn w:val="DefaultParagraphFont"/>
    <w:link w:val="Heading3"/>
    <w:uiPriority w:val="9"/>
    <w:semiHidden/>
    <w:rsid w:val="00B8719C"/>
    <w:rPr>
      <w:rFonts w:ascii="Calibri" w:eastAsia="Times New Roman" w:hAnsi="Calibri" w:cs="Times New Roman"/>
      <w:color w:val="434343"/>
      <w:sz w:val="28"/>
      <w:szCs w:val="28"/>
    </w:rPr>
  </w:style>
  <w:style w:type="character" w:customStyle="1" w:styleId="Heading4Char">
    <w:name w:val="Heading 4 Char"/>
    <w:basedOn w:val="DefaultParagraphFont"/>
    <w:link w:val="Heading4"/>
    <w:uiPriority w:val="9"/>
    <w:semiHidden/>
    <w:rsid w:val="00B8719C"/>
    <w:rPr>
      <w:rFonts w:ascii="Calibri" w:eastAsia="Times New Roman" w:hAnsi="Calibri" w:cs="Times New Roman"/>
      <w:color w:val="666666"/>
    </w:rPr>
  </w:style>
  <w:style w:type="character" w:customStyle="1" w:styleId="Heading5Char">
    <w:name w:val="Heading 5 Char"/>
    <w:basedOn w:val="DefaultParagraphFont"/>
    <w:link w:val="Heading5"/>
    <w:uiPriority w:val="9"/>
    <w:semiHidden/>
    <w:rsid w:val="00B8719C"/>
    <w:rPr>
      <w:rFonts w:ascii="Calibri" w:eastAsia="Times New Roman" w:hAnsi="Calibri" w:cs="Times New Roman"/>
      <w:color w:val="666666"/>
    </w:rPr>
  </w:style>
  <w:style w:type="character" w:customStyle="1" w:styleId="Heading6Char">
    <w:name w:val="Heading 6 Char"/>
    <w:basedOn w:val="DefaultParagraphFont"/>
    <w:link w:val="Heading6"/>
    <w:uiPriority w:val="9"/>
    <w:semiHidden/>
    <w:rsid w:val="00B8719C"/>
    <w:rPr>
      <w:rFonts w:ascii="Calibri" w:eastAsia="Times New Roman" w:hAnsi="Calibri" w:cs="Times New Roman"/>
      <w:i/>
      <w:color w:val="666666"/>
    </w:rPr>
  </w:style>
  <w:style w:type="paragraph" w:styleId="Subtitle">
    <w:name w:val="Subtitle"/>
    <w:basedOn w:val="Normal"/>
    <w:next w:val="Normal"/>
    <w:link w:val="SubtitleChar"/>
    <w:uiPriority w:val="11"/>
    <w:qFormat/>
    <w:rsid w:val="00B8719C"/>
    <w:pPr>
      <w:keepNext/>
      <w:keepLines/>
      <w:spacing w:after="320"/>
    </w:pPr>
    <w:rPr>
      <w:color w:val="666666"/>
      <w:sz w:val="30"/>
      <w:szCs w:val="30"/>
    </w:rPr>
  </w:style>
  <w:style w:type="character" w:customStyle="1" w:styleId="SubtitleChar">
    <w:name w:val="Subtitle Char"/>
    <w:basedOn w:val="DefaultParagraphFont"/>
    <w:link w:val="Subtitle"/>
    <w:uiPriority w:val="11"/>
    <w:rsid w:val="00B8719C"/>
    <w:rPr>
      <w:rFonts w:ascii="Calibri" w:eastAsia="Times New Roman" w:hAnsi="Calibri" w:cs="Times New Roman"/>
      <w:color w:val="666666"/>
      <w:sz w:val="30"/>
      <w:szCs w:val="30"/>
    </w:rPr>
  </w:style>
  <w:style w:type="paragraph" w:styleId="CommentText">
    <w:name w:val="annotation text"/>
    <w:basedOn w:val="Normal"/>
    <w:link w:val="CommentTextChar"/>
    <w:uiPriority w:val="99"/>
    <w:unhideWhenUsed/>
    <w:rsid w:val="00B8719C"/>
    <w:rPr>
      <w:rFonts w:cs="Mangal"/>
      <w:sz w:val="20"/>
      <w:szCs w:val="18"/>
    </w:rPr>
  </w:style>
  <w:style w:type="character" w:customStyle="1" w:styleId="CommentTextChar">
    <w:name w:val="Comment Text Char"/>
    <w:basedOn w:val="DefaultParagraphFont"/>
    <w:link w:val="CommentText"/>
    <w:uiPriority w:val="99"/>
    <w:rsid w:val="00B8719C"/>
    <w:rPr>
      <w:rFonts w:ascii="Calibri" w:eastAsia="Times New Roman" w:hAnsi="Calibri" w:cs="Mangal"/>
      <w:sz w:val="20"/>
      <w:szCs w:val="18"/>
    </w:rPr>
  </w:style>
  <w:style w:type="character" w:styleId="CommentReference">
    <w:name w:val="annotation reference"/>
    <w:basedOn w:val="DefaultParagraphFont"/>
    <w:uiPriority w:val="99"/>
    <w:semiHidden/>
    <w:unhideWhenUsed/>
    <w:rsid w:val="00B8719C"/>
    <w:rPr>
      <w:sz w:val="16"/>
      <w:szCs w:val="16"/>
    </w:rPr>
  </w:style>
  <w:style w:type="paragraph" w:styleId="BalloonText">
    <w:name w:val="Balloon Text"/>
    <w:basedOn w:val="Normal"/>
    <w:link w:val="BalloonTextChar"/>
    <w:uiPriority w:val="99"/>
    <w:semiHidden/>
    <w:unhideWhenUsed/>
    <w:rsid w:val="00B8719C"/>
    <w:rPr>
      <w:rFonts w:ascii="Segoe UI" w:hAnsi="Segoe UI" w:cs="Mangal"/>
      <w:sz w:val="18"/>
      <w:szCs w:val="16"/>
    </w:rPr>
  </w:style>
  <w:style w:type="character" w:customStyle="1" w:styleId="BalloonTextChar">
    <w:name w:val="Balloon Text Char"/>
    <w:basedOn w:val="DefaultParagraphFont"/>
    <w:link w:val="BalloonText"/>
    <w:uiPriority w:val="99"/>
    <w:semiHidden/>
    <w:rsid w:val="00B8719C"/>
    <w:rPr>
      <w:rFonts w:ascii="Segoe UI" w:eastAsia="Times New Roman" w:hAnsi="Segoe UI" w:cs="Mangal"/>
      <w:sz w:val="18"/>
      <w:szCs w:val="16"/>
    </w:rPr>
  </w:style>
  <w:style w:type="paragraph" w:styleId="Caption">
    <w:name w:val="caption"/>
    <w:basedOn w:val="Normal"/>
    <w:next w:val="Normal"/>
    <w:uiPriority w:val="35"/>
    <w:unhideWhenUsed/>
    <w:qFormat/>
    <w:rsid w:val="00A15A11"/>
    <w:rPr>
      <w:i/>
      <w:iCs/>
    </w:rPr>
  </w:style>
  <w:style w:type="paragraph" w:customStyle="1" w:styleId="EndNoteBibliographyTitle">
    <w:name w:val="EndNote Bibliography Title"/>
    <w:basedOn w:val="EndNoteBibliography"/>
    <w:link w:val="EndNoteBibliographyTitleChar"/>
    <w:rsid w:val="00B8719C"/>
    <w:rPr>
      <w:noProof/>
    </w:rPr>
  </w:style>
  <w:style w:type="character" w:customStyle="1" w:styleId="EndNoteBibliographyTitleChar">
    <w:name w:val="EndNote Bibliography Title Char"/>
    <w:basedOn w:val="DefaultParagraphFont"/>
    <w:link w:val="EndNoteBibliographyTitle"/>
    <w:rsid w:val="00B8719C"/>
    <w:rPr>
      <w:rFonts w:ascii="Times New Roman" w:eastAsia="Times New Roman" w:hAnsi="Times New Roman" w:cs="Times New Roman"/>
      <w:noProof/>
    </w:rPr>
  </w:style>
  <w:style w:type="paragraph" w:customStyle="1" w:styleId="EndNoteBibliography">
    <w:name w:val="EndNote Bibliography"/>
    <w:basedOn w:val="Normal"/>
    <w:link w:val="EndNoteBibliographyChar"/>
    <w:rsid w:val="00A258A7"/>
  </w:style>
  <w:style w:type="character" w:customStyle="1" w:styleId="EndNoteBibliographyChar">
    <w:name w:val="EndNote Bibliography Char"/>
    <w:basedOn w:val="DefaultParagraphFont"/>
    <w:link w:val="EndNoteBibliography"/>
    <w:rsid w:val="00A258A7"/>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8719C"/>
    <w:rPr>
      <w:color w:val="605E5C"/>
      <w:shd w:val="clear" w:color="auto" w:fill="E1DFDD"/>
    </w:rPr>
  </w:style>
  <w:style w:type="character" w:styleId="PlaceholderText">
    <w:name w:val="Placeholder Text"/>
    <w:basedOn w:val="DefaultParagraphFont"/>
    <w:uiPriority w:val="99"/>
    <w:semiHidden/>
    <w:rsid w:val="00B8719C"/>
    <w:rPr>
      <w:color w:val="808080"/>
    </w:rPr>
  </w:style>
  <w:style w:type="paragraph" w:styleId="CommentSubject">
    <w:name w:val="annotation subject"/>
    <w:basedOn w:val="CommentText"/>
    <w:next w:val="CommentText"/>
    <w:link w:val="CommentSubjectChar"/>
    <w:uiPriority w:val="99"/>
    <w:semiHidden/>
    <w:unhideWhenUsed/>
    <w:rsid w:val="00B8719C"/>
    <w:rPr>
      <w:rFonts w:cs="Times New Roman"/>
      <w:b/>
      <w:bCs/>
      <w:szCs w:val="20"/>
    </w:rPr>
  </w:style>
  <w:style w:type="character" w:customStyle="1" w:styleId="CommentSubjectChar">
    <w:name w:val="Comment Subject Char"/>
    <w:basedOn w:val="CommentTextChar"/>
    <w:link w:val="CommentSubject"/>
    <w:uiPriority w:val="99"/>
    <w:semiHidden/>
    <w:rsid w:val="00B8719C"/>
    <w:rPr>
      <w:rFonts w:ascii="Calibri" w:eastAsia="Times New Roman" w:hAnsi="Calibri" w:cs="Times New Roman"/>
      <w:b/>
      <w:bCs/>
      <w:sz w:val="20"/>
      <w:szCs w:val="20"/>
    </w:rPr>
  </w:style>
  <w:style w:type="paragraph" w:styleId="Header">
    <w:name w:val="header"/>
    <w:basedOn w:val="Normal"/>
    <w:link w:val="HeaderChar"/>
    <w:uiPriority w:val="99"/>
    <w:semiHidden/>
    <w:unhideWhenUsed/>
    <w:rsid w:val="00B8719C"/>
    <w:pPr>
      <w:tabs>
        <w:tab w:val="center" w:pos="4680"/>
        <w:tab w:val="right" w:pos="9360"/>
      </w:tabs>
    </w:pPr>
  </w:style>
  <w:style w:type="character" w:customStyle="1" w:styleId="HeaderChar">
    <w:name w:val="Header Char"/>
    <w:basedOn w:val="DefaultParagraphFont"/>
    <w:link w:val="Header"/>
    <w:uiPriority w:val="99"/>
    <w:semiHidden/>
    <w:rsid w:val="00B8719C"/>
    <w:rPr>
      <w:rFonts w:ascii="Calibri" w:eastAsia="Times New Roman" w:hAnsi="Calibri" w:cs="Times New Roman"/>
    </w:rPr>
  </w:style>
  <w:style w:type="paragraph" w:styleId="Footer">
    <w:name w:val="footer"/>
    <w:basedOn w:val="Normal"/>
    <w:link w:val="FooterChar"/>
    <w:uiPriority w:val="99"/>
    <w:unhideWhenUsed/>
    <w:rsid w:val="00B8719C"/>
    <w:pPr>
      <w:tabs>
        <w:tab w:val="center" w:pos="4680"/>
        <w:tab w:val="right" w:pos="9360"/>
      </w:tabs>
    </w:pPr>
  </w:style>
  <w:style w:type="character" w:customStyle="1" w:styleId="FooterChar">
    <w:name w:val="Footer Char"/>
    <w:basedOn w:val="DefaultParagraphFont"/>
    <w:link w:val="Footer"/>
    <w:uiPriority w:val="99"/>
    <w:rsid w:val="00B8719C"/>
    <w:rPr>
      <w:rFonts w:ascii="Calibri" w:eastAsia="Times New Roman" w:hAnsi="Calibri" w:cs="Times New Roman"/>
    </w:rPr>
  </w:style>
  <w:style w:type="character" w:styleId="FollowedHyperlink">
    <w:name w:val="FollowedHyperlink"/>
    <w:basedOn w:val="DefaultParagraphFont"/>
    <w:uiPriority w:val="99"/>
    <w:semiHidden/>
    <w:unhideWhenUsed/>
    <w:rsid w:val="00B8719C"/>
    <w:rPr>
      <w:color w:val="954F72" w:themeColor="followedHyperlink"/>
      <w:u w:val="single"/>
    </w:rPr>
  </w:style>
  <w:style w:type="table" w:styleId="TableGrid">
    <w:name w:val="Table Grid"/>
    <w:basedOn w:val="TableNormal"/>
    <w:uiPriority w:val="39"/>
    <w:rsid w:val="00B8719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719C"/>
    <w:rPr>
      <w:rFonts w:ascii="Calibri" w:eastAsia="Times New Roman" w:hAnsi="Calibri" w:cs="Times New Roman"/>
    </w:rPr>
  </w:style>
  <w:style w:type="paragraph" w:styleId="ListParagraph">
    <w:name w:val="List Paragraph"/>
    <w:basedOn w:val="Normal"/>
    <w:uiPriority w:val="34"/>
    <w:qFormat/>
    <w:rsid w:val="00F96B72"/>
    <w:pPr>
      <w:ind w:left="720"/>
      <w:contextualSpacing/>
    </w:pPr>
  </w:style>
  <w:style w:type="character" w:styleId="PageNumber">
    <w:name w:val="page number"/>
    <w:basedOn w:val="DefaultParagraphFont"/>
    <w:uiPriority w:val="99"/>
    <w:semiHidden/>
    <w:unhideWhenUsed/>
    <w:rsid w:val="00AD759E"/>
  </w:style>
  <w:style w:type="character" w:styleId="LineNumber">
    <w:name w:val="line number"/>
    <w:basedOn w:val="DefaultParagraphFont"/>
    <w:uiPriority w:val="99"/>
    <w:semiHidden/>
    <w:unhideWhenUsed/>
    <w:rsid w:val="00960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1007">
      <w:bodyDiv w:val="1"/>
      <w:marLeft w:val="0"/>
      <w:marRight w:val="0"/>
      <w:marTop w:val="0"/>
      <w:marBottom w:val="0"/>
      <w:divBdr>
        <w:top w:val="none" w:sz="0" w:space="0" w:color="auto"/>
        <w:left w:val="none" w:sz="0" w:space="0" w:color="auto"/>
        <w:bottom w:val="none" w:sz="0" w:space="0" w:color="auto"/>
        <w:right w:val="none" w:sz="0" w:space="0" w:color="auto"/>
      </w:divBdr>
    </w:div>
    <w:div w:id="101727614">
      <w:bodyDiv w:val="1"/>
      <w:marLeft w:val="0"/>
      <w:marRight w:val="0"/>
      <w:marTop w:val="0"/>
      <w:marBottom w:val="0"/>
      <w:divBdr>
        <w:top w:val="none" w:sz="0" w:space="0" w:color="auto"/>
        <w:left w:val="none" w:sz="0" w:space="0" w:color="auto"/>
        <w:bottom w:val="none" w:sz="0" w:space="0" w:color="auto"/>
        <w:right w:val="none" w:sz="0" w:space="0" w:color="auto"/>
      </w:divBdr>
    </w:div>
    <w:div w:id="305352595">
      <w:bodyDiv w:val="1"/>
      <w:marLeft w:val="0"/>
      <w:marRight w:val="0"/>
      <w:marTop w:val="0"/>
      <w:marBottom w:val="0"/>
      <w:divBdr>
        <w:top w:val="none" w:sz="0" w:space="0" w:color="auto"/>
        <w:left w:val="none" w:sz="0" w:space="0" w:color="auto"/>
        <w:bottom w:val="none" w:sz="0" w:space="0" w:color="auto"/>
        <w:right w:val="none" w:sz="0" w:space="0" w:color="auto"/>
      </w:divBdr>
    </w:div>
    <w:div w:id="673529619">
      <w:bodyDiv w:val="1"/>
      <w:marLeft w:val="0"/>
      <w:marRight w:val="0"/>
      <w:marTop w:val="0"/>
      <w:marBottom w:val="0"/>
      <w:divBdr>
        <w:top w:val="none" w:sz="0" w:space="0" w:color="auto"/>
        <w:left w:val="none" w:sz="0" w:space="0" w:color="auto"/>
        <w:bottom w:val="none" w:sz="0" w:space="0" w:color="auto"/>
        <w:right w:val="none" w:sz="0" w:space="0" w:color="auto"/>
      </w:divBdr>
    </w:div>
    <w:div w:id="946036104">
      <w:bodyDiv w:val="1"/>
      <w:marLeft w:val="0"/>
      <w:marRight w:val="0"/>
      <w:marTop w:val="0"/>
      <w:marBottom w:val="0"/>
      <w:divBdr>
        <w:top w:val="none" w:sz="0" w:space="0" w:color="auto"/>
        <w:left w:val="none" w:sz="0" w:space="0" w:color="auto"/>
        <w:bottom w:val="none" w:sz="0" w:space="0" w:color="auto"/>
        <w:right w:val="none" w:sz="0" w:space="0" w:color="auto"/>
      </w:divBdr>
    </w:div>
    <w:div w:id="1047756691">
      <w:bodyDiv w:val="1"/>
      <w:marLeft w:val="0"/>
      <w:marRight w:val="0"/>
      <w:marTop w:val="0"/>
      <w:marBottom w:val="0"/>
      <w:divBdr>
        <w:top w:val="none" w:sz="0" w:space="0" w:color="auto"/>
        <w:left w:val="none" w:sz="0" w:space="0" w:color="auto"/>
        <w:bottom w:val="none" w:sz="0" w:space="0" w:color="auto"/>
        <w:right w:val="none" w:sz="0" w:space="0" w:color="auto"/>
      </w:divBdr>
    </w:div>
    <w:div w:id="114173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malani@uchicag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2883</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 Malani</dc:creator>
  <cp:keywords/>
  <dc:description/>
  <cp:lastModifiedBy>Anup Malani</cp:lastModifiedBy>
  <cp:revision>2</cp:revision>
  <cp:lastPrinted>2021-11-11T20:50:00Z</cp:lastPrinted>
  <dcterms:created xsi:type="dcterms:W3CDTF">2023-04-11T18:25:00Z</dcterms:created>
  <dcterms:modified xsi:type="dcterms:W3CDTF">2023-04-11T18:25:00Z</dcterms:modified>
</cp:coreProperties>
</file>