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Table S1</w:t>
      </w:r>
    </w:p>
    <w:p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Cox proportional hazards assumption test of four prognostic variables.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0"/>
        <w:gridCol w:w="780"/>
        <w:gridCol w:w="7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Variables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hisq</w:t>
            </w:r>
          </w:p>
        </w:tc>
        <w:tc>
          <w:tcPr>
            <w:tcW w:w="72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i/>
                <w:iCs/>
                <w:sz w:val="18"/>
                <w:szCs w:val="18"/>
                <w:vertAlign w:val="baseline"/>
                <w:lang w:val="en-US" w:eastAsia="zh-CN"/>
              </w:rPr>
              <w:t>P</w:t>
            </w:r>
            <w:r>
              <w:rPr>
                <w:rFonts w:hint="eastAsia"/>
                <w:b w:val="0"/>
                <w:bCs w:val="0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-value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Age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(≥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yr)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 xml:space="preserve">                  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 xml:space="preserve">3.058 </w:t>
            </w:r>
          </w:p>
        </w:tc>
        <w:tc>
          <w:tcPr>
            <w:tcW w:w="72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0.08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Anti-dsDNA antibody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0.931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Neuropsychiatric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lupus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1.271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PDW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1.719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GLOBAL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6.370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0.17</w:t>
            </w:r>
          </w:p>
        </w:tc>
      </w:tr>
    </w:tbl>
    <w:p>
      <w:pPr>
        <w:rPr>
          <w:rFonts w:hint="default" w:ascii="Times New Roman" w:hAnsi="Times New Roman" w:cs="Times New Roman"/>
          <w:color w:val="000000"/>
          <w:kern w:val="0"/>
          <w:sz w:val="18"/>
          <w:szCs w:val="18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kern w:val="0"/>
          <w:sz w:val="18"/>
          <w:szCs w:val="18"/>
          <w:lang w:val="en-US" w:eastAsia="zh-CN"/>
        </w:rPr>
        <w:t>PDW, P</w:t>
      </w:r>
      <w:r>
        <w:rPr>
          <w:rFonts w:hint="default" w:ascii="Times New Roman" w:hAnsi="Times New Roman" w:cs="Times New Roman"/>
          <w:color w:val="000000"/>
          <w:kern w:val="0"/>
          <w:sz w:val="18"/>
          <w:szCs w:val="18"/>
          <w:highlight w:val="none"/>
          <w:lang w:val="en-US" w:eastAsia="zh-CN"/>
        </w:rPr>
        <w:t>latelet distribution width</w:t>
      </w:r>
    </w:p>
    <w:p>
      <w:pPr>
        <w:rPr>
          <w:rFonts w:hint="eastAsia" w:ascii="Times New Roman" w:hAnsi="Times New Roman" w:cs="Times New Roman"/>
          <w:color w:val="000000"/>
          <w:kern w:val="0"/>
          <w:sz w:val="18"/>
          <w:szCs w:val="18"/>
          <w:highlight w:val="none"/>
          <w:lang w:val="en-US" w:eastAsia="zh-CN"/>
        </w:rPr>
      </w:pPr>
    </w:p>
    <w:p>
      <w:pPr>
        <w:rPr>
          <w:rFonts w:hint="eastAsia" w:cs="Times New Roman"/>
          <w:b w:val="0"/>
          <w:bCs w:val="0"/>
          <w:sz w:val="20"/>
          <w:szCs w:val="20"/>
          <w:vertAlign w:val="baseline"/>
          <w:lang w:val="en-US" w:eastAsia="zh-CN"/>
        </w:rPr>
      </w:pPr>
      <w:r>
        <w:rPr>
          <w:rFonts w:hint="eastAsia" w:cs="Times New Roman"/>
          <w:b/>
          <w:bCs/>
          <w:sz w:val="20"/>
          <w:szCs w:val="20"/>
          <w:vertAlign w:val="baseline"/>
          <w:lang w:val="en-US" w:eastAsia="zh-CN"/>
        </w:rPr>
        <w:t>Table S2</w:t>
      </w:r>
    </w:p>
    <w:p>
      <w:pPr>
        <w:rPr>
          <w:rFonts w:hint="default" w:cs="Times New Roman"/>
          <w:b w:val="0"/>
          <w:bCs w:val="0"/>
          <w:sz w:val="18"/>
          <w:szCs w:val="18"/>
          <w:vertAlign w:val="baseline"/>
          <w:lang w:val="en-US" w:eastAsia="zh-CN"/>
        </w:rPr>
      </w:pPr>
      <w:r>
        <w:rPr>
          <w:rFonts w:hint="eastAsia"/>
          <w:sz w:val="20"/>
          <w:szCs w:val="20"/>
          <w:lang w:val="en-US" w:eastAsia="zh-CN"/>
        </w:rPr>
        <w:t>Comparison of characteristics between s</w:t>
      </w:r>
      <w:r>
        <w:rPr>
          <w:rFonts w:hint="eastAsia" w:cs="Times New Roman"/>
          <w:b w:val="0"/>
          <w:bCs w:val="0"/>
          <w:sz w:val="20"/>
          <w:szCs w:val="20"/>
          <w:vertAlign w:val="baseline"/>
          <w:lang w:val="en-US" w:eastAsia="zh-CN"/>
        </w:rPr>
        <w:t>urvivors</w:t>
      </w:r>
      <w:r>
        <w:rPr>
          <w:rFonts w:hint="eastAsia"/>
          <w:sz w:val="20"/>
          <w:szCs w:val="20"/>
          <w:lang w:val="en-US" w:eastAsia="zh-CN"/>
        </w:rPr>
        <w:t xml:space="preserve"> and n</w:t>
      </w:r>
      <w:r>
        <w:rPr>
          <w:rFonts w:hint="eastAsia" w:cs="Times New Roman"/>
          <w:b w:val="0"/>
          <w:bCs w:val="0"/>
          <w:sz w:val="20"/>
          <w:szCs w:val="20"/>
          <w:vertAlign w:val="baseline"/>
          <w:lang w:val="en-US" w:eastAsia="zh-CN"/>
        </w:rPr>
        <w:t>on-survivors</w:t>
      </w:r>
      <w:r>
        <w:rPr>
          <w:rFonts w:hint="eastAsia"/>
          <w:sz w:val="20"/>
          <w:szCs w:val="20"/>
          <w:lang w:val="en-US" w:eastAsia="zh-CN"/>
        </w:rPr>
        <w:t xml:space="preserve"> in SLE-PAH patients at baseline assessment.</w:t>
      </w:r>
    </w:p>
    <w:tbl>
      <w:tblPr>
        <w:tblStyle w:val="3"/>
        <w:tblW w:w="8210" w:type="dxa"/>
        <w:tblInd w:w="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5"/>
        <w:gridCol w:w="2095"/>
        <w:gridCol w:w="2105"/>
        <w:gridCol w:w="8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13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Characteristics</w:t>
            </w:r>
          </w:p>
        </w:tc>
        <w:tc>
          <w:tcPr>
            <w:tcW w:w="20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Survivor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vertAlign w:val="baseline"/>
                <w:lang w:val="en-US" w:eastAsia="zh-CN"/>
              </w:rPr>
              <w:t>n</w:t>
            </w:r>
            <w:r>
              <w:rPr>
                <w:rFonts w:hint="eastAsia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=</w:t>
            </w:r>
            <w:r>
              <w:rPr>
                <w:rFonts w:hint="eastAsia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135)</w:t>
            </w:r>
          </w:p>
        </w:tc>
        <w:tc>
          <w:tcPr>
            <w:tcW w:w="21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Non-survivor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vertAlign w:val="baseline"/>
                <w:lang w:val="en-US" w:eastAsia="zh-CN"/>
              </w:rPr>
              <w:t>n</w:t>
            </w:r>
            <w:r>
              <w:rPr>
                <w:rFonts w:hint="eastAsia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=</w:t>
            </w:r>
            <w:r>
              <w:rPr>
                <w:rFonts w:hint="eastAsia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28)</w:t>
            </w:r>
          </w:p>
        </w:tc>
        <w:tc>
          <w:tcPr>
            <w:tcW w:w="8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i/>
                <w:iCs/>
                <w:sz w:val="18"/>
                <w:szCs w:val="18"/>
                <w:vertAlign w:val="baseline"/>
                <w:lang w:val="en-US" w:eastAsia="zh-CN"/>
              </w:rPr>
              <w:t>P</w:t>
            </w:r>
            <w:r>
              <w:rPr>
                <w:rFonts w:hint="eastAsia"/>
                <w:b w:val="0"/>
                <w:bCs w:val="0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-value</w:t>
            </w: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13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vertAlign w:val="baseline"/>
                <w:lang w:val="en-US" w:eastAsia="zh-CN"/>
              </w:rPr>
              <w:t>Demography</w:t>
            </w:r>
          </w:p>
        </w:tc>
        <w:tc>
          <w:tcPr>
            <w:tcW w:w="209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10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7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180" w:firstLineChars="100"/>
              <w:rPr>
                <w:rFonts w:hint="default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Female, n (%)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130(96.3)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27(96.4)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0.973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180" w:firstLineChars="100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Median age at diagnosis (yr)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35</w:t>
            </w: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28</w:t>
            </w: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.0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,</w:t>
            </w: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46</w:t>
            </w: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.0)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45</w:t>
            </w: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36.</w:t>
            </w: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,</w:t>
            </w: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59.</w:t>
            </w: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8)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180" w:firstLineChars="100"/>
              <w:rPr>
                <w:rFonts w:hint="default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Lupus Duration</w:t>
            </w: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 xml:space="preserve"> (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Mth)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48(25.0, 108.0)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27(7.3, 66.5)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0.007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Clinical features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180" w:firstLineChars="10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Cutaneous </w:t>
            </w: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l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upus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, n (%)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69(51.1)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10(35.7)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0.138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180" w:firstLineChars="10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Oral</w:t>
            </w: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or </w:t>
            </w: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n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asal </w:t>
            </w: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u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lcers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, n (%)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15(11.1)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0(0.0)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0.064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180" w:firstLineChars="10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Raynaud's </w:t>
            </w: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henomenon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, n (%)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39(28.9)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5(17.9)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0.231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180" w:firstLineChars="10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Serositis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, n (%)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82(60.7)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18(64.3)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0.726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180" w:firstLineChars="10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Lupus </w:t>
            </w: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n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ephritis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, n (%)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58(43</w:t>
            </w: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.0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12(42.9)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0.992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180" w:firstLineChars="100"/>
              <w:rPr>
                <w:rFonts w:hint="default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Arthritis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, n (%)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43(31.9)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5(17.9)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0.139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180" w:firstLineChars="10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Alopecia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, n (%)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19(14.1)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3(10.7)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0.636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180" w:firstLineChars="10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Vasculitis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, n (%)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6(4.4)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1(3.6)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0.836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180" w:firstLineChars="10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superscript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Neuropsychiatric </w:t>
            </w: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l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upus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, n (%)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8(5.9)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3(10.7)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0.358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180" w:firstLineChars="10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Cardiac </w:t>
            </w: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isorder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, n (%)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31(23.0)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12(42.9)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0.030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180" w:firstLineChars="10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sz w:val="18"/>
                <w:szCs w:val="18"/>
                <w:highlight w:val="none"/>
                <w:vertAlign w:val="baseline"/>
                <w:lang w:val="en-US" w:eastAsia="zh-CN"/>
              </w:rPr>
              <w:t xml:space="preserve">Mild 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vertAlign w:val="baseline"/>
                <w:lang w:val="en-US" w:eastAsia="zh-CN"/>
              </w:rPr>
              <w:t>ILD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, n (%)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20(14.8)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5(17.9)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0.684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180" w:firstLineChars="100"/>
              <w:rPr>
                <w:rFonts w:hint="eastAsia" w:cs="Times New Roman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APS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, n (%)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4(3.0)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1(3.6)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0.865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180" w:firstLineChars="100"/>
              <w:rPr>
                <w:rFonts w:hint="eastAsia" w:cs="Times New Roman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Thrombosis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, n (%)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4(3.0)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3(10.7)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0.066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180" w:firstLineChars="100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Thrombocytopenia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, n (%)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29(21.5)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12(42.9)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0.018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180" w:firstLineChars="100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Low </w:t>
            </w: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omplement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, n (%)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113(83.7)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25(89.3)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0.456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180" w:firstLineChars="10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WHO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FC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Ⅲ/Ⅳ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, n (%)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85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63.0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28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</w:t>
            </w: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.0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180" w:firstLineChars="100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SLEDAI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 xml:space="preserve">-2K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≥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 xml:space="preserve"> 10, n (%)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75(55.6)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14(50.0)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0.591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181" w:firstLineChars="100"/>
              <w:rPr>
                <w:rFonts w:hint="default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Laboratory findings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180" w:firstLineChars="100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 xml:space="preserve">White blood cells 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(10</w:t>
            </w:r>
            <w:r>
              <w:rPr>
                <w:rFonts w:hint="eastAsia" w:cs="Times New Roman"/>
                <w:sz w:val="18"/>
                <w:szCs w:val="18"/>
                <w:vertAlign w:val="superscript"/>
                <w:lang w:val="en-US" w:eastAsia="zh-CN"/>
              </w:rPr>
              <w:t>9</w:t>
            </w: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/L)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5.0(3.7, 6.9)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4.8(3.4, 7.1)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0.890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180" w:firstLineChars="100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Hemoglobin (g/L)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104.0(93.0, 125.7)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99.5(75.0, 109.6)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0.023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180" w:firstLineChars="100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Lymphocyte (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cs="Times New Roman"/>
                <w:sz w:val="18"/>
                <w:szCs w:val="18"/>
                <w:vertAlign w:val="superscript"/>
                <w:lang w:val="en-US" w:eastAsia="zh-CN"/>
              </w:rPr>
              <w:t>9</w:t>
            </w: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/L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1.0(0.7, 1.6)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1.0(0.7, 1.5)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0.548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180" w:firstLineChars="100"/>
              <w:rPr>
                <w:rFonts w:hint="default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PDW (fL)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17.3(16.7,17.9)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18.0(17.3,18.6)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180" w:firstLineChars="100"/>
              <w:rPr>
                <w:rFonts w:hint="default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D-dimer (mg/L)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0.4(0.2, 1.1)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0.6(0.3, 0.9)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0.542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180" w:firstLineChars="10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NT-proBNP</w:t>
            </w:r>
            <w:r>
              <w:rPr>
                <w:rFonts w:hint="eastAsia" w:cs="Times New Roman"/>
                <w:sz w:val="18"/>
                <w:szCs w:val="18"/>
                <w:highlight w:val="no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pg/ml</w:t>
            </w:r>
            <w:r>
              <w:rPr>
                <w:rFonts w:hint="eastAsia" w:cs="Times New Roman"/>
                <w:sz w:val="18"/>
                <w:szCs w:val="18"/>
                <w:highlight w:val="none"/>
                <w:lang w:val="en-US" w:eastAsia="zh-CN"/>
              </w:rPr>
              <w:t>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4057.2</w:t>
            </w: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1426.6,</w:t>
            </w: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11528.9</w:t>
            </w: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2990.9</w:t>
            </w:r>
            <w:r>
              <w:rPr>
                <w:rFonts w:hint="eastAsia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(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654.2,</w:t>
            </w:r>
            <w:r>
              <w:rPr>
                <w:rFonts w:hint="eastAsia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22022.78</w:t>
            </w:r>
            <w:r>
              <w:rPr>
                <w:rFonts w:hint="eastAsia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0.535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180" w:firstLineChars="10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eGFR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ml/min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 xml:space="preserve"> per1.73m</w:t>
            </w:r>
            <w:r>
              <w:rPr>
                <w:rFonts w:hint="eastAsia" w:cs="Times New Roman"/>
                <w:sz w:val="18"/>
                <w:szCs w:val="18"/>
                <w:vertAlign w:val="superscript"/>
                <w:lang w:val="en-US" w:eastAsia="zh-CN"/>
              </w:rPr>
              <w:t>2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108.7</w:t>
            </w: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82.18,121.37</w:t>
            </w: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97.41</w:t>
            </w: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43.42,115.08</w:t>
            </w: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180" w:firstLineChars="10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Creatinine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µ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mol/L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58.0(49.0, 79.0)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58.5(50.3, 111.0)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0.353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180" w:firstLineChars="10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Serum uric acid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µ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mol/L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337.0(282.0, 461.0)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357.5(237.8, 490.3)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0.986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180" w:firstLineChars="100"/>
              <w:rPr>
                <w:rFonts w:hint="default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C3 (g/L)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0.7(0.4, 0.9)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0.5(0.3, 0.7)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0.110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180" w:firstLineChars="100"/>
              <w:rPr>
                <w:rFonts w:hint="default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C4 (g/L)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0.1(0.1, 0.2)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0.1(0.1, 0.1)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0.178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180" w:firstLineChars="100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ESR (mm/h)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40.0(15.0, 75.0)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62.5(13.5, 98.0)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0.264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180" w:firstLineChars="100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CRP (mg/L)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5.6(1.5, 19.7)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10.0(1.5, 26.3)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0.489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sz w:val="18"/>
                <w:szCs w:val="18"/>
                <w:lang w:val="en-US" w:eastAsia="zh-CN"/>
              </w:rPr>
              <w:t>Antibodies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180" w:firstLineChars="100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ANA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, n (%)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132(97.8)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28(100.0)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0.426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180" w:firstLineChars="100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Anti-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dsDNA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 xml:space="preserve"> antibody, n (%)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69(51.1)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8(28.6)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0.030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180" w:firstLineChars="100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Anti-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SSA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 xml:space="preserve"> antibody, n (%)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79(58.5)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18(64.3)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0.572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180" w:firstLineChars="100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Anti-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SSB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 xml:space="preserve"> antibody, n (%)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26(19.3)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6(21.4)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0.793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180" w:firstLineChars="100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Anti-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Ro52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 xml:space="preserve"> antibody, n (%)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91(67.4)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19(67.9)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0.963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180" w:firstLineChars="100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Anti-</w:t>
            </w:r>
            <w:bookmarkStart w:id="0" w:name="_GoBack"/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Centromere</w:t>
            </w:r>
            <w:bookmarkEnd w:id="0"/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 xml:space="preserve"> antibody, n (%)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7(5.2)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6(21.4)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0.004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180" w:firstLineChars="100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Anti-Scl-70 antibody, n (%)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6(4.4)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0(0.0)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0.256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180" w:firstLineChars="100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Anti-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nRNP/Sm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 xml:space="preserve"> antibody, n (%)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90(66.7)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15(53.6)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0.188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18"/>
                <w:szCs w:val="18"/>
                <w:lang w:val="en-US" w:eastAsia="zh-CN"/>
              </w:rPr>
              <w:t>TTE parameters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180" w:firstLineChars="100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PASP</w:t>
            </w: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 xml:space="preserve"> (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mmHg</w:t>
            </w:r>
            <w:r>
              <w:rPr>
                <w:rFonts w:hint="eastAsia" w:cs="Times New Roman"/>
                <w:b w:val="0"/>
                <w:bCs w:val="0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81.0(55.0, 96.0)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72.3(57.0, 85.2)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0.836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180" w:firstLineChars="100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TR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 xml:space="preserve"> (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m/s</w:t>
            </w:r>
            <w:r>
              <w:rPr>
                <w:rFonts w:hint="eastAsia" w:cs="Times New Roman"/>
                <w:b w:val="0"/>
                <w:bCs w:val="0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4.1(3.4, 4.6)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4.0(3.5, 4.3)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0.977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180" w:firstLineChars="100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LVEFD, n (%)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11(8.1)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1(3.6)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0.399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18"/>
                <w:szCs w:val="18"/>
                <w:lang w:val="en-US" w:eastAsia="zh-CN"/>
              </w:rPr>
              <w:t>SLE treatment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180" w:firstLineChars="10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 alone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, n (%)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131(85.6)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2(78.6)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0.844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180" w:firstLineChars="10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GC+IS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, n (%)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85(63.0)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13(46.4)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0.104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180" w:firstLineChars="10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HCQ, n (%)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112(83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16(57.1)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sz w:val="18"/>
                <w:szCs w:val="18"/>
                <w:lang w:val="en-US" w:eastAsia="zh-CN"/>
              </w:rPr>
              <w:t>PTDs, n (%)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80(59.3)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13(46.4)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0.212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180" w:firstLineChars="10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Monotherapy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, n (%)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86(63.7)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13(46.4)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0.121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ind w:firstLine="180" w:firstLineChars="10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="MS Gothic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Combination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, n (%)</w:t>
            </w:r>
          </w:p>
        </w:tc>
        <w:tc>
          <w:tcPr>
            <w:tcW w:w="209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20(14.8)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5(17.9)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  <w:t>0.684</w:t>
            </w:r>
          </w:p>
        </w:tc>
      </w:tr>
    </w:tbl>
    <w:p>
      <w:pPr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Results are expressed as median </w:t>
      </w:r>
      <w:r>
        <w:rPr>
          <w:rFonts w:hint="eastAsia" w:cs="Times New Roman"/>
          <w:sz w:val="18"/>
          <w:szCs w:val="18"/>
          <w:lang w:val="en-US" w:eastAsia="zh-CN"/>
        </w:rPr>
        <w:t>(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interquartile ranger</w:t>
      </w:r>
      <w:r>
        <w:rPr>
          <w:rFonts w:hint="eastAsia" w:cs="Times New Roman"/>
          <w:sz w:val="18"/>
          <w:szCs w:val="18"/>
          <w:lang w:val="en-US" w:eastAsia="zh-CN"/>
        </w:rPr>
        <w:t>)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or number(%).</w:t>
      </w:r>
    </w:p>
    <w:p>
      <w:pPr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highlight w:val="none"/>
          <w:lang w:val="en-US" w:eastAsia="zh-CN"/>
        </w:rPr>
        <w:t xml:space="preserve">Low complement defined as C3 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>&lt;</w:t>
      </w:r>
      <w:r>
        <w:rPr>
          <w:rFonts w:hint="eastAsia" w:cs="Times New Roman"/>
          <w:sz w:val="18"/>
          <w:szCs w:val="18"/>
          <w:highlight w:val="none"/>
          <w:lang w:val="en-US" w:eastAsia="zh-CN"/>
        </w:rPr>
        <w:t xml:space="preserve"> 0.91 g/l or C4 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>&lt;</w:t>
      </w:r>
      <w:r>
        <w:rPr>
          <w:rFonts w:hint="eastAsia" w:cs="Times New Roman"/>
          <w:sz w:val="18"/>
          <w:szCs w:val="18"/>
          <w:highlight w:val="none"/>
          <w:lang w:val="en-US" w:eastAsia="zh-CN"/>
        </w:rPr>
        <w:t xml:space="preserve"> 0.14 g/l; T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highlight w:val="none"/>
          <w:u w:val="none"/>
          <w:lang w:val="en-US" w:eastAsia="zh-CN" w:bidi="ar"/>
        </w:rPr>
        <w:t>hrombocytopenia</w:t>
      </w:r>
      <w:r>
        <w:rPr>
          <w:rFonts w:hint="default" w:ascii="Times New Roman" w:hAnsi="Times New Roman" w:cs="Times New Roman"/>
          <w:i w:val="0"/>
          <w:iCs w:val="0"/>
          <w:color w:val="000000"/>
          <w:kern w:val="0"/>
          <w:sz w:val="18"/>
          <w:szCs w:val="18"/>
          <w:highlight w:val="none"/>
          <w:u w:val="none"/>
          <w:lang w:val="en-US" w:eastAsia="zh-CN" w:bidi="ar"/>
        </w:rPr>
        <w:t xml:space="preserve"> </w:t>
      </w:r>
      <w:r>
        <w:rPr>
          <w:rFonts w:hint="eastAsia"/>
          <w:sz w:val="18"/>
          <w:szCs w:val="18"/>
          <w:highlight w:val="none"/>
          <w:lang w:val="en-US" w:eastAsia="zh-CN"/>
        </w:rPr>
        <w:t xml:space="preserve">defined </w:t>
      </w:r>
      <w:r>
        <w:rPr>
          <w:rFonts w:hint="eastAsia" w:cs="Times New Roman"/>
          <w:i w:val="0"/>
          <w:iCs w:val="0"/>
          <w:color w:val="000000"/>
          <w:kern w:val="0"/>
          <w:sz w:val="18"/>
          <w:szCs w:val="18"/>
          <w:highlight w:val="none"/>
          <w:u w:val="none"/>
          <w:lang w:val="en-US" w:eastAsia="zh-CN" w:bidi="ar"/>
        </w:rPr>
        <w:t xml:space="preserve">as </w:t>
      </w:r>
      <w:r>
        <w:rPr>
          <w:rFonts w:hint="eastAsia" w:cs="Times New Roman"/>
          <w:sz w:val="18"/>
          <w:szCs w:val="18"/>
          <w:highlight w:val="none"/>
          <w:lang w:val="en-US" w:eastAsia="zh-CN"/>
        </w:rPr>
        <w:t xml:space="preserve">platelets </w:t>
      </w:r>
      <w:r>
        <w:rPr>
          <w:rFonts w:hint="default" w:ascii="Times New Roman" w:hAnsi="Times New Roman" w:cs="Times New Roman"/>
          <w:sz w:val="18"/>
          <w:szCs w:val="18"/>
          <w:highlight w:val="none"/>
        </w:rPr>
        <w:t>&lt;</w:t>
      </w:r>
      <w:r>
        <w:rPr>
          <w:rFonts w:hint="eastAsia" w:cs="Times New Roman"/>
          <w:sz w:val="18"/>
          <w:szCs w:val="1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highlight w:val="none"/>
        </w:rPr>
        <w:t>100×10</w:t>
      </w:r>
      <w:r>
        <w:rPr>
          <w:rFonts w:hint="default" w:ascii="Times New Roman" w:hAnsi="Times New Roman" w:cs="Times New Roman"/>
          <w:sz w:val="18"/>
          <w:szCs w:val="18"/>
          <w:highlight w:val="none"/>
          <w:vertAlign w:val="superscript"/>
        </w:rPr>
        <w:t>9</w:t>
      </w:r>
      <w:r>
        <w:rPr>
          <w:rFonts w:hint="default" w:ascii="Times New Roman" w:hAnsi="Times New Roman" w:cs="Times New Roman"/>
          <w:sz w:val="18"/>
          <w:szCs w:val="18"/>
          <w:highlight w:val="none"/>
        </w:rPr>
        <w:t>/L</w:t>
      </w:r>
      <w:r>
        <w:rPr>
          <w:rFonts w:hint="eastAsia" w:cs="Times New Roman"/>
          <w:sz w:val="18"/>
          <w:szCs w:val="18"/>
          <w:highlight w:val="none"/>
          <w:lang w:val="en-US" w:eastAsia="zh-CN"/>
        </w:rPr>
        <w:t xml:space="preserve">; Mild ILD determined by </w:t>
      </w:r>
      <w:r>
        <w:rPr>
          <w:rFonts w:hint="default" w:ascii="Times New Roman" w:hAnsi="Times New Roman" w:eastAsia="宋体" w:cs="Times New Roman"/>
          <w:sz w:val="18"/>
          <w:szCs w:val="18"/>
          <w:lang w:val="en-US" w:eastAsia="zh-CN"/>
        </w:rPr>
        <w:t>high resolution computerized tomography</w:t>
      </w:r>
      <w:r>
        <w:rPr>
          <w:rFonts w:hint="eastAsia" w:cs="Times New Roman"/>
          <w:sz w:val="18"/>
          <w:szCs w:val="18"/>
          <w:lang w:val="en-US" w:eastAsia="zh-CN"/>
        </w:rPr>
        <w:t>.</w:t>
      </w:r>
    </w:p>
    <w:p>
      <w:pPr>
        <w:rPr>
          <w:rFonts w:hint="default" w:ascii="Times New Roman" w:hAnsi="Times New Roman" w:eastAsia="宋体" w:cs="Times New Roman"/>
          <w:i w:val="0"/>
          <w:iCs w:val="0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SLE, Systemic lupus erythematosus; PAH, Pulmonary arterial hypertension; </w:t>
      </w:r>
      <w:r>
        <w:rPr>
          <w:rFonts w:hint="default" w:ascii="Times New Roman" w:hAnsi="Times New Roman" w:cs="Times New Roman"/>
          <w:i w:val="0"/>
          <w:iCs w:val="0"/>
          <w:sz w:val="18"/>
          <w:szCs w:val="18"/>
          <w:lang w:val="en-US" w:eastAsia="zh-CN"/>
        </w:rPr>
        <w:t>ILD, I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nterstitial </w:t>
      </w:r>
      <w:r>
        <w:rPr>
          <w:rFonts w:hint="eastAsia" w:cs="Times New Roman"/>
          <w:sz w:val="18"/>
          <w:szCs w:val="18"/>
          <w:lang w:val="en-US" w:eastAsia="zh-CN"/>
        </w:rPr>
        <w:t>lung disease</w:t>
      </w:r>
      <w:r>
        <w:rPr>
          <w:rFonts w:hint="default" w:ascii="Times New Roman" w:hAnsi="Times New Roman" w:cs="Times New Roman"/>
          <w:i w:val="0"/>
          <w:iCs w:val="0"/>
          <w:sz w:val="18"/>
          <w:szCs w:val="18"/>
          <w:lang w:val="en-US" w:eastAsia="zh-CN"/>
        </w:rPr>
        <w:t>; APS, A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ntiphospholipid syndrome</w:t>
      </w:r>
      <w:r>
        <w:rPr>
          <w:rFonts w:hint="default" w:ascii="Times New Roman" w:hAnsi="Times New Roman" w:cs="Times New Roman"/>
          <w:i w:val="0"/>
          <w:iCs w:val="0"/>
          <w:sz w:val="18"/>
          <w:szCs w:val="18"/>
          <w:lang w:val="en-US" w:eastAsia="zh-CN"/>
        </w:rPr>
        <w:t xml:space="preserve">; WHO FC, </w:t>
      </w:r>
      <w:r>
        <w:rPr>
          <w:rFonts w:hint="default" w:ascii="Times New Roman" w:hAnsi="Times New Roman" w:cs="Times New Roman"/>
          <w:kern w:val="0"/>
          <w:sz w:val="18"/>
          <w:szCs w:val="18"/>
          <w:lang w:val="en-US" w:eastAsia="zh-CN"/>
        </w:rPr>
        <w:t>World Health Organization Functional Class</w:t>
      </w:r>
      <w:r>
        <w:rPr>
          <w:rFonts w:hint="default" w:ascii="Times New Roman" w:hAnsi="Times New Roman" w:cs="Times New Roman"/>
          <w:i w:val="0"/>
          <w:iCs w:val="0"/>
          <w:sz w:val="18"/>
          <w:szCs w:val="18"/>
          <w:lang w:val="en-US" w:eastAsia="zh-CN"/>
        </w:rPr>
        <w:t>; SLEDAI-2K, S</w:t>
      </w:r>
      <w:r>
        <w:rPr>
          <w:rFonts w:hint="default" w:ascii="Times New Roman" w:hAnsi="Times New Roman" w:cs="Times New Roman"/>
          <w:kern w:val="0"/>
          <w:sz w:val="18"/>
          <w:szCs w:val="18"/>
          <w:lang w:val="en-US" w:eastAsia="zh-CN"/>
        </w:rPr>
        <w:t>ystemic lupus erythematosus disease activity index-2000</w:t>
      </w:r>
      <w:r>
        <w:rPr>
          <w:rFonts w:hint="default" w:ascii="Times New Roman" w:hAnsi="Times New Roman" w:cs="Times New Roman"/>
          <w:i w:val="0"/>
          <w:iCs w:val="0"/>
          <w:sz w:val="18"/>
          <w:szCs w:val="18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kern w:val="0"/>
          <w:sz w:val="18"/>
          <w:szCs w:val="18"/>
          <w:lang w:val="en-US" w:eastAsia="zh-CN"/>
        </w:rPr>
        <w:t>PDW, P</w:t>
      </w:r>
      <w:r>
        <w:rPr>
          <w:rFonts w:hint="default" w:ascii="Times New Roman" w:hAnsi="Times New Roman" w:cs="Times New Roman"/>
          <w:color w:val="000000"/>
          <w:kern w:val="0"/>
          <w:sz w:val="18"/>
          <w:szCs w:val="18"/>
          <w:highlight w:val="none"/>
          <w:lang w:val="en-US" w:eastAsia="zh-CN"/>
        </w:rPr>
        <w:t>latelet distribution width</w:t>
      </w:r>
      <w:r>
        <w:rPr>
          <w:rFonts w:hint="default" w:ascii="Times New Roman" w:hAnsi="Times New Roman" w:cs="Times New Roman"/>
          <w:kern w:val="0"/>
          <w:sz w:val="18"/>
          <w:szCs w:val="18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sz w:val="18"/>
          <w:szCs w:val="18"/>
          <w:highlight w:val="none"/>
        </w:rPr>
        <w:t>NT-proBNP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, N-terminal pro-B-type natriuretic peptide; </w:t>
      </w:r>
      <w:r>
        <w:rPr>
          <w:rFonts w:hint="default" w:ascii="Times New Roman" w:hAnsi="Times New Roman" w:cs="Times New Roman"/>
          <w:sz w:val="18"/>
          <w:szCs w:val="18"/>
        </w:rPr>
        <w:t>eGFR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, </w:t>
      </w:r>
      <w:r>
        <w:rPr>
          <w:rFonts w:hint="eastAsia" w:cs="Times New Roman"/>
          <w:sz w:val="18"/>
          <w:szCs w:val="18"/>
          <w:lang w:val="en-US" w:eastAsia="zh-CN"/>
        </w:rPr>
        <w:t>E</w:t>
      </w:r>
      <w:r>
        <w:rPr>
          <w:rFonts w:hint="default" w:ascii="Times New Roman" w:hAnsi="Times New Roman" w:cs="Times New Roman"/>
          <w:kern w:val="0"/>
          <w:sz w:val="18"/>
          <w:szCs w:val="18"/>
          <w:lang w:val="en-US" w:eastAsia="zh-CN"/>
        </w:rPr>
        <w:t>stimated glomerular filtration rate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; CRP,</w:t>
      </w:r>
      <w:r>
        <w:rPr>
          <w:rFonts w:hint="eastAsia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C-reactive protein; ESR,</w:t>
      </w:r>
      <w:r>
        <w:rPr>
          <w:rFonts w:hint="eastAsia" w:cs="Times New Roman"/>
          <w:sz w:val="18"/>
          <w:szCs w:val="18"/>
          <w:lang w:val="en-US" w:eastAsia="zh-CN"/>
        </w:rPr>
        <w:t xml:space="preserve"> E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rythrocyte sedimentation rate; </w:t>
      </w:r>
      <w:r>
        <w:rPr>
          <w:rFonts w:hint="default" w:ascii="Times New Roman" w:hAnsi="Times New Roman" w:cs="Times New Roman"/>
          <w:kern w:val="0"/>
          <w:sz w:val="18"/>
          <w:szCs w:val="18"/>
          <w:lang w:val="en-US" w:eastAsia="zh-CN"/>
        </w:rPr>
        <w:t xml:space="preserve">PASP, </w:t>
      </w:r>
      <w:r>
        <w:rPr>
          <w:rFonts w:hint="eastAsia" w:cs="Times New Roman"/>
          <w:kern w:val="0"/>
          <w:sz w:val="18"/>
          <w:szCs w:val="18"/>
          <w:lang w:val="en-US" w:eastAsia="zh-CN"/>
        </w:rPr>
        <w:t>P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>ulmonary artery systolic pressure</w:t>
      </w:r>
      <w:r>
        <w:rPr>
          <w:rFonts w:hint="default" w:ascii="Times New Roman" w:hAnsi="Times New Roman" w:cs="Times New Roman"/>
          <w:kern w:val="0"/>
          <w:sz w:val="18"/>
          <w:szCs w:val="18"/>
          <w:lang w:val="en-US" w:eastAsia="zh-CN"/>
        </w:rPr>
        <w:t xml:space="preserve">; TR, </w:t>
      </w:r>
      <w:r>
        <w:rPr>
          <w:rFonts w:hint="eastAsia" w:cs="Times New Roman"/>
          <w:kern w:val="0"/>
          <w:sz w:val="18"/>
          <w:szCs w:val="18"/>
          <w:lang w:val="en-US" w:eastAsia="zh-CN"/>
        </w:rPr>
        <w:t>T</w:t>
      </w:r>
      <w:r>
        <w:rPr>
          <w:rFonts w:hint="default" w:ascii="Times New Roman" w:hAnsi="Times New Roman" w:cs="Times New Roman"/>
          <w:kern w:val="0"/>
          <w:sz w:val="18"/>
          <w:szCs w:val="18"/>
          <w:lang w:val="en-US" w:eastAsia="zh-CN"/>
        </w:rPr>
        <w:t xml:space="preserve">ricuspid regurgitation;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LVEFD,</w:t>
      </w:r>
      <w:r>
        <w:rPr>
          <w:rFonts w:hint="eastAsia" w:cs="Times New Roman"/>
          <w:sz w:val="18"/>
          <w:szCs w:val="18"/>
          <w:lang w:val="en-US" w:eastAsia="zh-CN"/>
        </w:rPr>
        <w:t xml:space="preserve"> L</w:t>
      </w:r>
      <w:r>
        <w:rPr>
          <w:rFonts w:hint="eastAsia"/>
          <w:shd w:val="clear" w:color="auto" w:fill="auto"/>
          <w:lang w:val="en-US" w:eastAsia="zh-CN"/>
        </w:rPr>
        <w:t>eft ventricular ejection fraction decrease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; </w:t>
      </w:r>
      <w:r>
        <w:rPr>
          <w:rFonts w:hint="eastAsia" w:cs="Times New Roman"/>
          <w:sz w:val="18"/>
          <w:szCs w:val="18"/>
          <w:lang w:val="en-US" w:eastAsia="zh-CN"/>
        </w:rPr>
        <w:t xml:space="preserve">ANA, antinuclear antibodies; dsDNA, double stranded DNA, CENP, Centromere; RNP, </w:t>
      </w:r>
      <w:r>
        <w:rPr>
          <w:rFonts w:hint="eastAsia" w:cs="Times New Roman"/>
          <w:sz w:val="18"/>
          <w:szCs w:val="18"/>
          <w:highlight w:val="none"/>
          <w:lang w:val="en-US" w:eastAsia="zh-CN"/>
        </w:rPr>
        <w:t>Ribonucleoprotein</w:t>
      </w:r>
      <w:r>
        <w:rPr>
          <w:rFonts w:hint="eastAsia" w:cs="Times New Roman"/>
          <w:sz w:val="18"/>
          <w:szCs w:val="18"/>
          <w:lang w:val="en-US" w:eastAsia="zh-CN"/>
        </w:rPr>
        <w:t xml:space="preserve">; TTE, </w:t>
      </w:r>
      <w:r>
        <w:rPr>
          <w:rFonts w:hint="eastAsia"/>
          <w:sz w:val="20"/>
          <w:szCs w:val="20"/>
          <w:highlight w:val="none"/>
          <w:shd w:val="clear" w:color="auto" w:fill="auto"/>
          <w:lang w:val="en-US" w:eastAsia="zh-CN"/>
        </w:rPr>
        <w:t xml:space="preserve">transthoracic echocardiography;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GC,</w:t>
      </w:r>
      <w:r>
        <w:rPr>
          <w:rFonts w:hint="eastAsia" w:cs="Times New Roman"/>
          <w:sz w:val="18"/>
          <w:szCs w:val="18"/>
          <w:lang w:val="en-US" w:eastAsia="zh-CN"/>
        </w:rPr>
        <w:t xml:space="preserve"> G</w:t>
      </w:r>
      <w:r>
        <w:rPr>
          <w:rFonts w:hint="default" w:ascii="Times New Roman" w:hAnsi="Times New Roman" w:cs="Times New Roman"/>
          <w:kern w:val="0"/>
          <w:sz w:val="18"/>
          <w:szCs w:val="18"/>
          <w:lang w:val="en-US" w:eastAsia="zh-CN"/>
        </w:rPr>
        <w:t>lucocorticoids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; IS,</w:t>
      </w:r>
      <w:r>
        <w:rPr>
          <w:rFonts w:hint="eastAsia" w:cs="Times New Roman"/>
          <w:sz w:val="18"/>
          <w:szCs w:val="18"/>
          <w:lang w:val="en-US" w:eastAsia="zh-CN"/>
        </w:rPr>
        <w:t xml:space="preserve"> I</w:t>
      </w:r>
      <w:r>
        <w:rPr>
          <w:rFonts w:hint="default" w:ascii="Times New Roman" w:hAnsi="Times New Roman" w:cs="Times New Roman"/>
          <w:kern w:val="0"/>
          <w:sz w:val="18"/>
          <w:szCs w:val="18"/>
          <w:lang w:val="en-US" w:eastAsia="zh-CN"/>
        </w:rPr>
        <w:t>mmunosuppressants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; HCQ,</w:t>
      </w:r>
      <w:r>
        <w:rPr>
          <w:rFonts w:hint="eastAsia" w:cs="Times New Roman"/>
          <w:sz w:val="18"/>
          <w:szCs w:val="18"/>
          <w:lang w:val="en-US" w:eastAsia="zh-CN"/>
        </w:rPr>
        <w:t xml:space="preserve"> Hydroxychloroquine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; PTDs, </w:t>
      </w:r>
      <w:r>
        <w:rPr>
          <w:rFonts w:hint="eastAsia" w:cs="Times New Roman"/>
          <w:sz w:val="18"/>
          <w:szCs w:val="18"/>
          <w:lang w:val="en-US" w:eastAsia="zh-CN"/>
        </w:rPr>
        <w:t>PAH-targeted drugs.</w:t>
      </w:r>
    </w:p>
    <w:p>
      <w:pPr>
        <w:ind w:firstLine="180" w:firstLineChars="100"/>
        <w:rPr>
          <w:rFonts w:hint="eastAsia" w:cs="Times New Roman"/>
          <w:sz w:val="18"/>
          <w:szCs w:val="18"/>
          <w:lang w:val="en-US" w:eastAsia="zh-CN"/>
        </w:rPr>
      </w:pPr>
      <w:r>
        <w:rPr>
          <w:rFonts w:hint="default" w:ascii="Arial" w:hAnsi="Arial" w:cs="Arial"/>
          <w:b w:val="0"/>
          <w:bCs w:val="0"/>
          <w:i w:val="0"/>
          <w:iCs w:val="0"/>
          <w:sz w:val="18"/>
          <w:szCs w:val="18"/>
          <w:vertAlign w:val="baseline"/>
          <w:lang w:val="en-US" w:eastAsia="zh-CN"/>
        </w:rPr>
        <w:t>*</w:t>
      </w:r>
      <w:r>
        <w:rPr>
          <w:rFonts w:hint="eastAsia" w:ascii="Arial" w:hAnsi="Arial" w:cs="Arial"/>
          <w:b w:val="0"/>
          <w:bCs w:val="0"/>
          <w:i w:val="0"/>
          <w:iCs w:val="0"/>
          <w:sz w:val="18"/>
          <w:szCs w:val="18"/>
          <w:vertAlign w:val="baseli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cs="Times New Roman"/>
          <w:i/>
          <w:iCs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eastAsia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0.05 is shown in bold</w:t>
      </w:r>
      <w:r>
        <w:rPr>
          <w:rFonts w:hint="eastAsia" w:cs="Times New Roman"/>
          <w:sz w:val="18"/>
          <w:szCs w:val="18"/>
          <w:lang w:val="en-US" w:eastAsia="zh-CN"/>
        </w:rPr>
        <w:t>.</w:t>
      </w:r>
    </w:p>
    <w:p/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Table S3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Comparison of RHC parameters between survivors and non-survivors in SLE-PAH patients </w:t>
      </w:r>
      <w:r>
        <w:rPr>
          <w:rFonts w:hint="eastAsia"/>
          <w:sz w:val="20"/>
          <w:szCs w:val="20"/>
          <w:lang w:val="en-US" w:eastAsia="zh-CN"/>
        </w:rPr>
        <w:t>at baseline assessment</w:t>
      </w:r>
      <w:r>
        <w:rPr>
          <w:rFonts w:hint="eastAsia"/>
          <w:lang w:val="en-US" w:eastAsia="zh-CN"/>
        </w:rPr>
        <w:t>.</w:t>
      </w:r>
    </w:p>
    <w:tbl>
      <w:tblPr>
        <w:tblStyle w:val="3"/>
        <w:tblW w:w="82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0"/>
        <w:gridCol w:w="1780"/>
        <w:gridCol w:w="1805"/>
        <w:gridCol w:w="1810"/>
        <w:gridCol w:w="9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sz w:val="18"/>
                <w:szCs w:val="18"/>
                <w:lang w:val="en-US" w:eastAsia="zh-CN"/>
              </w:rPr>
              <w:t>RHC parameters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Overall (</w:t>
            </w:r>
            <w:r>
              <w:rPr>
                <w:rFonts w:hint="eastAsia" w:cs="Times New Roman"/>
                <w:b w:val="0"/>
                <w:bCs w:val="0"/>
                <w:i/>
                <w:iCs/>
                <w:sz w:val="18"/>
                <w:szCs w:val="18"/>
                <w:vertAlign w:val="baseline"/>
                <w:lang w:val="en-US" w:eastAsia="zh-CN"/>
              </w:rPr>
              <w:t xml:space="preserve">n </w:t>
            </w:r>
            <w:r>
              <w:rPr>
                <w:rFonts w:hint="eastAsia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= 46)</w:t>
            </w:r>
          </w:p>
        </w:tc>
        <w:tc>
          <w:tcPr>
            <w:tcW w:w="18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Survivor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vertAlign w:val="baseline"/>
                <w:lang w:val="en-US" w:eastAsia="zh-CN"/>
              </w:rPr>
              <w:t>n</w:t>
            </w:r>
            <w:r>
              <w:rPr>
                <w:rFonts w:hint="eastAsia" w:cs="Times New Roman"/>
                <w:b w:val="0"/>
                <w:bCs w:val="0"/>
                <w:i/>
                <w:iCs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=</w:t>
            </w:r>
            <w:r>
              <w:rPr>
                <w:rFonts w:hint="eastAsia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 37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Non-survivor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vertAlign w:val="baseline"/>
                <w:lang w:val="en-US" w:eastAsia="zh-CN"/>
              </w:rPr>
              <w:t>n</w:t>
            </w:r>
            <w:r>
              <w:rPr>
                <w:rFonts w:hint="eastAsia" w:cs="Times New Roman"/>
                <w:b w:val="0"/>
                <w:bCs w:val="0"/>
                <w:i/>
                <w:iCs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=</w:t>
            </w:r>
            <w:r>
              <w:rPr>
                <w:rFonts w:hint="eastAsia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 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9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i/>
                <w:iCs/>
                <w:sz w:val="18"/>
                <w:szCs w:val="18"/>
                <w:vertAlign w:val="baseline"/>
                <w:lang w:val="en-US" w:eastAsia="zh-CN"/>
              </w:rPr>
              <w:t>P</w:t>
            </w:r>
            <w:r>
              <w:rPr>
                <w:rFonts w:hint="eastAsia"/>
                <w:b w:val="0"/>
                <w:bCs w:val="0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-value</w:t>
            </w:r>
            <w:r>
              <w:rPr>
                <w:rFonts w:hint="default" w:ascii="Arial" w:hAnsi="Arial" w:cs="Arial"/>
                <w:b w:val="0"/>
                <w:bCs w:val="0"/>
                <w:i w:val="0"/>
                <w:iCs w:val="0"/>
                <w:sz w:val="18"/>
                <w:szCs w:val="18"/>
                <w:vertAlign w:val="baseli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mPAP (mmHg)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40.0(28.8, 49.3)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38.0(28.0, 49.5)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45.0(39.0, 49.5)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0.099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PAWP (mmHg)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5(4.0, 7.0)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5(4.0, 7.0)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5(3.0, 8.0)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0.705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PVR (WU)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6.5(4.6, 9.9)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6.4(4.1, 9.4)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10.2(6.2, 13.4)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18"/>
                <w:szCs w:val="18"/>
                <w:vertAlign w:val="baseline"/>
                <w:lang w:val="en-US" w:eastAsia="zh-CN"/>
              </w:rPr>
              <w:t>0.034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CI (L/min</w:t>
            </w:r>
            <w:r>
              <w:rPr>
                <w:rFonts w:hint="default" w:ascii="Times New Roman" w:hAnsi="Times New Roman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×</w:t>
            </w:r>
            <w:r>
              <w:rPr>
                <w:rFonts w:hint="eastAsia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m</w:t>
            </w:r>
            <w:r>
              <w:rPr>
                <w:rFonts w:hint="eastAsia" w:cs="Times New Roman"/>
                <w:kern w:val="2"/>
                <w:sz w:val="18"/>
                <w:szCs w:val="18"/>
                <w:vertAlign w:val="superscript"/>
                <w:lang w:val="en-US" w:eastAsia="zh-CN" w:bidi="ar-SA"/>
              </w:rPr>
              <w:t>2</w:t>
            </w:r>
            <w:r>
              <w:rPr>
                <w:rFonts w:hint="eastAsia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3.3(2.5, 3.7)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3.3(2.7, 3.7)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2.3(2.1, 3.2)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18"/>
                <w:szCs w:val="18"/>
                <w:vertAlign w:val="baseline"/>
                <w:lang w:val="en-US" w:eastAsia="zh-CN"/>
              </w:rPr>
              <w:t>0.044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RAP (mmHg)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3.0(2.0, 3.0)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3.0(2.0, 5.0)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5.0(2.5, 6.0)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0.274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</w:t>
            </w:r>
            <w:r>
              <w:rPr>
                <w:rFonts w:hint="eastAsia"/>
                <w:vertAlign w:val="subscript"/>
                <w:lang w:val="en-US" w:eastAsia="zh-CN"/>
              </w:rPr>
              <w:t>V</w:t>
            </w:r>
            <w:r>
              <w:rPr>
                <w:rFonts w:hint="eastAsia"/>
                <w:vertAlign w:val="baseline"/>
                <w:lang w:val="en-US" w:eastAsia="zh-CN"/>
              </w:rPr>
              <w:t>O</w:t>
            </w:r>
            <w:r>
              <w:rPr>
                <w:rFonts w:hint="eastAsia"/>
                <w:vertAlign w:val="subscript"/>
                <w:lang w:val="en-US" w:eastAsia="zh-CN"/>
              </w:rPr>
              <w:t xml:space="preserve">2 </w:t>
            </w:r>
            <w:r>
              <w:rPr>
                <w:rFonts w:hint="eastAsia"/>
                <w:vertAlign w:val="baseline"/>
                <w:lang w:val="en-US" w:eastAsia="zh-CN"/>
              </w:rPr>
              <w:t>(%)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67.5(61.8, 72.9)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69.5(64.5, 72.9)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61.8(59.5, 70.3)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0.094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6MWD (m)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436.0(282.0, 534.0)</w:t>
            </w:r>
          </w:p>
        </w:tc>
        <w:tc>
          <w:tcPr>
            <w:tcW w:w="1805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444.0(320.0, 535.0)</w:t>
            </w:r>
          </w:p>
        </w:tc>
        <w:tc>
          <w:tcPr>
            <w:tcW w:w="181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sz w:val="18"/>
                <w:szCs w:val="18"/>
                <w:vertAlign w:val="baseline"/>
                <w:lang w:val="en-US" w:eastAsia="zh-CN"/>
              </w:rPr>
              <w:t>270.0(135.0, 487.8)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0.004</w:t>
            </w:r>
          </w:p>
        </w:tc>
      </w:tr>
    </w:tbl>
    <w:p>
      <w:pPr>
        <w:rPr>
          <w:rFonts w:hint="default"/>
          <w:sz w:val="18"/>
          <w:szCs w:val="18"/>
          <w:vertAlign w:val="baseline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Results are expressed as median </w:t>
      </w:r>
      <w:r>
        <w:rPr>
          <w:rFonts w:hint="eastAsia" w:cs="Times New Roman"/>
          <w:sz w:val="18"/>
          <w:szCs w:val="18"/>
          <w:lang w:val="en-US" w:eastAsia="zh-CN"/>
        </w:rPr>
        <w:t>(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interquartile ranger</w:t>
      </w:r>
      <w:r>
        <w:rPr>
          <w:rFonts w:hint="eastAsia" w:cs="Times New Roman"/>
          <w:sz w:val="18"/>
          <w:szCs w:val="18"/>
          <w:lang w:val="en-US" w:eastAsia="zh-CN"/>
        </w:rPr>
        <w:t>)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.</w:t>
      </w:r>
    </w:p>
    <w:p>
      <w:pPr>
        <w:rPr>
          <w:rFonts w:hint="default"/>
          <w:sz w:val="18"/>
          <w:szCs w:val="18"/>
          <w:vertAlign w:val="baseline"/>
          <w:lang w:val="en-US" w:eastAsia="zh-CN"/>
        </w:rPr>
      </w:pPr>
      <w:r>
        <w:rPr>
          <w:rFonts w:hint="eastAsia"/>
          <w:sz w:val="18"/>
          <w:szCs w:val="18"/>
          <w:vertAlign w:val="baseline"/>
          <w:lang w:val="en-US" w:eastAsia="zh-CN"/>
        </w:rPr>
        <w:t>RHC, Right heart catheterization; mPAP, Mean pulmonary arterial pressure; PAWP, Pulmonary arterial wedge pressure; PVR, Pulmonary vascular resistance; WU, Wood units; CI, Cardiac index; RAP, Right arterial pressure; S</w:t>
      </w:r>
      <w:r>
        <w:rPr>
          <w:rFonts w:hint="eastAsia"/>
          <w:sz w:val="18"/>
          <w:szCs w:val="18"/>
          <w:vertAlign w:val="subscript"/>
          <w:lang w:val="en-US" w:eastAsia="zh-CN"/>
        </w:rPr>
        <w:t>V</w:t>
      </w:r>
      <w:r>
        <w:rPr>
          <w:rFonts w:hint="eastAsia"/>
          <w:sz w:val="18"/>
          <w:szCs w:val="18"/>
          <w:vertAlign w:val="baseline"/>
          <w:lang w:val="en-US" w:eastAsia="zh-CN"/>
        </w:rPr>
        <w:t>O</w:t>
      </w:r>
      <w:r>
        <w:rPr>
          <w:rFonts w:hint="eastAsia"/>
          <w:sz w:val="18"/>
          <w:szCs w:val="18"/>
          <w:vertAlign w:val="subscript"/>
          <w:lang w:val="en-US" w:eastAsia="zh-CN"/>
        </w:rPr>
        <w:t>2</w:t>
      </w:r>
      <w:r>
        <w:rPr>
          <w:rFonts w:hint="eastAsia"/>
          <w:sz w:val="18"/>
          <w:szCs w:val="18"/>
          <w:vertAlign w:val="baseline"/>
          <w:lang w:val="en-US" w:eastAsia="zh-CN"/>
        </w:rPr>
        <w:t xml:space="preserve">, Mixed venous oxygen saturation; </w:t>
      </w:r>
      <w:r>
        <w:rPr>
          <w:rFonts w:hint="default" w:ascii="Times New Roman" w:hAnsi="Times New Roman" w:cs="Times New Roman"/>
          <w:i w:val="0"/>
          <w:iCs w:val="0"/>
          <w:sz w:val="18"/>
          <w:szCs w:val="18"/>
          <w:lang w:val="en-US" w:eastAsia="zh-CN"/>
        </w:rPr>
        <w:t>6MWD, 6-minute walking distance</w:t>
      </w:r>
      <w:r>
        <w:rPr>
          <w:rFonts w:hint="eastAsia" w:cs="Times New Roman"/>
          <w:i w:val="0"/>
          <w:iCs w:val="0"/>
          <w:sz w:val="18"/>
          <w:szCs w:val="18"/>
          <w:lang w:val="en-US" w:eastAsia="zh-CN"/>
        </w:rPr>
        <w:t>.</w:t>
      </w:r>
    </w:p>
    <w:p>
      <w:pPr>
        <w:ind w:firstLine="180" w:firstLineChars="100"/>
        <w:rPr>
          <w:rFonts w:hint="eastAsia" w:cs="Times New Roman"/>
          <w:sz w:val="18"/>
          <w:szCs w:val="18"/>
          <w:lang w:val="en-US" w:eastAsia="zh-CN"/>
        </w:rPr>
      </w:pPr>
      <w:r>
        <w:rPr>
          <w:rFonts w:hint="default" w:ascii="Arial" w:hAnsi="Arial" w:cs="Arial"/>
          <w:b w:val="0"/>
          <w:bCs w:val="0"/>
          <w:i w:val="0"/>
          <w:iCs w:val="0"/>
          <w:sz w:val="18"/>
          <w:szCs w:val="18"/>
          <w:vertAlign w:val="baseline"/>
          <w:lang w:val="en-US" w:eastAsia="zh-CN"/>
        </w:rPr>
        <w:t>*</w:t>
      </w:r>
      <w:r>
        <w:rPr>
          <w:rFonts w:hint="eastAsia" w:ascii="Arial" w:hAnsi="Arial" w:cs="Arial"/>
          <w:b w:val="0"/>
          <w:bCs w:val="0"/>
          <w:i w:val="0"/>
          <w:iCs w:val="0"/>
          <w:sz w:val="18"/>
          <w:szCs w:val="18"/>
          <w:vertAlign w:val="baseli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en-US" w:eastAsia="zh-CN"/>
        </w:rPr>
        <w:t>P</w:t>
      </w:r>
      <w:r>
        <w:rPr>
          <w:rFonts w:hint="eastAsia" w:cs="Times New Roman"/>
          <w:i/>
          <w:iCs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&lt;</w:t>
      </w:r>
      <w:r>
        <w:rPr>
          <w:rFonts w:hint="eastAsia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0.05 is shown in bold</w:t>
      </w:r>
      <w:r>
        <w:rPr>
          <w:rFonts w:hint="eastAsia" w:cs="Times New Roman"/>
          <w:sz w:val="18"/>
          <w:szCs w:val="18"/>
          <w:lang w:val="en-US" w:eastAsia="zh-CN"/>
        </w:rPr>
        <w:t>.</w:t>
      </w:r>
    </w:p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5YTk2NWU3OTRhNTU0YjZlNWE0ODExMjY4YzM0MTgifQ=="/>
  </w:docVars>
  <w:rsids>
    <w:rsidRoot w:val="0BB71D15"/>
    <w:rsid w:val="041960BC"/>
    <w:rsid w:val="0BB71D15"/>
    <w:rsid w:val="18757341"/>
    <w:rsid w:val="1B285AE1"/>
    <w:rsid w:val="20696216"/>
    <w:rsid w:val="243B4AD7"/>
    <w:rsid w:val="2D5433FD"/>
    <w:rsid w:val="2E217A36"/>
    <w:rsid w:val="48142DC6"/>
    <w:rsid w:val="4CEC0CAB"/>
    <w:rsid w:val="50F431BB"/>
    <w:rsid w:val="562D4072"/>
    <w:rsid w:val="626A4231"/>
    <w:rsid w:val="63302D52"/>
    <w:rsid w:val="65B5753E"/>
    <w:rsid w:val="7BFC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0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2023-02-05T12:35:00Z</dcterms:created>
  <dc:creator>Diamond</dc:creator>
  <cp:lastModifiedBy>Diamond</cp:lastModifiedBy>
  <dcterms:modified xsi:type="dcterms:W3CDTF">2023-04-11T13:42:06Z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33059DA377D4462F880E9657BE236D8A</vt:lpwstr>
  </property>
</Properties>
</file>