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551ABB" w14:textId="77777777" w:rsidR="007B7194" w:rsidRPr="00A35E88" w:rsidRDefault="007B7194" w:rsidP="007B7194">
      <w:pPr>
        <w:keepNext/>
        <w:spacing w:after="0" w:line="240" w:lineRule="auto"/>
        <w:jc w:val="center"/>
      </w:pPr>
      <w:r w:rsidRPr="00A35E88">
        <w:rPr>
          <w:rFonts w:asciiTheme="majorBidi" w:hAnsiTheme="majorBidi" w:cstheme="majorBidi"/>
          <w:noProof/>
          <w:sz w:val="20"/>
          <w:szCs w:val="20"/>
        </w:rPr>
        <w:drawing>
          <wp:inline distT="0" distB="0" distL="0" distR="0" wp14:anchorId="6934DE2F" wp14:editId="2C3CA4D7">
            <wp:extent cx="2904135" cy="5088582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082" cy="5102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EF58F8" w14:textId="77777777" w:rsidR="007B7194" w:rsidRPr="00A35E88" w:rsidRDefault="007B7194" w:rsidP="007B7194">
      <w:pPr>
        <w:pStyle w:val="Caption"/>
        <w:jc w:val="both"/>
        <w:rPr>
          <w:rFonts w:asciiTheme="majorBidi" w:hAnsiTheme="majorBidi" w:cstheme="majorBidi"/>
          <w:color w:val="auto"/>
          <w:sz w:val="20"/>
          <w:szCs w:val="20"/>
        </w:rPr>
      </w:pPr>
      <w:r w:rsidRPr="00A35E88">
        <w:rPr>
          <w:rFonts w:asciiTheme="majorBidi" w:hAnsiTheme="majorBidi" w:cstheme="majorBidi"/>
          <w:i w:val="0"/>
          <w:iCs w:val="0"/>
          <w:color w:val="auto"/>
          <w:sz w:val="20"/>
          <w:szCs w:val="20"/>
        </w:rPr>
        <w:t xml:space="preserve">Picture </w:t>
      </w:r>
      <w:r w:rsidRPr="00A35E88">
        <w:rPr>
          <w:rFonts w:asciiTheme="majorBidi" w:hAnsiTheme="majorBidi" w:cstheme="majorBidi"/>
          <w:i w:val="0"/>
          <w:iCs w:val="0"/>
          <w:color w:val="auto"/>
          <w:sz w:val="20"/>
          <w:szCs w:val="20"/>
        </w:rPr>
        <w:fldChar w:fldCharType="begin"/>
      </w:r>
      <w:r w:rsidRPr="00A35E88">
        <w:rPr>
          <w:rFonts w:asciiTheme="majorBidi" w:hAnsiTheme="majorBidi" w:cstheme="majorBidi"/>
          <w:i w:val="0"/>
          <w:iCs w:val="0"/>
          <w:color w:val="auto"/>
          <w:sz w:val="20"/>
          <w:szCs w:val="20"/>
        </w:rPr>
        <w:instrText xml:space="preserve"> SEQ picture \* ARABIC </w:instrText>
      </w:r>
      <w:r w:rsidRPr="00A35E88">
        <w:rPr>
          <w:rFonts w:asciiTheme="majorBidi" w:hAnsiTheme="majorBidi" w:cstheme="majorBidi"/>
          <w:i w:val="0"/>
          <w:iCs w:val="0"/>
          <w:color w:val="auto"/>
          <w:sz w:val="20"/>
          <w:szCs w:val="20"/>
        </w:rPr>
        <w:fldChar w:fldCharType="separate"/>
      </w:r>
      <w:r w:rsidRPr="00A35E88">
        <w:rPr>
          <w:rFonts w:asciiTheme="majorBidi" w:hAnsiTheme="majorBidi" w:cstheme="majorBidi"/>
          <w:i w:val="0"/>
          <w:iCs w:val="0"/>
          <w:color w:val="auto"/>
          <w:sz w:val="20"/>
          <w:szCs w:val="20"/>
        </w:rPr>
        <w:t>1</w:t>
      </w:r>
      <w:r w:rsidRPr="00A35E88">
        <w:rPr>
          <w:rFonts w:asciiTheme="majorBidi" w:hAnsiTheme="majorBidi" w:cstheme="majorBidi"/>
          <w:i w:val="0"/>
          <w:iCs w:val="0"/>
          <w:color w:val="auto"/>
          <w:sz w:val="20"/>
          <w:szCs w:val="20"/>
        </w:rPr>
        <w:fldChar w:fldCharType="end"/>
      </w:r>
      <w:r w:rsidRPr="00A35E88">
        <w:rPr>
          <w:rFonts w:asciiTheme="majorBidi" w:hAnsiTheme="majorBidi" w:cstheme="majorBidi"/>
          <w:i w:val="0"/>
          <w:iCs w:val="0"/>
          <w:color w:val="auto"/>
          <w:sz w:val="20"/>
          <w:szCs w:val="20"/>
        </w:rPr>
        <w:t>: The first and ninth day of oral treatment, A1-control group day 1, A2-after 9 days, B1-RJ treatment group (50 mg/kg) day 1, B2-after 9 days,</w:t>
      </w:r>
      <w:r w:rsidRPr="00A35E88">
        <w:rPr>
          <w:rFonts w:asciiTheme="majorBidi" w:hAnsiTheme="majorBidi" w:cstheme="majorBidi"/>
          <w:i w:val="0"/>
          <w:iCs w:val="0"/>
          <w:color w:val="auto"/>
          <w:sz w:val="20"/>
          <w:szCs w:val="20"/>
          <w:rtl/>
        </w:rPr>
        <w:t xml:space="preserve"> </w:t>
      </w:r>
      <w:r w:rsidRPr="00A35E88">
        <w:rPr>
          <w:rFonts w:asciiTheme="majorBidi" w:hAnsiTheme="majorBidi" w:cstheme="majorBidi"/>
          <w:i w:val="0"/>
          <w:iCs w:val="0"/>
          <w:color w:val="auto"/>
          <w:sz w:val="20"/>
          <w:szCs w:val="20"/>
        </w:rPr>
        <w:t>C1- RJ treatment group (100 mg/kg) day 1,C2-after 9 days, D1- RJ treatment group (200 mg/kg) day 1, D2-after 9 days, E1-Melittin treatment group (9*10</w:t>
      </w:r>
      <w:r w:rsidRPr="00A35E88">
        <w:rPr>
          <w:rFonts w:asciiTheme="majorBidi" w:hAnsiTheme="majorBidi" w:cstheme="majorBidi"/>
          <w:i w:val="0"/>
          <w:iCs w:val="0"/>
          <w:color w:val="auto"/>
          <w:sz w:val="20"/>
          <w:szCs w:val="20"/>
          <w:vertAlign w:val="superscript"/>
        </w:rPr>
        <w:t>-6</w:t>
      </w:r>
      <w:r w:rsidRPr="00A35E88">
        <w:rPr>
          <w:rFonts w:asciiTheme="majorBidi" w:hAnsiTheme="majorBidi" w:cstheme="majorBidi"/>
          <w:i w:val="0"/>
          <w:iCs w:val="0"/>
          <w:color w:val="auto"/>
          <w:sz w:val="20"/>
          <w:szCs w:val="20"/>
        </w:rPr>
        <w:t xml:space="preserve"> mg/kg) day 1, E2-after 9 days, F1- Melittin treatment group (3x10</w:t>
      </w:r>
      <w:r w:rsidRPr="00A35E88">
        <w:rPr>
          <w:rFonts w:asciiTheme="majorBidi" w:hAnsiTheme="majorBidi" w:cstheme="majorBidi"/>
          <w:i w:val="0"/>
          <w:iCs w:val="0"/>
          <w:color w:val="auto"/>
          <w:sz w:val="20"/>
          <w:szCs w:val="20"/>
          <w:vertAlign w:val="superscript"/>
        </w:rPr>
        <w:t>-5</w:t>
      </w:r>
      <w:r w:rsidRPr="00A35E88">
        <w:rPr>
          <w:rFonts w:asciiTheme="majorBidi" w:hAnsiTheme="majorBidi" w:cstheme="majorBidi"/>
          <w:i w:val="0"/>
          <w:iCs w:val="0"/>
          <w:color w:val="auto"/>
          <w:sz w:val="20"/>
          <w:szCs w:val="20"/>
        </w:rPr>
        <w:t xml:space="preserve"> mg/kg) day 1,F2-after 9 days, G1- Melittin treatment group (15x10</w:t>
      </w:r>
      <w:r w:rsidRPr="00A35E88">
        <w:rPr>
          <w:rFonts w:asciiTheme="majorBidi" w:hAnsiTheme="majorBidi" w:cstheme="majorBidi"/>
          <w:i w:val="0"/>
          <w:iCs w:val="0"/>
          <w:color w:val="auto"/>
          <w:sz w:val="20"/>
          <w:szCs w:val="20"/>
          <w:vertAlign w:val="superscript"/>
        </w:rPr>
        <w:t>-5</w:t>
      </w:r>
      <w:r w:rsidRPr="00A35E88">
        <w:rPr>
          <w:rFonts w:asciiTheme="majorBidi" w:hAnsiTheme="majorBidi" w:cstheme="majorBidi"/>
          <w:i w:val="0"/>
          <w:iCs w:val="0"/>
          <w:color w:val="auto"/>
          <w:sz w:val="20"/>
          <w:szCs w:val="20"/>
        </w:rPr>
        <w:t xml:space="preserve"> mg/kg) day 1, G2-after 9 days, H1-The combined treatment (RJ-50+M-9x10</w:t>
      </w:r>
      <w:r w:rsidRPr="00A35E88">
        <w:rPr>
          <w:rFonts w:asciiTheme="majorBidi" w:hAnsiTheme="majorBidi" w:cstheme="majorBidi"/>
          <w:i w:val="0"/>
          <w:iCs w:val="0"/>
          <w:color w:val="auto"/>
          <w:sz w:val="20"/>
          <w:szCs w:val="20"/>
          <w:vertAlign w:val="superscript"/>
        </w:rPr>
        <w:t>-6</w:t>
      </w:r>
      <w:r w:rsidRPr="00A35E88">
        <w:rPr>
          <w:rFonts w:asciiTheme="majorBidi" w:hAnsiTheme="majorBidi" w:cstheme="majorBidi"/>
          <w:i w:val="0"/>
          <w:iCs w:val="0"/>
          <w:color w:val="auto"/>
          <w:sz w:val="20"/>
          <w:szCs w:val="20"/>
        </w:rPr>
        <w:t xml:space="preserve"> ) day 1, H2-after 9 days, I1-The combined treatment (RJ-50+M-3x10</w:t>
      </w:r>
      <w:r w:rsidRPr="00A35E88">
        <w:rPr>
          <w:rFonts w:asciiTheme="majorBidi" w:hAnsiTheme="majorBidi" w:cstheme="majorBidi"/>
          <w:i w:val="0"/>
          <w:iCs w:val="0"/>
          <w:color w:val="auto"/>
          <w:sz w:val="20"/>
          <w:szCs w:val="20"/>
          <w:vertAlign w:val="superscript"/>
        </w:rPr>
        <w:t>-5</w:t>
      </w:r>
      <w:r w:rsidRPr="00A35E88">
        <w:rPr>
          <w:rFonts w:asciiTheme="majorBidi" w:hAnsiTheme="majorBidi" w:cstheme="majorBidi"/>
          <w:i w:val="0"/>
          <w:iCs w:val="0"/>
          <w:color w:val="auto"/>
          <w:sz w:val="20"/>
          <w:szCs w:val="20"/>
        </w:rPr>
        <w:t>) day 1, I2-after 9 days.</w:t>
      </w:r>
    </w:p>
    <w:p w14:paraId="67E8B2AC" w14:textId="47A7A108" w:rsidR="00C06B34" w:rsidRDefault="00C06B34"/>
    <w:p w14:paraId="47831BD6" w14:textId="77777777" w:rsidR="007B7194" w:rsidRPr="00A35E88" w:rsidRDefault="007B7194" w:rsidP="007B7194">
      <w:pPr>
        <w:keepNext/>
        <w:spacing w:after="0" w:line="240" w:lineRule="auto"/>
        <w:jc w:val="center"/>
        <w:rPr>
          <w:rFonts w:asciiTheme="majorBidi" w:hAnsiTheme="majorBidi" w:cstheme="majorBidi"/>
          <w:sz w:val="20"/>
          <w:szCs w:val="20"/>
        </w:rPr>
      </w:pPr>
      <w:r w:rsidRPr="00A35E88">
        <w:rPr>
          <w:rFonts w:asciiTheme="majorBidi" w:hAnsiTheme="majorBidi" w:cstheme="majorBidi"/>
          <w:noProof/>
          <w:sz w:val="20"/>
          <w:szCs w:val="20"/>
        </w:rPr>
        <w:lastRenderedPageBreak/>
        <w:drawing>
          <wp:inline distT="0" distB="0" distL="0" distR="0" wp14:anchorId="39C5C85B" wp14:editId="73A41ADB">
            <wp:extent cx="3394253" cy="4849266"/>
            <wp:effectExtent l="0" t="0" r="0" b="889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9234" cy="4856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CFB0FE" w14:textId="77777777" w:rsidR="007B7194" w:rsidRPr="00A35E88" w:rsidRDefault="007B7194" w:rsidP="007B7194">
      <w:pPr>
        <w:pStyle w:val="Caption"/>
        <w:spacing w:after="0"/>
        <w:jc w:val="both"/>
        <w:rPr>
          <w:rFonts w:asciiTheme="majorBidi" w:hAnsiTheme="majorBidi" w:cstheme="majorBidi"/>
          <w:i w:val="0"/>
          <w:iCs w:val="0"/>
          <w:color w:val="auto"/>
          <w:sz w:val="20"/>
          <w:szCs w:val="20"/>
        </w:rPr>
      </w:pPr>
      <w:r w:rsidRPr="00A35E88">
        <w:rPr>
          <w:rFonts w:asciiTheme="majorBidi" w:hAnsiTheme="majorBidi" w:cstheme="majorBidi"/>
          <w:i w:val="0"/>
          <w:iCs w:val="0"/>
          <w:color w:val="auto"/>
          <w:sz w:val="20"/>
          <w:szCs w:val="20"/>
        </w:rPr>
        <w:t xml:space="preserve">Picture </w:t>
      </w:r>
      <w:r w:rsidRPr="00A35E88">
        <w:rPr>
          <w:rFonts w:asciiTheme="majorBidi" w:hAnsiTheme="majorBidi" w:cstheme="majorBidi"/>
          <w:i w:val="0"/>
          <w:iCs w:val="0"/>
          <w:color w:val="auto"/>
          <w:sz w:val="20"/>
          <w:szCs w:val="20"/>
        </w:rPr>
        <w:fldChar w:fldCharType="begin"/>
      </w:r>
      <w:r w:rsidRPr="00A35E88">
        <w:rPr>
          <w:rFonts w:asciiTheme="majorBidi" w:hAnsiTheme="majorBidi" w:cstheme="majorBidi"/>
          <w:i w:val="0"/>
          <w:iCs w:val="0"/>
          <w:color w:val="auto"/>
          <w:sz w:val="20"/>
          <w:szCs w:val="20"/>
        </w:rPr>
        <w:instrText xml:space="preserve"> SEQ Figure \* ARABIC </w:instrText>
      </w:r>
      <w:r w:rsidRPr="00A35E88">
        <w:rPr>
          <w:rFonts w:asciiTheme="majorBidi" w:hAnsiTheme="majorBidi" w:cstheme="majorBidi"/>
          <w:i w:val="0"/>
          <w:iCs w:val="0"/>
          <w:color w:val="auto"/>
          <w:sz w:val="20"/>
          <w:szCs w:val="20"/>
        </w:rPr>
        <w:fldChar w:fldCharType="separate"/>
      </w:r>
      <w:r w:rsidRPr="00A35E88">
        <w:rPr>
          <w:rFonts w:asciiTheme="majorBidi" w:hAnsiTheme="majorBidi" w:cstheme="majorBidi"/>
          <w:i w:val="0"/>
          <w:iCs w:val="0"/>
          <w:noProof/>
          <w:color w:val="auto"/>
          <w:sz w:val="20"/>
          <w:szCs w:val="20"/>
        </w:rPr>
        <w:t>2</w:t>
      </w:r>
      <w:r w:rsidRPr="00A35E88">
        <w:rPr>
          <w:rFonts w:asciiTheme="majorBidi" w:hAnsiTheme="majorBidi" w:cstheme="majorBidi"/>
          <w:i w:val="0"/>
          <w:iCs w:val="0"/>
          <w:color w:val="auto"/>
          <w:sz w:val="20"/>
          <w:szCs w:val="20"/>
        </w:rPr>
        <w:fldChar w:fldCharType="end"/>
      </w:r>
      <w:r w:rsidRPr="00A35E88">
        <w:rPr>
          <w:rFonts w:asciiTheme="majorBidi" w:hAnsiTheme="majorBidi" w:cstheme="majorBidi"/>
          <w:i w:val="0"/>
          <w:iCs w:val="0"/>
          <w:color w:val="auto"/>
          <w:sz w:val="20"/>
          <w:szCs w:val="20"/>
        </w:rPr>
        <w:t>: The first and ninth day of topical treatment, A1-control group day1,A2-after 9 days, B1-RJ treatment group (2.5%) day 1 B2-after 9 days,</w:t>
      </w:r>
      <w:r w:rsidRPr="00A35E88">
        <w:rPr>
          <w:rFonts w:asciiTheme="majorBidi" w:hAnsiTheme="majorBidi" w:cstheme="majorBidi"/>
          <w:i w:val="0"/>
          <w:iCs w:val="0"/>
          <w:color w:val="auto"/>
          <w:sz w:val="20"/>
          <w:szCs w:val="20"/>
          <w:rtl/>
        </w:rPr>
        <w:t xml:space="preserve"> </w:t>
      </w:r>
      <w:r w:rsidRPr="00A35E88">
        <w:rPr>
          <w:rFonts w:asciiTheme="majorBidi" w:hAnsiTheme="majorBidi" w:cstheme="majorBidi"/>
          <w:i w:val="0"/>
          <w:iCs w:val="0"/>
          <w:color w:val="auto"/>
          <w:sz w:val="20"/>
          <w:szCs w:val="20"/>
        </w:rPr>
        <w:t>C1- RJ treatment group (5%) day 1,C2-after 9 days, D1- RJ treatment group (10%) day 1, D2-after 9 days, E1-Melittin treatment group (0.5x10</w:t>
      </w:r>
      <w:r w:rsidRPr="00A35E88">
        <w:rPr>
          <w:rFonts w:asciiTheme="majorBidi" w:hAnsiTheme="majorBidi" w:cstheme="majorBidi"/>
          <w:i w:val="0"/>
          <w:iCs w:val="0"/>
          <w:color w:val="auto"/>
          <w:sz w:val="20"/>
          <w:szCs w:val="20"/>
          <w:vertAlign w:val="superscript"/>
        </w:rPr>
        <w:t>-4</w:t>
      </w:r>
      <w:r w:rsidRPr="00A35E88">
        <w:rPr>
          <w:rFonts w:asciiTheme="majorBidi" w:hAnsiTheme="majorBidi" w:cstheme="majorBidi"/>
          <w:i w:val="0"/>
          <w:iCs w:val="0"/>
          <w:color w:val="auto"/>
          <w:sz w:val="20"/>
          <w:szCs w:val="20"/>
        </w:rPr>
        <w:t xml:space="preserve"> %) day 1, E2-after 9 days, F1- Melittin treatment group (1x10</w:t>
      </w:r>
      <w:r w:rsidRPr="00A35E88">
        <w:rPr>
          <w:rFonts w:asciiTheme="majorBidi" w:hAnsiTheme="majorBidi" w:cstheme="majorBidi"/>
          <w:i w:val="0"/>
          <w:iCs w:val="0"/>
          <w:color w:val="auto"/>
          <w:sz w:val="20"/>
          <w:szCs w:val="20"/>
          <w:vertAlign w:val="superscript"/>
        </w:rPr>
        <w:t>-4</w:t>
      </w:r>
      <w:r w:rsidRPr="00A35E88">
        <w:rPr>
          <w:rFonts w:asciiTheme="majorBidi" w:hAnsiTheme="majorBidi" w:cstheme="majorBidi"/>
          <w:i w:val="0"/>
          <w:iCs w:val="0"/>
          <w:color w:val="auto"/>
          <w:sz w:val="20"/>
          <w:szCs w:val="20"/>
        </w:rPr>
        <w:t>%) day 1, F2-after 9 days, G- Melittin treatment group (2x10</w:t>
      </w:r>
      <w:r w:rsidRPr="00A35E88">
        <w:rPr>
          <w:rFonts w:asciiTheme="majorBidi" w:hAnsiTheme="majorBidi" w:cstheme="majorBidi"/>
          <w:i w:val="0"/>
          <w:iCs w:val="0"/>
          <w:color w:val="auto"/>
          <w:sz w:val="20"/>
          <w:szCs w:val="20"/>
          <w:vertAlign w:val="superscript"/>
        </w:rPr>
        <w:t>-4</w:t>
      </w:r>
      <w:r w:rsidRPr="00A35E88">
        <w:rPr>
          <w:rFonts w:asciiTheme="majorBidi" w:hAnsiTheme="majorBidi" w:cstheme="majorBidi"/>
          <w:i w:val="0"/>
          <w:iCs w:val="0"/>
          <w:color w:val="auto"/>
          <w:sz w:val="20"/>
          <w:szCs w:val="20"/>
        </w:rPr>
        <w:t>%) day 1,G2-after 9 days, H1-The combined treatment (RJ-2.5%+M-0.5x10</w:t>
      </w:r>
      <w:r w:rsidRPr="00A35E88">
        <w:rPr>
          <w:rFonts w:asciiTheme="majorBidi" w:hAnsiTheme="majorBidi" w:cstheme="majorBidi"/>
          <w:i w:val="0"/>
          <w:iCs w:val="0"/>
          <w:color w:val="auto"/>
          <w:sz w:val="20"/>
          <w:szCs w:val="20"/>
          <w:vertAlign w:val="superscript"/>
        </w:rPr>
        <w:t>-4</w:t>
      </w:r>
      <w:r w:rsidRPr="00A35E88">
        <w:rPr>
          <w:rFonts w:asciiTheme="majorBidi" w:hAnsiTheme="majorBidi" w:cstheme="majorBidi"/>
          <w:i w:val="0"/>
          <w:iCs w:val="0"/>
          <w:color w:val="auto"/>
          <w:sz w:val="20"/>
          <w:szCs w:val="20"/>
        </w:rPr>
        <w:t>% ) day 1,H2-after 9 days, I1-The combined treatment (RJ-2.5+M-1x10</w:t>
      </w:r>
      <w:r w:rsidRPr="00A35E88">
        <w:rPr>
          <w:rFonts w:asciiTheme="majorBidi" w:hAnsiTheme="majorBidi" w:cstheme="majorBidi"/>
          <w:i w:val="0"/>
          <w:iCs w:val="0"/>
          <w:color w:val="auto"/>
          <w:sz w:val="20"/>
          <w:szCs w:val="20"/>
          <w:vertAlign w:val="superscript"/>
        </w:rPr>
        <w:t>-4</w:t>
      </w:r>
      <w:r w:rsidRPr="00A35E88">
        <w:rPr>
          <w:rFonts w:asciiTheme="majorBidi" w:hAnsiTheme="majorBidi" w:cstheme="majorBidi"/>
          <w:i w:val="0"/>
          <w:iCs w:val="0"/>
          <w:color w:val="auto"/>
          <w:sz w:val="20"/>
          <w:szCs w:val="20"/>
        </w:rPr>
        <w:t xml:space="preserve">%) day 1, I2-after 9 days. </w:t>
      </w:r>
    </w:p>
    <w:p w14:paraId="04D98C26" w14:textId="6E64282C" w:rsidR="007B7194" w:rsidRDefault="007B7194"/>
    <w:p w14:paraId="6C583C72" w14:textId="77777777" w:rsidR="007B7194" w:rsidRPr="00A35E88" w:rsidRDefault="007B7194" w:rsidP="007B7194">
      <w:pPr>
        <w:keepNext/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  <w:r w:rsidRPr="00A35E88">
        <w:rPr>
          <w:rFonts w:asciiTheme="majorBidi" w:hAnsiTheme="majorBidi" w:cstheme="majorBidi"/>
          <w:noProof/>
          <w:sz w:val="20"/>
          <w:szCs w:val="20"/>
        </w:rPr>
        <w:lastRenderedPageBreak/>
        <w:drawing>
          <wp:inline distT="0" distB="0" distL="0" distR="0" wp14:anchorId="618D4C91" wp14:editId="04BF3AEF">
            <wp:extent cx="5903366" cy="3341370"/>
            <wp:effectExtent l="0" t="0" r="254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r="677"/>
                    <a:stretch/>
                  </pic:blipFill>
                  <pic:spPr bwMode="auto">
                    <a:xfrm>
                      <a:off x="0" y="0"/>
                      <a:ext cx="5903366" cy="33413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13C586" w14:textId="77777777" w:rsidR="007B7194" w:rsidRPr="00A35E88" w:rsidRDefault="007B7194" w:rsidP="007B7194">
      <w:pPr>
        <w:pStyle w:val="Caption"/>
        <w:spacing w:after="0"/>
        <w:jc w:val="both"/>
        <w:rPr>
          <w:rFonts w:asciiTheme="majorBidi" w:hAnsiTheme="majorBidi" w:cstheme="majorBidi"/>
          <w:i w:val="0"/>
          <w:iCs w:val="0"/>
          <w:color w:val="auto"/>
          <w:sz w:val="20"/>
          <w:szCs w:val="20"/>
        </w:rPr>
      </w:pPr>
      <w:r w:rsidRPr="00A35E88">
        <w:rPr>
          <w:rFonts w:asciiTheme="majorBidi" w:hAnsiTheme="majorBidi" w:cstheme="majorBidi"/>
          <w:i w:val="0"/>
          <w:iCs w:val="0"/>
          <w:color w:val="auto"/>
          <w:sz w:val="20"/>
          <w:szCs w:val="20"/>
        </w:rPr>
        <w:t xml:space="preserve">Picture </w:t>
      </w:r>
      <w:r w:rsidRPr="00A35E88">
        <w:rPr>
          <w:rFonts w:asciiTheme="majorBidi" w:hAnsiTheme="majorBidi" w:cstheme="majorBidi"/>
          <w:i w:val="0"/>
          <w:iCs w:val="0"/>
          <w:color w:val="auto"/>
          <w:sz w:val="20"/>
          <w:szCs w:val="20"/>
        </w:rPr>
        <w:fldChar w:fldCharType="begin"/>
      </w:r>
      <w:r w:rsidRPr="00A35E88">
        <w:rPr>
          <w:rFonts w:asciiTheme="majorBidi" w:hAnsiTheme="majorBidi" w:cstheme="majorBidi"/>
          <w:i w:val="0"/>
          <w:iCs w:val="0"/>
          <w:color w:val="auto"/>
          <w:sz w:val="20"/>
          <w:szCs w:val="20"/>
        </w:rPr>
        <w:instrText xml:space="preserve"> SEQ Figure \* ARABIC </w:instrText>
      </w:r>
      <w:r w:rsidRPr="00A35E88">
        <w:rPr>
          <w:rFonts w:asciiTheme="majorBidi" w:hAnsiTheme="majorBidi" w:cstheme="majorBidi"/>
          <w:i w:val="0"/>
          <w:iCs w:val="0"/>
          <w:color w:val="auto"/>
          <w:sz w:val="20"/>
          <w:szCs w:val="20"/>
        </w:rPr>
        <w:fldChar w:fldCharType="separate"/>
      </w:r>
      <w:r w:rsidRPr="00A35E88">
        <w:rPr>
          <w:rFonts w:asciiTheme="majorBidi" w:hAnsiTheme="majorBidi" w:cstheme="majorBidi"/>
          <w:i w:val="0"/>
          <w:iCs w:val="0"/>
          <w:noProof/>
          <w:color w:val="auto"/>
          <w:sz w:val="20"/>
          <w:szCs w:val="20"/>
        </w:rPr>
        <w:t>3</w:t>
      </w:r>
      <w:r w:rsidRPr="00A35E88">
        <w:rPr>
          <w:rFonts w:asciiTheme="majorBidi" w:hAnsiTheme="majorBidi" w:cstheme="majorBidi"/>
          <w:i w:val="0"/>
          <w:iCs w:val="0"/>
          <w:color w:val="auto"/>
          <w:sz w:val="20"/>
          <w:szCs w:val="20"/>
        </w:rPr>
        <w:fldChar w:fldCharType="end"/>
      </w:r>
      <w:r w:rsidRPr="00A35E88">
        <w:rPr>
          <w:rFonts w:asciiTheme="majorBidi" w:hAnsiTheme="majorBidi" w:cstheme="majorBidi"/>
          <w:i w:val="0"/>
          <w:iCs w:val="0"/>
          <w:color w:val="auto"/>
          <w:sz w:val="20"/>
          <w:szCs w:val="20"/>
        </w:rPr>
        <w:t>: Epidermal renewal (arrow) and formation of new blood vessels (arrowhead) after oral treatment (H &amp; E, x10) (a). Significant regeneration of the epidermis (arrow) and formation of new blood vessels (arrow head) after topical treatment (H &amp; E, x10) (b). The effect of combined oral treatment of RJ and melittin on epithelial tissue repair in small mice Laboratory for 9 days(c). The effect of combined topical treatment of skin wound with RJ and melittin on epithelial tissue repair for 9 days (d). *p&lt;0.05, ***p&lt;0.001 shows a significant difference between the treatment group and control group. ##p&lt;0.01 shows a significant difference of Synergistic treatment from single dose of RJ and melittin.</w:t>
      </w:r>
    </w:p>
    <w:p w14:paraId="13660BA9" w14:textId="2CC44988" w:rsidR="007B7194" w:rsidRDefault="007B7194"/>
    <w:p w14:paraId="5DC50BE4" w14:textId="77777777" w:rsidR="007B7194" w:rsidRPr="00A35E88" w:rsidRDefault="007B7194" w:rsidP="007B7194">
      <w:pPr>
        <w:keepNext/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  <w:r w:rsidRPr="00A35E88">
        <w:rPr>
          <w:rFonts w:asciiTheme="majorBidi" w:hAnsiTheme="majorBidi" w:cstheme="majorBidi"/>
          <w:noProof/>
          <w:sz w:val="20"/>
          <w:szCs w:val="20"/>
        </w:rPr>
        <w:lastRenderedPageBreak/>
        <w:drawing>
          <wp:inline distT="0" distB="0" distL="0" distR="0" wp14:anchorId="43684BA3" wp14:editId="132A938B">
            <wp:extent cx="5917997" cy="3341370"/>
            <wp:effectExtent l="0" t="0" r="698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r="431"/>
                    <a:stretch/>
                  </pic:blipFill>
                  <pic:spPr bwMode="auto">
                    <a:xfrm>
                      <a:off x="0" y="0"/>
                      <a:ext cx="5917997" cy="33413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660204" w14:textId="77777777" w:rsidR="007B7194" w:rsidRPr="00A35E88" w:rsidRDefault="007B7194" w:rsidP="007B7194">
      <w:pPr>
        <w:pStyle w:val="Caption"/>
        <w:spacing w:after="0"/>
        <w:jc w:val="both"/>
        <w:rPr>
          <w:rFonts w:asciiTheme="majorBidi" w:hAnsiTheme="majorBidi" w:cstheme="majorBidi"/>
          <w:i w:val="0"/>
          <w:iCs w:val="0"/>
          <w:color w:val="auto"/>
          <w:sz w:val="20"/>
          <w:szCs w:val="20"/>
        </w:rPr>
      </w:pPr>
      <w:r w:rsidRPr="00A35E88">
        <w:rPr>
          <w:rFonts w:asciiTheme="majorBidi" w:hAnsiTheme="majorBidi" w:cstheme="majorBidi"/>
          <w:i w:val="0"/>
          <w:iCs w:val="0"/>
          <w:color w:val="auto"/>
          <w:sz w:val="20"/>
          <w:szCs w:val="20"/>
        </w:rPr>
        <w:t xml:space="preserve">Picture </w:t>
      </w:r>
      <w:r w:rsidRPr="00A35E88">
        <w:rPr>
          <w:rFonts w:asciiTheme="majorBidi" w:hAnsiTheme="majorBidi" w:cstheme="majorBidi"/>
          <w:i w:val="0"/>
          <w:iCs w:val="0"/>
          <w:color w:val="auto"/>
          <w:sz w:val="20"/>
          <w:szCs w:val="20"/>
        </w:rPr>
        <w:fldChar w:fldCharType="begin"/>
      </w:r>
      <w:r w:rsidRPr="00A35E88">
        <w:rPr>
          <w:rFonts w:asciiTheme="majorBidi" w:hAnsiTheme="majorBidi" w:cstheme="majorBidi"/>
          <w:i w:val="0"/>
          <w:iCs w:val="0"/>
          <w:color w:val="auto"/>
          <w:sz w:val="20"/>
          <w:szCs w:val="20"/>
        </w:rPr>
        <w:instrText xml:space="preserve"> SEQ Figure \* ARABIC </w:instrText>
      </w:r>
      <w:r w:rsidRPr="00A35E88">
        <w:rPr>
          <w:rFonts w:asciiTheme="majorBidi" w:hAnsiTheme="majorBidi" w:cstheme="majorBidi"/>
          <w:i w:val="0"/>
          <w:iCs w:val="0"/>
          <w:color w:val="auto"/>
          <w:sz w:val="20"/>
          <w:szCs w:val="20"/>
        </w:rPr>
        <w:fldChar w:fldCharType="separate"/>
      </w:r>
      <w:r w:rsidRPr="00A35E88">
        <w:rPr>
          <w:rFonts w:asciiTheme="majorBidi" w:hAnsiTheme="majorBidi" w:cstheme="majorBidi"/>
          <w:i w:val="0"/>
          <w:iCs w:val="0"/>
          <w:noProof/>
          <w:color w:val="auto"/>
          <w:sz w:val="20"/>
          <w:szCs w:val="20"/>
        </w:rPr>
        <w:t>4</w:t>
      </w:r>
      <w:r w:rsidRPr="00A35E88">
        <w:rPr>
          <w:rFonts w:asciiTheme="majorBidi" w:hAnsiTheme="majorBidi" w:cstheme="majorBidi"/>
          <w:i w:val="0"/>
          <w:iCs w:val="0"/>
          <w:color w:val="auto"/>
          <w:sz w:val="20"/>
          <w:szCs w:val="20"/>
        </w:rPr>
        <w:fldChar w:fldCharType="end"/>
      </w:r>
      <w:r w:rsidRPr="00A35E88">
        <w:rPr>
          <w:rFonts w:asciiTheme="majorBidi" w:hAnsiTheme="majorBidi" w:cstheme="majorBidi"/>
          <w:i w:val="0"/>
          <w:iCs w:val="0"/>
          <w:color w:val="auto"/>
          <w:sz w:val="20"/>
          <w:szCs w:val="20"/>
        </w:rPr>
        <w:t>: Skin section with newly formed blood vessels (arrowhead), prominent presence of fibroblasts (arrow), after oral treatment. (H&amp;E x40)</w:t>
      </w:r>
      <w:r>
        <w:rPr>
          <w:rFonts w:asciiTheme="majorBidi" w:hAnsiTheme="majorBidi" w:cstheme="majorBidi"/>
          <w:i w:val="0"/>
          <w:iCs w:val="0"/>
          <w:color w:val="auto"/>
          <w:sz w:val="20"/>
          <w:szCs w:val="20"/>
        </w:rPr>
        <w:t xml:space="preserve"> </w:t>
      </w:r>
      <w:r w:rsidRPr="00A35E88">
        <w:rPr>
          <w:rFonts w:asciiTheme="majorBidi" w:hAnsiTheme="majorBidi" w:cstheme="majorBidi"/>
          <w:i w:val="0"/>
          <w:iCs w:val="0"/>
          <w:color w:val="auto"/>
          <w:sz w:val="20"/>
          <w:szCs w:val="20"/>
        </w:rPr>
        <w:t>(a). Inflammatory cells (yellow arrowhead), fibroblasts (arrow) after topical treatment (H&amp;E, x40) (b). The effect of oral treatment of RJ and melittin on the presence of fibroblasts at the site of skin wound in small laboratory mice for 9 days(c). The effect of combined skin wound treatment with RJ and melittin on the presence of fibroblasts in the skin wound site of mice small laboratory tests for 9 days (d). **p&lt;0.01, ***p&lt;0.001 indicates a difference from the control group. ##p&lt;0.01, ###p&lt;0.001 shows a significant difference of Synergistic treatment from single dose of RJ and melittin.</w:t>
      </w:r>
    </w:p>
    <w:p w14:paraId="0145AB32" w14:textId="6F040B7E" w:rsidR="007B7194" w:rsidRDefault="007B7194"/>
    <w:p w14:paraId="0A25A344" w14:textId="77777777" w:rsidR="007B7194" w:rsidRPr="00A35E88" w:rsidRDefault="007B7194" w:rsidP="007B7194">
      <w:pPr>
        <w:keepNext/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  <w:r w:rsidRPr="00A35E88">
        <w:rPr>
          <w:rFonts w:asciiTheme="majorBidi" w:hAnsiTheme="majorBidi" w:cstheme="majorBidi"/>
          <w:noProof/>
          <w:sz w:val="20"/>
          <w:szCs w:val="20"/>
        </w:rPr>
        <w:lastRenderedPageBreak/>
        <w:drawing>
          <wp:inline distT="0" distB="0" distL="0" distR="0" wp14:anchorId="376B1683" wp14:editId="224B6B6B">
            <wp:extent cx="5910682" cy="334137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r="553"/>
                    <a:stretch/>
                  </pic:blipFill>
                  <pic:spPr bwMode="auto">
                    <a:xfrm>
                      <a:off x="0" y="0"/>
                      <a:ext cx="5910682" cy="33413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F523CB" w14:textId="77777777" w:rsidR="007B7194" w:rsidRPr="00A35E88" w:rsidRDefault="007B7194" w:rsidP="007B7194">
      <w:pPr>
        <w:pStyle w:val="Caption"/>
        <w:spacing w:after="0"/>
        <w:jc w:val="both"/>
        <w:rPr>
          <w:rFonts w:asciiTheme="majorBidi" w:hAnsiTheme="majorBidi" w:cstheme="majorBidi"/>
          <w:i w:val="0"/>
          <w:iCs w:val="0"/>
          <w:color w:val="auto"/>
          <w:sz w:val="20"/>
          <w:szCs w:val="20"/>
        </w:rPr>
      </w:pPr>
      <w:r w:rsidRPr="00A35E88">
        <w:rPr>
          <w:rFonts w:asciiTheme="majorBidi" w:hAnsiTheme="majorBidi" w:cstheme="majorBidi"/>
          <w:i w:val="0"/>
          <w:iCs w:val="0"/>
          <w:color w:val="auto"/>
          <w:sz w:val="20"/>
          <w:szCs w:val="20"/>
        </w:rPr>
        <w:t xml:space="preserve">Picture </w:t>
      </w:r>
      <w:r w:rsidRPr="00A35E88">
        <w:rPr>
          <w:rFonts w:asciiTheme="majorBidi" w:hAnsiTheme="majorBidi" w:cstheme="majorBidi"/>
          <w:i w:val="0"/>
          <w:iCs w:val="0"/>
          <w:color w:val="auto"/>
          <w:sz w:val="20"/>
          <w:szCs w:val="20"/>
        </w:rPr>
        <w:fldChar w:fldCharType="begin"/>
      </w:r>
      <w:r w:rsidRPr="00A35E88">
        <w:rPr>
          <w:rFonts w:asciiTheme="majorBidi" w:hAnsiTheme="majorBidi" w:cstheme="majorBidi"/>
          <w:i w:val="0"/>
          <w:iCs w:val="0"/>
          <w:color w:val="auto"/>
          <w:sz w:val="20"/>
          <w:szCs w:val="20"/>
        </w:rPr>
        <w:instrText xml:space="preserve"> SEQ Figure \* ARABIC </w:instrText>
      </w:r>
      <w:r w:rsidRPr="00A35E88">
        <w:rPr>
          <w:rFonts w:asciiTheme="majorBidi" w:hAnsiTheme="majorBidi" w:cstheme="majorBidi"/>
          <w:i w:val="0"/>
          <w:iCs w:val="0"/>
          <w:color w:val="auto"/>
          <w:sz w:val="20"/>
          <w:szCs w:val="20"/>
        </w:rPr>
        <w:fldChar w:fldCharType="separate"/>
      </w:r>
      <w:r w:rsidRPr="00A35E88">
        <w:rPr>
          <w:rFonts w:asciiTheme="majorBidi" w:hAnsiTheme="majorBidi" w:cstheme="majorBidi"/>
          <w:i w:val="0"/>
          <w:iCs w:val="0"/>
          <w:noProof/>
          <w:color w:val="auto"/>
          <w:sz w:val="20"/>
          <w:szCs w:val="20"/>
        </w:rPr>
        <w:t>5</w:t>
      </w:r>
      <w:r w:rsidRPr="00A35E88">
        <w:rPr>
          <w:rFonts w:asciiTheme="majorBidi" w:hAnsiTheme="majorBidi" w:cstheme="majorBidi"/>
          <w:i w:val="0"/>
          <w:iCs w:val="0"/>
          <w:color w:val="auto"/>
          <w:sz w:val="20"/>
          <w:szCs w:val="20"/>
        </w:rPr>
        <w:fldChar w:fldCharType="end"/>
      </w:r>
      <w:r w:rsidRPr="00A35E88">
        <w:rPr>
          <w:rFonts w:asciiTheme="majorBidi" w:hAnsiTheme="majorBidi" w:cstheme="majorBidi"/>
          <w:i w:val="0"/>
          <w:iCs w:val="0"/>
          <w:color w:val="auto"/>
          <w:sz w:val="20"/>
          <w:szCs w:val="20"/>
        </w:rPr>
        <w:t>: Skin section with newly formed blood vessels (arrowhead), prominent presence of fibroblasts (arrow), collagen fibers (yellow arrow) after oral treatments (H&amp;E, x40) (a). Skin section relatively thick collagen fibers (arrowhead) and significant presence of fibroblasts (arrow) after topical treatment (H&amp;E, x40) (b). The effect of oral treatment of RJ and melittin on collagen synthesis in situ Skin ulceration in small laboratory mice for 9 days(c). The effect of combined treatment of skin wound with RJ and melittin solution on the amount of collagen in the skin wound Small laboratory mice for 9 days (d). *p&lt;0.05, **p&lt;0.01, ***p&lt;0.001 shows the difference from the control group. ##p&lt;0.01, ###p&lt;0.001 shows a significant difference of Synergistic treatment from single dose of RJ and melittin.</w:t>
      </w:r>
    </w:p>
    <w:p w14:paraId="0939D178" w14:textId="310352C5" w:rsidR="007B7194" w:rsidRDefault="007B7194"/>
    <w:p w14:paraId="61922303" w14:textId="77777777" w:rsidR="007B7194" w:rsidRPr="00A35E88" w:rsidRDefault="007B7194" w:rsidP="007B7194">
      <w:pPr>
        <w:keepNext/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  <w:r w:rsidRPr="00A35E88">
        <w:rPr>
          <w:rFonts w:asciiTheme="majorBidi" w:hAnsiTheme="majorBidi" w:cstheme="majorBidi"/>
          <w:noProof/>
          <w:sz w:val="20"/>
          <w:szCs w:val="20"/>
        </w:rPr>
        <w:lastRenderedPageBreak/>
        <w:drawing>
          <wp:inline distT="0" distB="0" distL="0" distR="0" wp14:anchorId="2B775E8B" wp14:editId="1D72BE75">
            <wp:extent cx="5896051" cy="3341370"/>
            <wp:effectExtent l="0" t="0" r="952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r="800"/>
                    <a:stretch/>
                  </pic:blipFill>
                  <pic:spPr bwMode="auto">
                    <a:xfrm>
                      <a:off x="0" y="0"/>
                      <a:ext cx="5896051" cy="33413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56098D" w14:textId="77777777" w:rsidR="007B7194" w:rsidRPr="00A35E88" w:rsidRDefault="007B7194" w:rsidP="007B7194">
      <w:pPr>
        <w:pStyle w:val="Caption"/>
        <w:spacing w:after="0"/>
        <w:jc w:val="both"/>
        <w:rPr>
          <w:rFonts w:asciiTheme="majorBidi" w:hAnsiTheme="majorBidi" w:cstheme="majorBidi"/>
          <w:i w:val="0"/>
          <w:iCs w:val="0"/>
          <w:color w:val="auto"/>
          <w:sz w:val="20"/>
          <w:szCs w:val="20"/>
        </w:rPr>
      </w:pPr>
      <w:r w:rsidRPr="00A35E88">
        <w:rPr>
          <w:rFonts w:asciiTheme="majorBidi" w:hAnsiTheme="majorBidi" w:cstheme="majorBidi"/>
          <w:i w:val="0"/>
          <w:iCs w:val="0"/>
          <w:color w:val="auto"/>
          <w:sz w:val="20"/>
          <w:szCs w:val="20"/>
        </w:rPr>
        <w:t xml:space="preserve">Picture </w:t>
      </w:r>
      <w:r w:rsidRPr="00A35E88">
        <w:rPr>
          <w:rFonts w:asciiTheme="majorBidi" w:hAnsiTheme="majorBidi" w:cstheme="majorBidi"/>
          <w:i w:val="0"/>
          <w:iCs w:val="0"/>
          <w:color w:val="auto"/>
          <w:sz w:val="20"/>
          <w:szCs w:val="20"/>
        </w:rPr>
        <w:fldChar w:fldCharType="begin"/>
      </w:r>
      <w:r w:rsidRPr="00A35E88">
        <w:rPr>
          <w:rFonts w:asciiTheme="majorBidi" w:hAnsiTheme="majorBidi" w:cstheme="majorBidi"/>
          <w:i w:val="0"/>
          <w:iCs w:val="0"/>
          <w:color w:val="auto"/>
          <w:sz w:val="20"/>
          <w:szCs w:val="20"/>
        </w:rPr>
        <w:instrText xml:space="preserve"> SEQ Figure \* ARABIC </w:instrText>
      </w:r>
      <w:r w:rsidRPr="00A35E88">
        <w:rPr>
          <w:rFonts w:asciiTheme="majorBidi" w:hAnsiTheme="majorBidi" w:cstheme="majorBidi"/>
          <w:i w:val="0"/>
          <w:iCs w:val="0"/>
          <w:color w:val="auto"/>
          <w:sz w:val="20"/>
          <w:szCs w:val="20"/>
        </w:rPr>
        <w:fldChar w:fldCharType="separate"/>
      </w:r>
      <w:r w:rsidRPr="00A35E88">
        <w:rPr>
          <w:rFonts w:asciiTheme="majorBidi" w:hAnsiTheme="majorBidi" w:cstheme="majorBidi"/>
          <w:i w:val="0"/>
          <w:iCs w:val="0"/>
          <w:noProof/>
          <w:color w:val="auto"/>
          <w:sz w:val="20"/>
          <w:szCs w:val="20"/>
        </w:rPr>
        <w:t>6</w:t>
      </w:r>
      <w:r w:rsidRPr="00A35E88">
        <w:rPr>
          <w:rFonts w:asciiTheme="majorBidi" w:hAnsiTheme="majorBidi" w:cstheme="majorBidi"/>
          <w:i w:val="0"/>
          <w:iCs w:val="0"/>
          <w:color w:val="auto"/>
          <w:sz w:val="20"/>
          <w:szCs w:val="20"/>
        </w:rPr>
        <w:fldChar w:fldCharType="end"/>
      </w:r>
      <w:r w:rsidRPr="00A35E88">
        <w:rPr>
          <w:rFonts w:asciiTheme="majorBidi" w:hAnsiTheme="majorBidi" w:cstheme="majorBidi"/>
          <w:i w:val="0"/>
          <w:iCs w:val="0"/>
          <w:color w:val="auto"/>
          <w:sz w:val="20"/>
          <w:szCs w:val="20"/>
        </w:rPr>
        <w:t>: New blood vessels (arrowhead), inflammatory cells (yellow arrowhead), fibroblasts (arrow) after oral treatment (H&amp;E, x40) (a). Significant presence of inflammatory cells and fibroblasts (arrowhead) new blood vessels (arrowhead) (H&amp;E, x40)(b). The effect of combined oral treatment of RJ and melittin on the presence of cells Inflammation at the site of skin wound in small laboratory mice for 9 days(c). The effect of combined treatment of skin wound with RJ solution and melittin on the presence of inflammatory cells in the site Skin wound of small laboratory mice for 9 days (d). **p&lt;0.01, ***p&lt;0.001 shows the difference from the control group. ##p&lt;0.01, ###p&lt;0.001 shows the difference from the single dose of RJ and melittin.</w:t>
      </w:r>
    </w:p>
    <w:p w14:paraId="05B92970" w14:textId="77777777" w:rsidR="007B7194" w:rsidRPr="00A35E88" w:rsidRDefault="007B7194" w:rsidP="007B7194">
      <w:pPr>
        <w:pStyle w:val="Caption"/>
        <w:spacing w:after="0"/>
        <w:jc w:val="both"/>
        <w:rPr>
          <w:rFonts w:asciiTheme="majorBidi" w:hAnsiTheme="majorBidi" w:cstheme="majorBidi"/>
          <w:color w:val="auto"/>
          <w:sz w:val="20"/>
          <w:szCs w:val="20"/>
        </w:rPr>
      </w:pPr>
    </w:p>
    <w:p w14:paraId="678B2EE0" w14:textId="05FB1D84" w:rsidR="007B7194" w:rsidRDefault="007B7194"/>
    <w:p w14:paraId="040087A4" w14:textId="77777777" w:rsidR="007B7194" w:rsidRPr="00A35E88" w:rsidRDefault="007B7194" w:rsidP="007B7194">
      <w:pPr>
        <w:keepNext/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  <w:r w:rsidRPr="00A35E88">
        <w:rPr>
          <w:rFonts w:asciiTheme="majorBidi" w:hAnsiTheme="majorBidi" w:cstheme="majorBidi"/>
          <w:noProof/>
          <w:sz w:val="20"/>
          <w:szCs w:val="20"/>
        </w:rPr>
        <w:lastRenderedPageBreak/>
        <w:drawing>
          <wp:inline distT="0" distB="0" distL="0" distR="0" wp14:anchorId="43803A81" wp14:editId="295147AC">
            <wp:extent cx="5830214" cy="334137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r="1907"/>
                    <a:stretch/>
                  </pic:blipFill>
                  <pic:spPr bwMode="auto">
                    <a:xfrm>
                      <a:off x="0" y="0"/>
                      <a:ext cx="5830214" cy="33413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606144" w14:textId="77777777" w:rsidR="007B7194" w:rsidRPr="00A35E88" w:rsidRDefault="007B7194" w:rsidP="007B7194">
      <w:pPr>
        <w:pStyle w:val="Caption"/>
        <w:spacing w:after="0"/>
        <w:jc w:val="both"/>
        <w:rPr>
          <w:rFonts w:asciiTheme="majorBidi" w:hAnsiTheme="majorBidi" w:cstheme="majorBidi"/>
          <w:i w:val="0"/>
          <w:iCs w:val="0"/>
          <w:color w:val="auto"/>
          <w:sz w:val="20"/>
          <w:szCs w:val="20"/>
        </w:rPr>
      </w:pPr>
      <w:r w:rsidRPr="00A35E88">
        <w:rPr>
          <w:rFonts w:asciiTheme="majorBidi" w:hAnsiTheme="majorBidi" w:cstheme="majorBidi"/>
          <w:i w:val="0"/>
          <w:iCs w:val="0"/>
          <w:color w:val="auto"/>
          <w:sz w:val="20"/>
          <w:szCs w:val="20"/>
        </w:rPr>
        <w:t xml:space="preserve">Picture </w:t>
      </w:r>
      <w:r w:rsidRPr="00A35E88">
        <w:rPr>
          <w:rFonts w:asciiTheme="majorBidi" w:hAnsiTheme="majorBidi" w:cstheme="majorBidi"/>
          <w:i w:val="0"/>
          <w:iCs w:val="0"/>
          <w:color w:val="auto"/>
          <w:sz w:val="20"/>
          <w:szCs w:val="20"/>
        </w:rPr>
        <w:fldChar w:fldCharType="begin"/>
      </w:r>
      <w:r w:rsidRPr="00A35E88">
        <w:rPr>
          <w:rFonts w:asciiTheme="majorBidi" w:hAnsiTheme="majorBidi" w:cstheme="majorBidi"/>
          <w:i w:val="0"/>
          <w:iCs w:val="0"/>
          <w:color w:val="auto"/>
          <w:sz w:val="20"/>
          <w:szCs w:val="20"/>
        </w:rPr>
        <w:instrText xml:space="preserve"> SEQ Figure \* ARABIC </w:instrText>
      </w:r>
      <w:r w:rsidRPr="00A35E88">
        <w:rPr>
          <w:rFonts w:asciiTheme="majorBidi" w:hAnsiTheme="majorBidi" w:cstheme="majorBidi"/>
          <w:i w:val="0"/>
          <w:iCs w:val="0"/>
          <w:color w:val="auto"/>
          <w:sz w:val="20"/>
          <w:szCs w:val="20"/>
        </w:rPr>
        <w:fldChar w:fldCharType="separate"/>
      </w:r>
      <w:r w:rsidRPr="00A35E88">
        <w:rPr>
          <w:rFonts w:asciiTheme="majorBidi" w:hAnsiTheme="majorBidi" w:cstheme="majorBidi"/>
          <w:i w:val="0"/>
          <w:iCs w:val="0"/>
          <w:noProof/>
          <w:color w:val="auto"/>
          <w:sz w:val="20"/>
          <w:szCs w:val="20"/>
        </w:rPr>
        <w:t>7</w:t>
      </w:r>
      <w:r w:rsidRPr="00A35E88">
        <w:rPr>
          <w:rFonts w:asciiTheme="majorBidi" w:hAnsiTheme="majorBidi" w:cstheme="majorBidi"/>
          <w:i w:val="0"/>
          <w:iCs w:val="0"/>
          <w:color w:val="auto"/>
          <w:sz w:val="20"/>
          <w:szCs w:val="20"/>
        </w:rPr>
        <w:fldChar w:fldCharType="end"/>
      </w:r>
      <w:r w:rsidRPr="00A35E88">
        <w:rPr>
          <w:rFonts w:asciiTheme="majorBidi" w:hAnsiTheme="majorBidi" w:cstheme="majorBidi"/>
          <w:i w:val="0"/>
          <w:iCs w:val="0"/>
          <w:color w:val="auto"/>
          <w:sz w:val="20"/>
          <w:szCs w:val="20"/>
        </w:rPr>
        <w:t>: skin section, Formation of new blood vessels (arrowhead), fibroblasts (arrow) (H&amp;E, x40) (a). New blood vessels (arrowhead) and the presence of fibroblasts (arrow) in topical treatment (H&amp;E, x40) (b). The effect of combined oral treatment of RJ (50, 100 and 200 mg/kg) and melittin (9x10</w:t>
      </w:r>
      <w:r w:rsidRPr="00A35E88">
        <w:rPr>
          <w:rFonts w:asciiTheme="majorBidi" w:hAnsiTheme="majorBidi" w:cstheme="majorBidi"/>
          <w:i w:val="0"/>
          <w:iCs w:val="0"/>
          <w:color w:val="auto"/>
          <w:sz w:val="20"/>
          <w:szCs w:val="20"/>
          <w:vertAlign w:val="superscript"/>
        </w:rPr>
        <w:t>-6</w:t>
      </w:r>
      <w:r w:rsidRPr="00A35E88">
        <w:rPr>
          <w:rFonts w:asciiTheme="majorBidi" w:hAnsiTheme="majorBidi" w:cstheme="majorBidi"/>
          <w:i w:val="0"/>
          <w:iCs w:val="0"/>
          <w:color w:val="auto"/>
          <w:sz w:val="20"/>
          <w:szCs w:val="20"/>
        </w:rPr>
        <w:t>, 3x10</w:t>
      </w:r>
      <w:r w:rsidRPr="00A35E88">
        <w:rPr>
          <w:rFonts w:asciiTheme="majorBidi" w:hAnsiTheme="majorBidi" w:cstheme="majorBidi"/>
          <w:i w:val="0"/>
          <w:iCs w:val="0"/>
          <w:color w:val="auto"/>
          <w:sz w:val="20"/>
          <w:szCs w:val="20"/>
          <w:vertAlign w:val="superscript"/>
        </w:rPr>
        <w:t>-5</w:t>
      </w:r>
      <w:r w:rsidRPr="00A35E88">
        <w:rPr>
          <w:rFonts w:asciiTheme="majorBidi" w:hAnsiTheme="majorBidi" w:cstheme="majorBidi"/>
          <w:i w:val="0"/>
          <w:iCs w:val="0"/>
          <w:color w:val="auto"/>
          <w:sz w:val="20"/>
          <w:szCs w:val="20"/>
        </w:rPr>
        <w:t xml:space="preserve"> and 15x10</w:t>
      </w:r>
      <w:r w:rsidRPr="00A35E88">
        <w:rPr>
          <w:rFonts w:asciiTheme="majorBidi" w:hAnsiTheme="majorBidi" w:cstheme="majorBidi"/>
          <w:i w:val="0"/>
          <w:iCs w:val="0"/>
          <w:color w:val="auto"/>
          <w:sz w:val="20"/>
          <w:szCs w:val="20"/>
          <w:vertAlign w:val="superscript"/>
        </w:rPr>
        <w:t>-5</w:t>
      </w:r>
      <w:r w:rsidRPr="00A35E88">
        <w:rPr>
          <w:rFonts w:asciiTheme="majorBidi" w:hAnsiTheme="majorBidi" w:cstheme="majorBidi"/>
          <w:i w:val="0"/>
          <w:iCs w:val="0"/>
          <w:color w:val="auto"/>
          <w:sz w:val="20"/>
          <w:szCs w:val="20"/>
        </w:rPr>
        <w:t xml:space="preserve"> mg/kg) On the number of new blood vessels at the site of skin wound in small laboratory mice for 9 days(c). The effect of combined skin wound topical treatment with RJ (2.5, 5 and 10%) and melittin (0.5x10</w:t>
      </w:r>
      <w:r w:rsidRPr="00A35E88">
        <w:rPr>
          <w:rFonts w:asciiTheme="majorBidi" w:hAnsiTheme="majorBidi" w:cstheme="majorBidi"/>
          <w:i w:val="0"/>
          <w:iCs w:val="0"/>
          <w:color w:val="auto"/>
          <w:sz w:val="20"/>
          <w:szCs w:val="20"/>
          <w:vertAlign w:val="superscript"/>
        </w:rPr>
        <w:t>-4</w:t>
      </w:r>
      <w:r w:rsidRPr="00A35E88">
        <w:rPr>
          <w:rFonts w:asciiTheme="majorBidi" w:hAnsiTheme="majorBidi" w:cstheme="majorBidi"/>
          <w:i w:val="0"/>
          <w:iCs w:val="0"/>
          <w:color w:val="auto"/>
          <w:sz w:val="20"/>
          <w:szCs w:val="20"/>
        </w:rPr>
        <w:t>, 1x10</w:t>
      </w:r>
      <w:r w:rsidRPr="00A35E88">
        <w:rPr>
          <w:rFonts w:asciiTheme="majorBidi" w:hAnsiTheme="majorBidi" w:cstheme="majorBidi"/>
          <w:i w:val="0"/>
          <w:iCs w:val="0"/>
          <w:color w:val="auto"/>
          <w:sz w:val="20"/>
          <w:szCs w:val="20"/>
          <w:vertAlign w:val="superscript"/>
        </w:rPr>
        <w:t>-4</w:t>
      </w:r>
      <w:r w:rsidRPr="00A35E88">
        <w:rPr>
          <w:rFonts w:asciiTheme="majorBidi" w:hAnsiTheme="majorBidi" w:cstheme="majorBidi"/>
          <w:i w:val="0"/>
          <w:iCs w:val="0"/>
          <w:color w:val="auto"/>
          <w:sz w:val="20"/>
          <w:szCs w:val="20"/>
        </w:rPr>
        <w:t xml:space="preserve"> and 2x10</w:t>
      </w:r>
      <w:r w:rsidRPr="00A35E88">
        <w:rPr>
          <w:rFonts w:asciiTheme="majorBidi" w:hAnsiTheme="majorBidi" w:cstheme="majorBidi"/>
          <w:i w:val="0"/>
          <w:iCs w:val="0"/>
          <w:color w:val="auto"/>
          <w:sz w:val="20"/>
          <w:szCs w:val="20"/>
          <w:vertAlign w:val="superscript"/>
        </w:rPr>
        <w:t>-4</w:t>
      </w:r>
      <w:r w:rsidRPr="00A35E88">
        <w:rPr>
          <w:rFonts w:asciiTheme="majorBidi" w:hAnsiTheme="majorBidi" w:cstheme="majorBidi"/>
          <w:i w:val="0"/>
          <w:iCs w:val="0"/>
          <w:color w:val="auto"/>
          <w:sz w:val="20"/>
          <w:szCs w:val="20"/>
        </w:rPr>
        <w:t>%) on the presence of new blood vessels in the wound The skin of small laboratory mice for 9 days.(d) **p&lt;0.01, ***p&lt;0.001 shows the difference from the control group. #p&lt;0.05 shows the difference from the single dose of RJ and melittin.</w:t>
      </w:r>
    </w:p>
    <w:p w14:paraId="0DA8137E" w14:textId="77777777" w:rsidR="007B7194" w:rsidRDefault="007B7194"/>
    <w:sectPr w:rsidR="007B719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194"/>
    <w:rsid w:val="007B7194"/>
    <w:rsid w:val="00C06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0A77CC"/>
  <w15:chartTrackingRefBased/>
  <w15:docId w15:val="{142B3D20-EB9D-4CF9-9BB8-080B4F7C2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7194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7B7194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772</Words>
  <Characters>4402</Characters>
  <Application>Microsoft Office Word</Application>
  <DocSecurity>0</DocSecurity>
  <Lines>36</Lines>
  <Paragraphs>10</Paragraphs>
  <ScaleCrop>false</ScaleCrop>
  <Company>Springer Nature</Company>
  <LinksUpToDate>false</LinksUpToDate>
  <CharactersWithSpaces>5164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2023-04-13T19:09:00Z</dcterms:created>
  <dcterms:modified xsi:type="dcterms:W3CDTF">2023-04-13T19:10:00Z</dcterms:modified>
</cp:coreProperties>
</file>