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35C3E" w14:textId="4B410077" w:rsidR="0072630F" w:rsidRPr="00B65544" w:rsidRDefault="008D3914" w:rsidP="00D01632">
      <w:pPr>
        <w:bidi w:val="0"/>
        <w:jc w:val="both"/>
        <w:rPr>
          <w:rFonts w:asciiTheme="majorBidi" w:hAnsiTheme="majorBidi" w:cstheme="majorBidi"/>
          <w:b/>
          <w:bCs/>
          <w:u w:val="single"/>
        </w:rPr>
      </w:pPr>
      <w:r>
        <w:rPr>
          <w:rFonts w:asciiTheme="majorBidi" w:hAnsiTheme="majorBidi" w:cstheme="majorBidi"/>
          <w:b/>
          <w:bCs/>
          <w:u w:val="single"/>
        </w:rPr>
        <w:t>Additional file</w:t>
      </w:r>
      <w:r w:rsidR="0072630F" w:rsidRPr="00B65544">
        <w:rPr>
          <w:rFonts w:asciiTheme="majorBidi" w:hAnsiTheme="majorBidi" w:cstheme="majorBidi"/>
          <w:b/>
          <w:bCs/>
          <w:u w:val="single"/>
        </w:rPr>
        <w:t xml:space="preserve"> </w:t>
      </w:r>
      <w:r>
        <w:rPr>
          <w:rFonts w:asciiTheme="majorBidi" w:hAnsiTheme="majorBidi" w:cstheme="majorBidi"/>
          <w:b/>
          <w:bCs/>
          <w:u w:val="single"/>
        </w:rPr>
        <w:t>1.a</w:t>
      </w:r>
      <w:r w:rsidR="0072630F" w:rsidRPr="00B65544">
        <w:rPr>
          <w:rFonts w:asciiTheme="majorBidi" w:hAnsiTheme="majorBidi" w:cstheme="majorBidi"/>
          <w:b/>
          <w:bCs/>
          <w:u w:val="single"/>
        </w:rPr>
        <w:t>:</w:t>
      </w:r>
    </w:p>
    <w:p w14:paraId="70968592" w14:textId="77777777" w:rsidR="0072630F" w:rsidRPr="00B65544" w:rsidRDefault="0072630F" w:rsidP="006D1AC5">
      <w:pPr>
        <w:bidi w:val="0"/>
        <w:jc w:val="both"/>
        <w:rPr>
          <w:rFonts w:asciiTheme="majorBidi" w:hAnsiTheme="majorBidi" w:cstheme="majorBidi"/>
        </w:rPr>
      </w:pPr>
      <w:r w:rsidRPr="00B65544">
        <w:rPr>
          <w:rFonts w:asciiTheme="majorBidi" w:hAnsiTheme="majorBidi" w:cstheme="majorBidi"/>
        </w:rPr>
        <w:t>Routine physiotherapy:</w:t>
      </w:r>
    </w:p>
    <w:p w14:paraId="598F2414" w14:textId="0A09904C" w:rsidR="0072630F" w:rsidRPr="00B65544" w:rsidRDefault="0072630F" w:rsidP="006D1AC5">
      <w:pPr>
        <w:bidi w:val="0"/>
        <w:jc w:val="both"/>
        <w:rPr>
          <w:rFonts w:asciiTheme="majorBidi" w:hAnsiTheme="majorBidi" w:cstheme="majorBidi"/>
        </w:rPr>
      </w:pPr>
      <w:r w:rsidRPr="00B65544">
        <w:rPr>
          <w:rFonts w:asciiTheme="majorBidi" w:hAnsiTheme="majorBidi" w:cstheme="majorBidi"/>
        </w:rPr>
        <w:t>Routine physiotherapy will include low-power laser plus core stability training Pulsed low-power laser (</w:t>
      </w:r>
      <w:proofErr w:type="spellStart"/>
      <w:r w:rsidRPr="00B65544">
        <w:rPr>
          <w:rFonts w:asciiTheme="majorBidi" w:hAnsiTheme="majorBidi" w:cstheme="majorBidi"/>
        </w:rPr>
        <w:t>physiomed</w:t>
      </w:r>
      <w:proofErr w:type="spellEnd"/>
      <w:r w:rsidRPr="00B65544">
        <w:rPr>
          <w:rFonts w:asciiTheme="majorBidi" w:hAnsiTheme="majorBidi" w:cstheme="majorBidi"/>
        </w:rPr>
        <w:t xml:space="preserve">, LAS-Expert, Germany) with a working period of 80% and wavelength of </w:t>
      </w:r>
      <w:r w:rsidRPr="00B65544">
        <w:rPr>
          <w:rFonts w:asciiTheme="majorBidi" w:hAnsiTheme="majorBidi" w:cstheme="majorBidi"/>
          <w:rtl/>
        </w:rPr>
        <w:t>785</w:t>
      </w:r>
      <w:r w:rsidRPr="00B65544">
        <w:rPr>
          <w:rFonts w:asciiTheme="majorBidi" w:hAnsiTheme="majorBidi" w:cstheme="majorBidi"/>
        </w:rPr>
        <w:t xml:space="preserve"> nm, output power of </w:t>
      </w:r>
      <w:r w:rsidRPr="00B65544">
        <w:rPr>
          <w:rFonts w:asciiTheme="majorBidi" w:hAnsiTheme="majorBidi" w:cstheme="majorBidi"/>
          <w:rtl/>
        </w:rPr>
        <w:t>7</w:t>
      </w:r>
      <w:r w:rsidRPr="00B65544">
        <w:rPr>
          <w:rFonts w:asciiTheme="majorBidi" w:hAnsiTheme="majorBidi" w:cstheme="majorBidi"/>
        </w:rPr>
        <w:t xml:space="preserve">00 </w:t>
      </w:r>
      <w:proofErr w:type="spellStart"/>
      <w:r w:rsidRPr="00B65544">
        <w:rPr>
          <w:rFonts w:asciiTheme="majorBidi" w:hAnsiTheme="majorBidi" w:cstheme="majorBidi"/>
        </w:rPr>
        <w:t>mW</w:t>
      </w:r>
      <w:proofErr w:type="spellEnd"/>
      <w:r w:rsidRPr="00B65544">
        <w:rPr>
          <w:rFonts w:asciiTheme="majorBidi" w:hAnsiTheme="majorBidi" w:cstheme="majorBidi"/>
        </w:rPr>
        <w:t xml:space="preserve">, energy of 50 J/cm2 will be used in the place of the QL muscle's painful points and all LM muscles on both sides, near 90 seconds for each point </w:t>
      </w:r>
      <w:r>
        <w:rPr>
          <w:rFonts w:asciiTheme="majorBidi" w:hAnsiTheme="majorBidi" w:cstheme="majorBidi"/>
          <w:noProof/>
        </w:rPr>
        <w:t>[1, 2]</w:t>
      </w:r>
      <w:r w:rsidRPr="00B65544">
        <w:rPr>
          <w:rFonts w:asciiTheme="majorBidi" w:hAnsiTheme="majorBidi" w:cstheme="majorBidi"/>
        </w:rPr>
        <w:t xml:space="preserve">. Core stability training will contain three levels of training (Figure 1), the first week will contain the trainings of the first level, the second and third weeks will contain the first and second level trainings, and the fourth week will contain all of the trainings. The first level of trainings will contain: abdominal drawing, abdominal bracing lift, and alternative arm and leg lift, the second level of trainings will contain: unilateral bridging, sideway bridging, quadruped contralateral arm and leg lift, curl up, diagonal curl up, sit back and the third level of trainings will contain: bridging on a medicine ball, diagonal curl up with an elastic band, trunk extension on a medicine ball, unilateral bridging with weight cuff and forward step up.  Every training will be done 10 times and each time will be 10 seconds. There will be </w:t>
      </w:r>
      <w:r w:rsidR="00C7631C">
        <w:rPr>
          <w:rFonts w:asciiTheme="majorBidi" w:hAnsiTheme="majorBidi" w:cstheme="majorBidi"/>
        </w:rPr>
        <w:t>one-minute</w:t>
      </w:r>
      <w:r w:rsidRPr="00B65544">
        <w:rPr>
          <w:rFonts w:asciiTheme="majorBidi" w:hAnsiTheme="majorBidi" w:cstheme="majorBidi"/>
        </w:rPr>
        <w:t xml:space="preserve"> rest between each training. Bilateral exercises will be done 10 times for each side separately </w:t>
      </w:r>
      <w:r>
        <w:rPr>
          <w:rFonts w:asciiTheme="majorBidi" w:hAnsiTheme="majorBidi" w:cstheme="majorBidi"/>
          <w:noProof/>
        </w:rPr>
        <w:t>[3]</w:t>
      </w:r>
      <w:r w:rsidRPr="00B65544">
        <w:rPr>
          <w:rFonts w:asciiTheme="majorBidi" w:hAnsiTheme="majorBidi" w:cstheme="majorBidi"/>
        </w:rPr>
        <w:t xml:space="preserve">. Participants will do the same exercises they learned in each session until the next session with the same number. </w:t>
      </w:r>
    </w:p>
    <w:p w14:paraId="6367FEC9" w14:textId="77777777" w:rsidR="0072630F" w:rsidRPr="00B65544" w:rsidRDefault="0072630F" w:rsidP="006D1AC5">
      <w:pPr>
        <w:bidi w:val="0"/>
        <w:jc w:val="both"/>
        <w:rPr>
          <w:rFonts w:asciiTheme="majorBidi" w:hAnsiTheme="majorBidi" w:cstheme="majorBidi"/>
        </w:rPr>
      </w:pPr>
      <w:r w:rsidRPr="00B65544">
        <w:rPr>
          <w:rFonts w:asciiTheme="majorBidi" w:hAnsiTheme="majorBidi" w:cstheme="majorBidi"/>
          <w:noProof/>
        </w:rPr>
        <w:lastRenderedPageBreak/>
        <w:drawing>
          <wp:inline distT="0" distB="0" distL="0" distR="0" wp14:anchorId="4243959A" wp14:editId="35CF0917">
            <wp:extent cx="5731510" cy="474408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731510" cy="4744085"/>
                    </a:xfrm>
                    <a:prstGeom prst="rect">
                      <a:avLst/>
                    </a:prstGeom>
                  </pic:spPr>
                </pic:pic>
              </a:graphicData>
            </a:graphic>
          </wp:inline>
        </w:drawing>
      </w:r>
    </w:p>
    <w:p w14:paraId="27A657F6" w14:textId="77777777" w:rsidR="0072630F" w:rsidRPr="00B65544" w:rsidRDefault="0072630F" w:rsidP="00EC1E29">
      <w:pPr>
        <w:bidi w:val="0"/>
        <w:jc w:val="both"/>
        <w:rPr>
          <w:rFonts w:asciiTheme="majorBidi" w:hAnsiTheme="majorBidi" w:cstheme="majorBidi"/>
        </w:rPr>
      </w:pPr>
      <w:r w:rsidRPr="00B65544">
        <w:rPr>
          <w:rFonts w:asciiTheme="majorBidi" w:hAnsiTheme="majorBidi" w:cstheme="majorBidi"/>
          <w:b/>
          <w:bCs/>
        </w:rPr>
        <w:t xml:space="preserve">Figure A.1: </w:t>
      </w:r>
      <w:r w:rsidRPr="00B65544">
        <w:rPr>
          <w:rFonts w:asciiTheme="majorBidi" w:hAnsiTheme="majorBidi" w:cstheme="majorBidi"/>
        </w:rPr>
        <w:t>The Core Stabilization Training.</w:t>
      </w:r>
    </w:p>
    <w:p w14:paraId="33894445" w14:textId="77777777" w:rsidR="0072630F" w:rsidRPr="00B65544" w:rsidRDefault="0072630F" w:rsidP="00EC1E29">
      <w:pPr>
        <w:bidi w:val="0"/>
        <w:jc w:val="both"/>
        <w:rPr>
          <w:rFonts w:asciiTheme="majorBidi" w:hAnsiTheme="majorBidi" w:cstheme="majorBidi"/>
        </w:rPr>
      </w:pPr>
      <w:r w:rsidRPr="00B65544">
        <w:rPr>
          <w:rFonts w:asciiTheme="majorBidi" w:hAnsiTheme="majorBidi" w:cstheme="majorBidi"/>
        </w:rPr>
        <w:t>Level 1: A) Abdominal drawing, B) Abdominal bracing, C) Alternate arm and leg lift.</w:t>
      </w:r>
    </w:p>
    <w:p w14:paraId="340CE4FB" w14:textId="77777777" w:rsidR="0072630F" w:rsidRPr="00B65544" w:rsidRDefault="0072630F" w:rsidP="00EC1E29">
      <w:pPr>
        <w:bidi w:val="0"/>
        <w:jc w:val="both"/>
        <w:rPr>
          <w:rFonts w:asciiTheme="majorBidi" w:hAnsiTheme="majorBidi" w:cstheme="majorBidi"/>
        </w:rPr>
      </w:pPr>
      <w:r w:rsidRPr="00B65544">
        <w:rPr>
          <w:rFonts w:asciiTheme="majorBidi" w:hAnsiTheme="majorBidi" w:cstheme="majorBidi"/>
        </w:rPr>
        <w:t xml:space="preserve">Level 2: D) Unilateral bridging, E) Sideway bridging, F) Quadruped contralateral arm and leg lift, G) Curl up, H) Diagonal curl up, I) Sit back, J) Single limb squat, K) Prone hip extension. </w:t>
      </w:r>
    </w:p>
    <w:p w14:paraId="6DB949D2" w14:textId="77777777" w:rsidR="0072630F" w:rsidRPr="00B65544" w:rsidRDefault="0072630F" w:rsidP="00EC1E29">
      <w:pPr>
        <w:bidi w:val="0"/>
        <w:jc w:val="both"/>
        <w:rPr>
          <w:rFonts w:asciiTheme="majorBidi" w:hAnsiTheme="majorBidi" w:cstheme="majorBidi"/>
        </w:rPr>
      </w:pPr>
      <w:r w:rsidRPr="00B65544">
        <w:rPr>
          <w:rFonts w:asciiTheme="majorBidi" w:hAnsiTheme="majorBidi" w:cstheme="majorBidi"/>
        </w:rPr>
        <w:t>Level 3: L) Bridging on a medicine ball, M) Diagonal curl up with an elastic band, N) Trunk extension on a medicine ball, O) Unilateral bridging with weight cuff, P) Forward step up.</w:t>
      </w:r>
    </w:p>
    <w:p w14:paraId="7851F8EB" w14:textId="77777777" w:rsidR="0072630F" w:rsidRPr="00B65544" w:rsidRDefault="0072630F" w:rsidP="004B21E1">
      <w:pPr>
        <w:bidi w:val="0"/>
        <w:jc w:val="both"/>
        <w:rPr>
          <w:rFonts w:asciiTheme="majorBidi" w:hAnsiTheme="majorBidi" w:cstheme="majorBidi"/>
        </w:rPr>
      </w:pPr>
    </w:p>
    <w:p w14:paraId="7BC7447B" w14:textId="543A8520" w:rsidR="0072630F" w:rsidRPr="00B65544" w:rsidRDefault="008D3914" w:rsidP="006D1AC5">
      <w:pPr>
        <w:bidi w:val="0"/>
        <w:jc w:val="both"/>
        <w:rPr>
          <w:rFonts w:asciiTheme="majorBidi" w:hAnsiTheme="majorBidi" w:cstheme="majorBidi"/>
          <w:b/>
          <w:bCs/>
          <w:u w:val="single"/>
        </w:rPr>
      </w:pPr>
      <w:r>
        <w:rPr>
          <w:rFonts w:asciiTheme="majorBidi" w:hAnsiTheme="majorBidi" w:cstheme="majorBidi"/>
          <w:b/>
          <w:bCs/>
          <w:u w:val="single"/>
        </w:rPr>
        <w:t>Additional file</w:t>
      </w:r>
      <w:r w:rsidR="0072630F" w:rsidRPr="00B65544">
        <w:rPr>
          <w:rFonts w:asciiTheme="majorBidi" w:hAnsiTheme="majorBidi" w:cstheme="majorBidi"/>
          <w:b/>
          <w:bCs/>
          <w:u w:val="single"/>
        </w:rPr>
        <w:t xml:space="preserve"> </w:t>
      </w:r>
      <w:r>
        <w:rPr>
          <w:rFonts w:asciiTheme="majorBidi" w:hAnsiTheme="majorBidi" w:cstheme="majorBidi"/>
          <w:b/>
          <w:bCs/>
          <w:u w:val="single"/>
        </w:rPr>
        <w:t>1</w:t>
      </w:r>
      <w:r w:rsidR="0072630F" w:rsidRPr="00B65544">
        <w:rPr>
          <w:rFonts w:asciiTheme="majorBidi" w:hAnsiTheme="majorBidi" w:cstheme="majorBidi"/>
          <w:b/>
          <w:bCs/>
          <w:u w:val="single"/>
        </w:rPr>
        <w:t>.</w:t>
      </w:r>
      <w:r>
        <w:rPr>
          <w:rFonts w:asciiTheme="majorBidi" w:hAnsiTheme="majorBidi" w:cstheme="majorBidi"/>
          <w:b/>
          <w:bCs/>
          <w:u w:val="single"/>
        </w:rPr>
        <w:t>b</w:t>
      </w:r>
      <w:r w:rsidR="0072630F" w:rsidRPr="00B65544">
        <w:rPr>
          <w:rFonts w:asciiTheme="majorBidi" w:hAnsiTheme="majorBidi" w:cstheme="majorBidi"/>
          <w:b/>
          <w:bCs/>
          <w:u w:val="single"/>
        </w:rPr>
        <w:t>:</w:t>
      </w:r>
    </w:p>
    <w:p w14:paraId="269B1F4B" w14:textId="77777777" w:rsidR="0072630F" w:rsidRPr="00B65544" w:rsidRDefault="0072630F" w:rsidP="006D1AC5">
      <w:pPr>
        <w:bidi w:val="0"/>
        <w:jc w:val="both"/>
        <w:rPr>
          <w:rFonts w:asciiTheme="majorBidi" w:hAnsiTheme="majorBidi" w:cstheme="majorBidi"/>
        </w:rPr>
      </w:pPr>
      <w:r w:rsidRPr="00B65544">
        <w:rPr>
          <w:rFonts w:asciiTheme="majorBidi" w:hAnsiTheme="majorBidi" w:cstheme="majorBidi"/>
        </w:rPr>
        <w:lastRenderedPageBreak/>
        <w:t>Lumbar multifidus and Quadratus lumborum muscles dry needling technique:</w:t>
      </w:r>
    </w:p>
    <w:p w14:paraId="280C366C" w14:textId="67740402" w:rsidR="0072630F" w:rsidRPr="00B65544" w:rsidRDefault="0072630F" w:rsidP="00D01632">
      <w:pPr>
        <w:bidi w:val="0"/>
        <w:jc w:val="both"/>
        <w:rPr>
          <w:rFonts w:asciiTheme="majorBidi" w:hAnsiTheme="majorBidi" w:cstheme="majorBidi"/>
        </w:rPr>
      </w:pPr>
      <w:r w:rsidRPr="00B65544">
        <w:rPr>
          <w:rFonts w:asciiTheme="majorBidi" w:hAnsiTheme="majorBidi" w:cstheme="majorBidi"/>
        </w:rPr>
        <w:t xml:space="preserve">1) Multifidus dry needling technique: the participant will be asked to sleep in a prone position with a pillow under his/her abdomen to accommodate lumbar lordosis and two different lengths of disposable, sterile, 0.30 mm × 50 mm and 0.30 mm× 75 mm needles (Tony, </w:t>
      </w:r>
      <w:proofErr w:type="spellStart"/>
      <w:r w:rsidRPr="00B65544">
        <w:rPr>
          <w:rFonts w:asciiTheme="majorBidi" w:hAnsiTheme="majorBidi" w:cstheme="majorBidi"/>
        </w:rPr>
        <w:t>china</w:t>
      </w:r>
      <w:proofErr w:type="spellEnd"/>
      <w:r w:rsidRPr="00B65544">
        <w:rPr>
          <w:rFonts w:asciiTheme="majorBidi" w:hAnsiTheme="majorBidi" w:cstheme="majorBidi"/>
        </w:rPr>
        <w:t xml:space="preserve">) will be chosen and utilized based on the participant's size. The needles will be inserted into all LM muscles, 1 cm lateral to the spinous process (SP). After penetrating the skin, the needle will be angled in an </w:t>
      </w:r>
      <w:proofErr w:type="spellStart"/>
      <w:r w:rsidRPr="00B65544">
        <w:rPr>
          <w:rFonts w:asciiTheme="majorBidi" w:hAnsiTheme="majorBidi" w:cstheme="majorBidi"/>
        </w:rPr>
        <w:t>inferomedially</w:t>
      </w:r>
      <w:proofErr w:type="spellEnd"/>
      <w:r w:rsidRPr="00B65544">
        <w:rPr>
          <w:rFonts w:asciiTheme="majorBidi" w:hAnsiTheme="majorBidi" w:cstheme="majorBidi"/>
        </w:rPr>
        <w:t xml:space="preserve"> direction toward the lamina of the vertebrae (Figure 2.</w:t>
      </w:r>
      <w:r w:rsidR="00C7631C">
        <w:rPr>
          <w:rFonts w:asciiTheme="majorBidi" w:hAnsiTheme="majorBidi" w:cstheme="majorBidi"/>
        </w:rPr>
        <w:t xml:space="preserve"> </w:t>
      </w:r>
      <w:r w:rsidRPr="00B65544">
        <w:rPr>
          <w:rFonts w:asciiTheme="majorBidi" w:hAnsiTheme="majorBidi" w:cstheme="majorBidi"/>
        </w:rPr>
        <w:t xml:space="preserve">A) </w:t>
      </w:r>
      <w:r>
        <w:rPr>
          <w:rFonts w:asciiTheme="majorBidi" w:hAnsiTheme="majorBidi" w:cstheme="majorBidi"/>
          <w:noProof/>
        </w:rPr>
        <w:t>[4]</w:t>
      </w:r>
    </w:p>
    <w:p w14:paraId="77908D38" w14:textId="73CBFA03" w:rsidR="0072630F" w:rsidRPr="00B65544" w:rsidRDefault="0072630F" w:rsidP="00D01632">
      <w:pPr>
        <w:bidi w:val="0"/>
        <w:jc w:val="both"/>
        <w:rPr>
          <w:rFonts w:asciiTheme="majorBidi" w:hAnsiTheme="majorBidi" w:cstheme="majorBidi"/>
        </w:rPr>
      </w:pPr>
      <w:r w:rsidRPr="00B65544">
        <w:rPr>
          <w:rFonts w:asciiTheme="majorBidi" w:hAnsiTheme="majorBidi" w:cstheme="majorBidi"/>
        </w:rPr>
        <w:t xml:space="preserve">2) Quadratus lumborum dry needling technique: The participant will be asked to lie on his/her side with the side to be treated facing up. If needed, the participant can bring the ipsilateral arm overhead with a pillow placed under the trunk to enhance </w:t>
      </w:r>
      <w:r w:rsidR="00C7631C">
        <w:rPr>
          <w:rFonts w:asciiTheme="majorBidi" w:hAnsiTheme="majorBidi" w:cstheme="majorBidi"/>
        </w:rPr>
        <w:t xml:space="preserve">the </w:t>
      </w:r>
      <w:r w:rsidRPr="00B65544">
        <w:rPr>
          <w:rFonts w:asciiTheme="majorBidi" w:hAnsiTheme="majorBidi" w:cstheme="majorBidi"/>
        </w:rPr>
        <w:t xml:space="preserve">approach to the muscle. QL region is between the 12th rib and iliac crest. Next, the fingers will move slightly </w:t>
      </w:r>
      <w:r w:rsidR="00C7631C">
        <w:rPr>
          <w:rFonts w:asciiTheme="majorBidi" w:hAnsiTheme="majorBidi" w:cstheme="majorBidi"/>
        </w:rPr>
        <w:t>posteriorly</w:t>
      </w:r>
      <w:r w:rsidRPr="00B65544">
        <w:rPr>
          <w:rFonts w:asciiTheme="majorBidi" w:hAnsiTheme="majorBidi" w:cstheme="majorBidi"/>
        </w:rPr>
        <w:t xml:space="preserve"> and press deeply to identify the lateral border of the QL muscle, which is just anterior and lateral to the iliocostalis lumborum muscle. Then, a disposable, sterile, 0.30 mm × 75 mm solid filament needle (Tony, </w:t>
      </w:r>
      <w:proofErr w:type="spellStart"/>
      <w:r w:rsidRPr="00B65544">
        <w:rPr>
          <w:rFonts w:asciiTheme="majorBidi" w:hAnsiTheme="majorBidi" w:cstheme="majorBidi"/>
        </w:rPr>
        <w:t>china</w:t>
      </w:r>
      <w:proofErr w:type="spellEnd"/>
      <w:r w:rsidRPr="00B65544">
        <w:rPr>
          <w:rFonts w:asciiTheme="majorBidi" w:hAnsiTheme="majorBidi" w:cstheme="majorBidi"/>
        </w:rPr>
        <w:t>) will be aimed straight downward toward the transverse process, pursued by minor inferior, posterior, and anterior needling to explore the whole muscle (Figure 2.</w:t>
      </w:r>
      <w:r w:rsidR="00C7631C">
        <w:rPr>
          <w:rFonts w:asciiTheme="majorBidi" w:hAnsiTheme="majorBidi" w:cstheme="majorBidi"/>
        </w:rPr>
        <w:t xml:space="preserve"> </w:t>
      </w:r>
      <w:r w:rsidRPr="00B65544">
        <w:rPr>
          <w:rFonts w:asciiTheme="majorBidi" w:hAnsiTheme="majorBidi" w:cstheme="majorBidi"/>
        </w:rPr>
        <w:t xml:space="preserve">B) </w:t>
      </w:r>
      <w:r>
        <w:rPr>
          <w:rFonts w:asciiTheme="majorBidi" w:hAnsiTheme="majorBidi" w:cstheme="majorBidi"/>
          <w:noProof/>
        </w:rPr>
        <w:t>[4]</w:t>
      </w:r>
      <w:r w:rsidRPr="00B65544">
        <w:rPr>
          <w:rFonts w:asciiTheme="majorBidi" w:hAnsiTheme="majorBidi" w:cstheme="majorBidi"/>
        </w:rPr>
        <w:t>.</w:t>
      </w:r>
    </w:p>
    <w:p w14:paraId="7F86A230" w14:textId="77777777" w:rsidR="0072630F" w:rsidRPr="00B65544" w:rsidRDefault="0072630F" w:rsidP="00524FD1">
      <w:pPr>
        <w:bidi w:val="0"/>
        <w:jc w:val="both"/>
        <w:rPr>
          <w:rFonts w:asciiTheme="majorBidi" w:hAnsiTheme="majorBidi" w:cstheme="majorBidi"/>
        </w:rPr>
      </w:pPr>
      <w:r w:rsidRPr="00B65544">
        <w:rPr>
          <w:rFonts w:asciiTheme="majorBidi" w:hAnsiTheme="majorBidi" w:cstheme="majorBidi"/>
          <w:b/>
          <w:bCs/>
          <w:noProof/>
          <w:lang w:bidi="ar-SA"/>
        </w:rPr>
        <w:drawing>
          <wp:inline distT="0" distB="0" distL="0" distR="0" wp14:anchorId="629C9085" wp14:editId="2B611E00">
            <wp:extent cx="5731510" cy="228917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2.tiff"/>
                    <pic:cNvPicPr/>
                  </pic:nvPicPr>
                  <pic:blipFill>
                    <a:blip r:embed="rId5">
                      <a:extLst>
                        <a:ext uri="{28A0092B-C50C-407E-A947-70E740481C1C}">
                          <a14:useLocalDpi xmlns:a14="http://schemas.microsoft.com/office/drawing/2010/main" val="0"/>
                        </a:ext>
                      </a:extLst>
                    </a:blip>
                    <a:stretch>
                      <a:fillRect/>
                    </a:stretch>
                  </pic:blipFill>
                  <pic:spPr>
                    <a:xfrm>
                      <a:off x="0" y="0"/>
                      <a:ext cx="5731510" cy="2289175"/>
                    </a:xfrm>
                    <a:prstGeom prst="rect">
                      <a:avLst/>
                    </a:prstGeom>
                  </pic:spPr>
                </pic:pic>
              </a:graphicData>
            </a:graphic>
          </wp:inline>
        </w:drawing>
      </w:r>
    </w:p>
    <w:p w14:paraId="6B090D96" w14:textId="7998D958" w:rsidR="0072630F" w:rsidRPr="00B65544" w:rsidRDefault="0072630F" w:rsidP="004B21E1">
      <w:pPr>
        <w:bidi w:val="0"/>
        <w:jc w:val="both"/>
        <w:rPr>
          <w:rFonts w:asciiTheme="majorBidi" w:hAnsiTheme="majorBidi" w:cstheme="majorBidi"/>
        </w:rPr>
      </w:pPr>
      <w:r w:rsidRPr="00B65544">
        <w:rPr>
          <w:rFonts w:asciiTheme="majorBidi" w:hAnsiTheme="majorBidi" w:cstheme="majorBidi"/>
          <w:b/>
          <w:bCs/>
        </w:rPr>
        <w:t>Figure A.2:</w:t>
      </w:r>
      <w:r w:rsidRPr="00B65544">
        <w:rPr>
          <w:rFonts w:asciiTheme="majorBidi" w:hAnsiTheme="majorBidi" w:cstheme="majorBidi"/>
        </w:rPr>
        <w:t xml:space="preserve"> DN for A) LM in </w:t>
      </w:r>
      <w:r w:rsidR="00C7631C">
        <w:rPr>
          <w:rFonts w:asciiTheme="majorBidi" w:hAnsiTheme="majorBidi" w:cstheme="majorBidi"/>
        </w:rPr>
        <w:t xml:space="preserve">the </w:t>
      </w:r>
      <w:r w:rsidRPr="00B65544">
        <w:rPr>
          <w:rFonts w:asciiTheme="majorBidi" w:hAnsiTheme="majorBidi" w:cstheme="majorBidi"/>
        </w:rPr>
        <w:t>prone position B) QL in side-lying</w:t>
      </w:r>
    </w:p>
    <w:p w14:paraId="555B20F6" w14:textId="77777777" w:rsidR="0072630F" w:rsidRPr="00B65544" w:rsidRDefault="0072630F" w:rsidP="004B21E1">
      <w:pPr>
        <w:bidi w:val="0"/>
        <w:jc w:val="both"/>
        <w:rPr>
          <w:rFonts w:asciiTheme="majorBidi" w:hAnsiTheme="majorBidi" w:cstheme="majorBidi"/>
        </w:rPr>
      </w:pPr>
    </w:p>
    <w:p w14:paraId="240C65BF" w14:textId="75FB5749" w:rsidR="0072630F" w:rsidRPr="00B65544" w:rsidRDefault="008D3914" w:rsidP="006D1AC5">
      <w:pPr>
        <w:bidi w:val="0"/>
        <w:jc w:val="both"/>
        <w:rPr>
          <w:rFonts w:asciiTheme="majorBidi" w:hAnsiTheme="majorBidi" w:cstheme="majorBidi"/>
          <w:b/>
          <w:bCs/>
          <w:u w:val="single"/>
        </w:rPr>
      </w:pPr>
      <w:r>
        <w:rPr>
          <w:rFonts w:asciiTheme="majorBidi" w:hAnsiTheme="majorBidi" w:cstheme="majorBidi"/>
          <w:b/>
          <w:bCs/>
          <w:u w:val="single"/>
        </w:rPr>
        <w:t>Additional file</w:t>
      </w:r>
      <w:r w:rsidR="0072630F" w:rsidRPr="00B65544">
        <w:rPr>
          <w:rFonts w:asciiTheme="majorBidi" w:hAnsiTheme="majorBidi" w:cstheme="majorBidi"/>
          <w:b/>
          <w:bCs/>
          <w:u w:val="single"/>
        </w:rPr>
        <w:t xml:space="preserve"> </w:t>
      </w:r>
      <w:r>
        <w:rPr>
          <w:rFonts w:asciiTheme="majorBidi" w:hAnsiTheme="majorBidi" w:cstheme="majorBidi"/>
          <w:b/>
          <w:bCs/>
          <w:u w:val="single"/>
        </w:rPr>
        <w:t>1</w:t>
      </w:r>
      <w:r w:rsidR="0072630F" w:rsidRPr="00B65544">
        <w:rPr>
          <w:rFonts w:asciiTheme="majorBidi" w:hAnsiTheme="majorBidi" w:cstheme="majorBidi"/>
          <w:b/>
          <w:bCs/>
          <w:u w:val="single"/>
        </w:rPr>
        <w:t>.</w:t>
      </w:r>
      <w:r>
        <w:rPr>
          <w:rFonts w:asciiTheme="majorBidi" w:hAnsiTheme="majorBidi" w:cstheme="majorBidi"/>
          <w:b/>
          <w:bCs/>
          <w:u w:val="single"/>
        </w:rPr>
        <w:t>c</w:t>
      </w:r>
      <w:r w:rsidR="0072630F" w:rsidRPr="00B65544">
        <w:rPr>
          <w:rFonts w:asciiTheme="majorBidi" w:hAnsiTheme="majorBidi" w:cstheme="majorBidi"/>
          <w:b/>
          <w:bCs/>
          <w:u w:val="single"/>
        </w:rPr>
        <w:t>:</w:t>
      </w:r>
    </w:p>
    <w:p w14:paraId="0AA804D7" w14:textId="26854642" w:rsidR="0072630F" w:rsidRPr="00B65544" w:rsidRDefault="0072630F" w:rsidP="00124BAB">
      <w:pPr>
        <w:bidi w:val="0"/>
        <w:jc w:val="both"/>
        <w:rPr>
          <w:rFonts w:asciiTheme="majorBidi" w:hAnsiTheme="majorBidi" w:cstheme="majorBidi"/>
        </w:rPr>
      </w:pPr>
      <w:r w:rsidRPr="00B65544">
        <w:rPr>
          <w:rFonts w:asciiTheme="majorBidi" w:hAnsiTheme="majorBidi" w:cstheme="majorBidi"/>
        </w:rPr>
        <w:t xml:space="preserve">Maitland's anterior-posterior mobilization method: It is a safe </w:t>
      </w:r>
      <w:r w:rsidRPr="00B65544">
        <w:rPr>
          <w:rFonts w:asciiTheme="majorBidi" w:hAnsiTheme="majorBidi" w:cstheme="majorBidi"/>
          <w:noProof/>
        </w:rPr>
        <w:t>[5]</w:t>
      </w:r>
      <w:r w:rsidRPr="00B65544">
        <w:rPr>
          <w:rFonts w:asciiTheme="majorBidi" w:hAnsiTheme="majorBidi" w:cstheme="majorBidi"/>
        </w:rPr>
        <w:t xml:space="preserve"> and common </w:t>
      </w:r>
      <w:r w:rsidRPr="00B65544">
        <w:rPr>
          <w:rFonts w:asciiTheme="majorBidi" w:hAnsiTheme="majorBidi" w:cstheme="majorBidi"/>
          <w:noProof/>
        </w:rPr>
        <w:t>[6]</w:t>
      </w:r>
      <w:r w:rsidRPr="00B65544">
        <w:rPr>
          <w:rFonts w:asciiTheme="majorBidi" w:hAnsiTheme="majorBidi" w:cstheme="majorBidi"/>
        </w:rPr>
        <w:t xml:space="preserve"> treatment choice for LBP and will be executed by pushing the thumbs (thumb grip) or heel (pisiform grip) to the spine and can instantly decrease the pain and restore motor function. Initially, an entire MT physical assessment, will be performed using Maitland's evaluation method </w:t>
      </w:r>
      <w:r w:rsidRPr="00B65544">
        <w:rPr>
          <w:rFonts w:asciiTheme="majorBidi" w:hAnsiTheme="majorBidi" w:cstheme="majorBidi"/>
          <w:noProof/>
        </w:rPr>
        <w:t>[7]</w:t>
      </w:r>
      <w:r w:rsidRPr="00B65544">
        <w:rPr>
          <w:rFonts w:asciiTheme="majorBidi" w:hAnsiTheme="majorBidi" w:cstheme="majorBidi"/>
        </w:rPr>
        <w:t xml:space="preserve">. Next, just like the study by </w:t>
      </w:r>
      <w:proofErr w:type="spellStart"/>
      <w:r w:rsidRPr="00B65544">
        <w:rPr>
          <w:rFonts w:asciiTheme="majorBidi" w:hAnsiTheme="majorBidi" w:cstheme="majorBidi"/>
        </w:rPr>
        <w:t>Thiry</w:t>
      </w:r>
      <w:proofErr w:type="spellEnd"/>
      <w:r w:rsidRPr="00B65544">
        <w:rPr>
          <w:rFonts w:asciiTheme="majorBidi" w:hAnsiTheme="majorBidi" w:cstheme="majorBidi"/>
        </w:rPr>
        <w:t xml:space="preserve"> et al. (2018), the timing and the duration of the treatment grades (amplitude and rhythm), </w:t>
      </w:r>
      <w:r w:rsidRPr="00B65544">
        <w:rPr>
          <w:rFonts w:asciiTheme="majorBidi" w:hAnsiTheme="majorBidi" w:cstheme="majorBidi"/>
          <w:lang w:bidi="ar-SA"/>
        </w:rPr>
        <w:t>movements components</w:t>
      </w:r>
      <w:r w:rsidRPr="00B65544">
        <w:rPr>
          <w:rFonts w:asciiTheme="majorBidi" w:hAnsiTheme="majorBidi" w:cstheme="majorBidi"/>
        </w:rPr>
        <w:t xml:space="preserve"> and location for force application (spinous process or laminae) will be chosen based on the physical therapist's examination findings and participant's pain evolution. For this goal, the care provider will utilize the decision tree which is available in Figure 3. For executing mobilization, the participant will be asked to sleep in a prone position and will utilize the thumbs or heel of her hand to exert force on all of the lumbar spine segments separately </w:t>
      </w:r>
      <w:r w:rsidRPr="00B65544">
        <w:rPr>
          <w:rFonts w:asciiTheme="majorBidi" w:hAnsiTheme="majorBidi" w:cstheme="majorBidi"/>
          <w:noProof/>
        </w:rPr>
        <w:t>[8]</w:t>
      </w:r>
      <w:r w:rsidRPr="00B65544">
        <w:rPr>
          <w:rFonts w:asciiTheme="majorBidi" w:hAnsiTheme="majorBidi" w:cstheme="majorBidi"/>
        </w:rPr>
        <w:t xml:space="preserve">. If a segment does not have a problem based on the assessment, </w:t>
      </w:r>
      <w:r w:rsidR="00C7631C">
        <w:rPr>
          <w:rFonts w:asciiTheme="majorBidi" w:hAnsiTheme="majorBidi" w:cstheme="majorBidi"/>
        </w:rPr>
        <w:t xml:space="preserve">the </w:t>
      </w:r>
      <w:r w:rsidRPr="00B65544">
        <w:rPr>
          <w:rFonts w:asciiTheme="majorBidi" w:hAnsiTheme="majorBidi" w:cstheme="majorBidi"/>
        </w:rPr>
        <w:t>first grade of Maitland's anterior-posterior mobilization will be applied to the spinous process of the vertebral body.</w:t>
      </w:r>
    </w:p>
    <w:p w14:paraId="6ACE6546" w14:textId="77777777" w:rsidR="0072630F" w:rsidRPr="00B65544" w:rsidRDefault="0072630F" w:rsidP="00524FD1">
      <w:pPr>
        <w:bidi w:val="0"/>
        <w:jc w:val="both"/>
        <w:rPr>
          <w:rFonts w:asciiTheme="majorBidi" w:hAnsiTheme="majorBidi" w:cstheme="majorBidi"/>
        </w:rPr>
      </w:pPr>
      <w:r w:rsidRPr="00B65544">
        <w:rPr>
          <w:rFonts w:asciiTheme="majorBidi" w:hAnsiTheme="majorBidi" w:cstheme="majorBidi"/>
          <w:b/>
          <w:bCs/>
          <w:noProof/>
          <w:lang w:bidi="ar-SA"/>
        </w:rPr>
        <w:lastRenderedPageBreak/>
        <w:drawing>
          <wp:inline distT="0" distB="0" distL="0" distR="0" wp14:anchorId="47C8BE1E" wp14:editId="7B324FC0">
            <wp:extent cx="5731510" cy="490347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4.tiff"/>
                    <pic:cNvPicPr/>
                  </pic:nvPicPr>
                  <pic:blipFill>
                    <a:blip r:embed="rId6">
                      <a:extLst>
                        <a:ext uri="{28A0092B-C50C-407E-A947-70E740481C1C}">
                          <a14:useLocalDpi xmlns:a14="http://schemas.microsoft.com/office/drawing/2010/main" val="0"/>
                        </a:ext>
                      </a:extLst>
                    </a:blip>
                    <a:stretch>
                      <a:fillRect/>
                    </a:stretch>
                  </pic:blipFill>
                  <pic:spPr>
                    <a:xfrm>
                      <a:off x="0" y="0"/>
                      <a:ext cx="5731510" cy="4903470"/>
                    </a:xfrm>
                    <a:prstGeom prst="rect">
                      <a:avLst/>
                    </a:prstGeom>
                  </pic:spPr>
                </pic:pic>
              </a:graphicData>
            </a:graphic>
          </wp:inline>
        </w:drawing>
      </w:r>
    </w:p>
    <w:p w14:paraId="0B101EFA" w14:textId="34C5D85C" w:rsidR="0072630F" w:rsidRPr="00B65544" w:rsidRDefault="0072630F" w:rsidP="00EC1E29">
      <w:pPr>
        <w:autoSpaceDE w:val="0"/>
        <w:autoSpaceDN w:val="0"/>
        <w:bidi w:val="0"/>
        <w:adjustRightInd w:val="0"/>
        <w:spacing w:after="0"/>
        <w:jc w:val="both"/>
        <w:rPr>
          <w:rFonts w:asciiTheme="majorBidi" w:hAnsiTheme="majorBidi" w:cstheme="majorBidi"/>
        </w:rPr>
      </w:pPr>
      <w:r w:rsidRPr="00B65544">
        <w:rPr>
          <w:rFonts w:asciiTheme="majorBidi" w:hAnsiTheme="majorBidi" w:cstheme="majorBidi"/>
          <w:b/>
          <w:bCs/>
        </w:rPr>
        <w:t xml:space="preserve">Figure A.3: </w:t>
      </w:r>
      <w:r w:rsidRPr="00B65544">
        <w:rPr>
          <w:rFonts w:asciiTheme="majorBidi" w:hAnsiTheme="majorBidi" w:cstheme="majorBidi"/>
        </w:rPr>
        <w:t xml:space="preserve">Decision tree for choosing the PA mobilization parameters. If the participant does not have pain or stiffness during vertebra PA mobilization grade I will be used and if the participant has these symptoms, different grades of mobilization will be performed based on the diagram. a) pain &gt; stiffness: If pain is greater than stiffness, the pain will be noticed as the limiting factor of movement early in the ROM. b) pain = stiffness: If pain is equal to stiffness, pain or stiffness will be noticed as the limiting factor of movement in the ROM with both pain and stiffness exhibited at a high level. c) pain &lt; stiffness: If stiffness is greater than pain, stiffness will be noticed as the limiting factor of movement </w:t>
      </w:r>
      <w:r w:rsidR="00C7631C">
        <w:rPr>
          <w:rFonts w:asciiTheme="majorBidi" w:hAnsiTheme="majorBidi" w:cstheme="majorBidi"/>
        </w:rPr>
        <w:t>at</w:t>
      </w:r>
      <w:r w:rsidRPr="00B65544">
        <w:rPr>
          <w:rFonts w:asciiTheme="majorBidi" w:hAnsiTheme="majorBidi" w:cstheme="majorBidi"/>
        </w:rPr>
        <w:t xml:space="preserve"> the end of the ROM with pain exhibited at a low level.  </w:t>
      </w:r>
    </w:p>
    <w:p w14:paraId="048109B5" w14:textId="77777777" w:rsidR="0072630F" w:rsidRPr="00B65544" w:rsidRDefault="0072630F" w:rsidP="007E32DF">
      <w:pPr>
        <w:autoSpaceDE w:val="0"/>
        <w:autoSpaceDN w:val="0"/>
        <w:bidi w:val="0"/>
        <w:adjustRightInd w:val="0"/>
        <w:spacing w:after="0"/>
        <w:jc w:val="both"/>
        <w:rPr>
          <w:rFonts w:asciiTheme="majorBidi" w:hAnsiTheme="majorBidi" w:cstheme="majorBidi"/>
        </w:rPr>
      </w:pPr>
    </w:p>
    <w:p w14:paraId="655E10A9" w14:textId="57EE1B6B" w:rsidR="0072630F" w:rsidRPr="00B65544" w:rsidRDefault="008D3914" w:rsidP="007E32DF">
      <w:pPr>
        <w:autoSpaceDE w:val="0"/>
        <w:autoSpaceDN w:val="0"/>
        <w:bidi w:val="0"/>
        <w:adjustRightInd w:val="0"/>
        <w:spacing w:after="0"/>
        <w:jc w:val="both"/>
        <w:rPr>
          <w:rFonts w:asciiTheme="majorBidi" w:hAnsiTheme="majorBidi" w:cstheme="majorBidi"/>
          <w:b/>
          <w:bCs/>
          <w:u w:val="single"/>
        </w:rPr>
      </w:pPr>
      <w:r>
        <w:rPr>
          <w:rFonts w:asciiTheme="majorBidi" w:hAnsiTheme="majorBidi" w:cstheme="majorBidi"/>
          <w:b/>
          <w:bCs/>
          <w:u w:val="single"/>
        </w:rPr>
        <w:t>Additional file</w:t>
      </w:r>
      <w:r w:rsidR="0072630F" w:rsidRPr="00B65544">
        <w:rPr>
          <w:rFonts w:asciiTheme="majorBidi" w:hAnsiTheme="majorBidi" w:cstheme="majorBidi"/>
          <w:b/>
          <w:bCs/>
          <w:u w:val="single"/>
        </w:rPr>
        <w:t xml:space="preserve"> </w:t>
      </w:r>
      <w:r>
        <w:rPr>
          <w:rFonts w:asciiTheme="majorBidi" w:hAnsiTheme="majorBidi" w:cstheme="majorBidi"/>
          <w:b/>
          <w:bCs/>
          <w:u w:val="single"/>
        </w:rPr>
        <w:t>1</w:t>
      </w:r>
      <w:r w:rsidR="0072630F" w:rsidRPr="00B65544">
        <w:rPr>
          <w:rFonts w:asciiTheme="majorBidi" w:hAnsiTheme="majorBidi" w:cstheme="majorBidi"/>
          <w:b/>
          <w:bCs/>
          <w:u w:val="single"/>
        </w:rPr>
        <w:t>.</w:t>
      </w:r>
      <w:r>
        <w:rPr>
          <w:rFonts w:asciiTheme="majorBidi" w:hAnsiTheme="majorBidi" w:cstheme="majorBidi"/>
          <w:b/>
          <w:bCs/>
          <w:u w:val="single"/>
        </w:rPr>
        <w:t>d</w:t>
      </w:r>
      <w:r w:rsidR="0072630F" w:rsidRPr="00B65544">
        <w:rPr>
          <w:rFonts w:asciiTheme="majorBidi" w:hAnsiTheme="majorBidi" w:cstheme="majorBidi"/>
          <w:b/>
          <w:bCs/>
          <w:u w:val="single"/>
        </w:rPr>
        <w:t>:</w:t>
      </w:r>
    </w:p>
    <w:p w14:paraId="64B20E2A" w14:textId="7F3A6A48" w:rsidR="0072630F" w:rsidRPr="00B65544" w:rsidRDefault="0072630F" w:rsidP="007E32DF">
      <w:pPr>
        <w:autoSpaceDE w:val="0"/>
        <w:autoSpaceDN w:val="0"/>
        <w:bidi w:val="0"/>
        <w:adjustRightInd w:val="0"/>
        <w:spacing w:after="0"/>
        <w:jc w:val="both"/>
        <w:rPr>
          <w:rFonts w:asciiTheme="majorBidi" w:hAnsiTheme="majorBidi" w:cstheme="majorBidi"/>
        </w:rPr>
      </w:pPr>
      <w:proofErr w:type="spellStart"/>
      <w:r w:rsidRPr="00B65544">
        <w:rPr>
          <w:rFonts w:asciiTheme="majorBidi" w:hAnsiTheme="majorBidi" w:cstheme="majorBidi"/>
        </w:rPr>
        <w:lastRenderedPageBreak/>
        <w:t>sampsi</w:t>
      </w:r>
      <w:proofErr w:type="spellEnd"/>
      <w:r w:rsidRPr="00B65544">
        <w:rPr>
          <w:rFonts w:asciiTheme="majorBidi" w:hAnsiTheme="majorBidi" w:cstheme="majorBidi"/>
        </w:rPr>
        <w:t xml:space="preserve"> 12.6 2.6, sd1(12.55) sd2(12.55) power (0.80) ratio (1) post (1) method (</w:t>
      </w:r>
      <w:r w:rsidR="00C7631C">
        <w:rPr>
          <w:rFonts w:asciiTheme="majorBidi" w:hAnsiTheme="majorBidi" w:cstheme="majorBidi"/>
        </w:rPr>
        <w:t>ANCOVA</w:t>
      </w:r>
      <w:r w:rsidRPr="00B65544">
        <w:rPr>
          <w:rFonts w:asciiTheme="majorBidi" w:hAnsiTheme="majorBidi" w:cstheme="majorBidi"/>
        </w:rPr>
        <w:t>) r01(0.3) pre (1)</w:t>
      </w:r>
    </w:p>
    <w:p w14:paraId="1DD65B3E" w14:textId="77777777" w:rsidR="0072630F" w:rsidRPr="00B65544" w:rsidRDefault="0072630F" w:rsidP="007E32DF">
      <w:pPr>
        <w:autoSpaceDE w:val="0"/>
        <w:autoSpaceDN w:val="0"/>
        <w:bidi w:val="0"/>
        <w:adjustRightInd w:val="0"/>
        <w:spacing w:after="0"/>
        <w:jc w:val="both"/>
        <w:rPr>
          <w:rFonts w:asciiTheme="majorBidi" w:hAnsiTheme="majorBidi" w:cstheme="majorBidi"/>
          <w:rtl/>
        </w:rPr>
      </w:pPr>
    </w:p>
    <w:p w14:paraId="43772846" w14:textId="78236989" w:rsidR="0072630F" w:rsidRPr="00B65544" w:rsidRDefault="00C7631C" w:rsidP="007E32DF">
      <w:pPr>
        <w:autoSpaceDE w:val="0"/>
        <w:autoSpaceDN w:val="0"/>
        <w:bidi w:val="0"/>
        <w:adjustRightInd w:val="0"/>
        <w:spacing w:after="0"/>
        <w:jc w:val="both"/>
        <w:rPr>
          <w:rFonts w:asciiTheme="majorBidi" w:hAnsiTheme="majorBidi" w:cstheme="majorBidi"/>
        </w:rPr>
      </w:pPr>
      <w:r>
        <w:rPr>
          <w:rFonts w:asciiTheme="majorBidi" w:hAnsiTheme="majorBidi" w:cstheme="majorBidi"/>
        </w:rPr>
        <w:t>The estimated</w:t>
      </w:r>
      <w:r w:rsidR="0072630F" w:rsidRPr="00B65544">
        <w:rPr>
          <w:rFonts w:asciiTheme="majorBidi" w:hAnsiTheme="majorBidi" w:cstheme="majorBidi"/>
        </w:rPr>
        <w:t xml:space="preserve"> sample size for two samples with repeated measures</w:t>
      </w:r>
    </w:p>
    <w:p w14:paraId="4D50DB99" w14:textId="77777777" w:rsidR="0072630F" w:rsidRPr="00B65544" w:rsidRDefault="0072630F" w:rsidP="007E32DF">
      <w:pPr>
        <w:autoSpaceDE w:val="0"/>
        <w:autoSpaceDN w:val="0"/>
        <w:bidi w:val="0"/>
        <w:adjustRightInd w:val="0"/>
        <w:spacing w:after="0"/>
        <w:jc w:val="both"/>
        <w:rPr>
          <w:rFonts w:asciiTheme="majorBidi" w:hAnsiTheme="majorBidi" w:cstheme="majorBidi"/>
        </w:rPr>
      </w:pPr>
      <w:r w:rsidRPr="00B65544">
        <w:rPr>
          <w:rFonts w:asciiTheme="majorBidi" w:hAnsiTheme="majorBidi" w:cstheme="majorBidi"/>
        </w:rPr>
        <w:t>Assumptions:</w:t>
      </w:r>
    </w:p>
    <w:p w14:paraId="32055214" w14:textId="77777777" w:rsidR="0072630F" w:rsidRPr="00B65544" w:rsidRDefault="0072630F" w:rsidP="007E32DF">
      <w:pPr>
        <w:autoSpaceDE w:val="0"/>
        <w:autoSpaceDN w:val="0"/>
        <w:bidi w:val="0"/>
        <w:adjustRightInd w:val="0"/>
        <w:spacing w:after="0"/>
        <w:jc w:val="both"/>
        <w:rPr>
          <w:rFonts w:asciiTheme="majorBidi" w:hAnsiTheme="majorBidi" w:cstheme="majorBidi"/>
        </w:rPr>
      </w:pPr>
      <w:r w:rsidRPr="00B65544">
        <w:rPr>
          <w:rFonts w:asciiTheme="majorBidi" w:hAnsiTheme="majorBidi" w:cstheme="majorBidi"/>
        </w:rPr>
        <w:t xml:space="preserve">                                      alpha =   </w:t>
      </w:r>
      <w:proofErr w:type="gramStart"/>
      <w:r w:rsidRPr="00B65544">
        <w:rPr>
          <w:rFonts w:asciiTheme="majorBidi" w:hAnsiTheme="majorBidi" w:cstheme="majorBidi"/>
        </w:rPr>
        <w:t>0.0500  (</w:t>
      </w:r>
      <w:proofErr w:type="gramEnd"/>
      <w:r w:rsidRPr="00B65544">
        <w:rPr>
          <w:rFonts w:asciiTheme="majorBidi" w:hAnsiTheme="majorBidi" w:cstheme="majorBidi"/>
        </w:rPr>
        <w:t>two-sided)</w:t>
      </w:r>
    </w:p>
    <w:p w14:paraId="112A8669" w14:textId="77777777" w:rsidR="0072630F" w:rsidRPr="00B65544" w:rsidRDefault="0072630F" w:rsidP="007E32DF">
      <w:pPr>
        <w:autoSpaceDE w:val="0"/>
        <w:autoSpaceDN w:val="0"/>
        <w:bidi w:val="0"/>
        <w:adjustRightInd w:val="0"/>
        <w:spacing w:after="0"/>
        <w:jc w:val="both"/>
        <w:rPr>
          <w:rFonts w:asciiTheme="majorBidi" w:hAnsiTheme="majorBidi" w:cstheme="majorBidi"/>
        </w:rPr>
      </w:pPr>
      <w:r w:rsidRPr="00B65544">
        <w:rPr>
          <w:rFonts w:asciiTheme="majorBidi" w:hAnsiTheme="majorBidi" w:cstheme="majorBidi"/>
        </w:rPr>
        <w:t xml:space="preserve">                                      power =   0.8000</w:t>
      </w:r>
    </w:p>
    <w:p w14:paraId="27732604" w14:textId="77777777" w:rsidR="0072630F" w:rsidRPr="00B65544" w:rsidRDefault="0072630F" w:rsidP="007E32DF">
      <w:pPr>
        <w:autoSpaceDE w:val="0"/>
        <w:autoSpaceDN w:val="0"/>
        <w:bidi w:val="0"/>
        <w:adjustRightInd w:val="0"/>
        <w:spacing w:after="0"/>
        <w:jc w:val="both"/>
        <w:rPr>
          <w:rFonts w:asciiTheme="majorBidi" w:hAnsiTheme="majorBidi" w:cstheme="majorBidi"/>
        </w:rPr>
      </w:pPr>
      <w:r w:rsidRPr="00B65544">
        <w:rPr>
          <w:rFonts w:asciiTheme="majorBidi" w:hAnsiTheme="majorBidi" w:cstheme="majorBidi"/>
        </w:rPr>
        <w:t xml:space="preserve">                                         m1 =       12.6</w:t>
      </w:r>
    </w:p>
    <w:p w14:paraId="07861FF4" w14:textId="77777777" w:rsidR="0072630F" w:rsidRPr="00B65544" w:rsidRDefault="0072630F" w:rsidP="007E32DF">
      <w:pPr>
        <w:autoSpaceDE w:val="0"/>
        <w:autoSpaceDN w:val="0"/>
        <w:bidi w:val="0"/>
        <w:adjustRightInd w:val="0"/>
        <w:spacing w:after="0"/>
        <w:jc w:val="both"/>
        <w:rPr>
          <w:rFonts w:asciiTheme="majorBidi" w:hAnsiTheme="majorBidi" w:cstheme="majorBidi"/>
        </w:rPr>
      </w:pPr>
      <w:r w:rsidRPr="00B65544">
        <w:rPr>
          <w:rFonts w:asciiTheme="majorBidi" w:hAnsiTheme="majorBidi" w:cstheme="majorBidi"/>
        </w:rPr>
        <w:t xml:space="preserve">                                         m2 =        2.6</w:t>
      </w:r>
    </w:p>
    <w:p w14:paraId="3F848578" w14:textId="77777777" w:rsidR="0072630F" w:rsidRPr="00B65544" w:rsidRDefault="0072630F" w:rsidP="007E32DF">
      <w:pPr>
        <w:autoSpaceDE w:val="0"/>
        <w:autoSpaceDN w:val="0"/>
        <w:bidi w:val="0"/>
        <w:adjustRightInd w:val="0"/>
        <w:spacing w:after="0"/>
        <w:jc w:val="both"/>
        <w:rPr>
          <w:rFonts w:asciiTheme="majorBidi" w:hAnsiTheme="majorBidi" w:cstheme="majorBidi"/>
        </w:rPr>
      </w:pPr>
      <w:r w:rsidRPr="00B65544">
        <w:rPr>
          <w:rFonts w:asciiTheme="majorBidi" w:hAnsiTheme="majorBidi" w:cstheme="majorBidi"/>
        </w:rPr>
        <w:t xml:space="preserve">                                        sd1 =       12.55</w:t>
      </w:r>
    </w:p>
    <w:p w14:paraId="5A011E6A" w14:textId="77777777" w:rsidR="0072630F" w:rsidRPr="00B65544" w:rsidRDefault="0072630F" w:rsidP="007E32DF">
      <w:pPr>
        <w:autoSpaceDE w:val="0"/>
        <w:autoSpaceDN w:val="0"/>
        <w:bidi w:val="0"/>
        <w:adjustRightInd w:val="0"/>
        <w:spacing w:after="0"/>
        <w:jc w:val="both"/>
        <w:rPr>
          <w:rFonts w:asciiTheme="majorBidi" w:hAnsiTheme="majorBidi" w:cstheme="majorBidi"/>
        </w:rPr>
      </w:pPr>
      <w:r w:rsidRPr="00B65544">
        <w:rPr>
          <w:rFonts w:asciiTheme="majorBidi" w:hAnsiTheme="majorBidi" w:cstheme="majorBidi"/>
        </w:rPr>
        <w:t xml:space="preserve">                                        sd2 =       12.55</w:t>
      </w:r>
    </w:p>
    <w:p w14:paraId="77F8AFD5" w14:textId="77777777" w:rsidR="0072630F" w:rsidRPr="00B65544" w:rsidRDefault="0072630F" w:rsidP="007E32DF">
      <w:pPr>
        <w:autoSpaceDE w:val="0"/>
        <w:autoSpaceDN w:val="0"/>
        <w:bidi w:val="0"/>
        <w:adjustRightInd w:val="0"/>
        <w:spacing w:after="0"/>
        <w:jc w:val="both"/>
        <w:rPr>
          <w:rFonts w:asciiTheme="majorBidi" w:hAnsiTheme="majorBidi" w:cstheme="majorBidi"/>
        </w:rPr>
      </w:pPr>
      <w:r w:rsidRPr="00B65544">
        <w:rPr>
          <w:rFonts w:asciiTheme="majorBidi" w:hAnsiTheme="majorBidi" w:cstheme="majorBidi"/>
        </w:rPr>
        <w:t xml:space="preserve">                                      n2/n1 =     1.00</w:t>
      </w:r>
    </w:p>
    <w:p w14:paraId="1A7E6ABA" w14:textId="77777777" w:rsidR="0072630F" w:rsidRPr="00B65544" w:rsidRDefault="0072630F" w:rsidP="007E32DF">
      <w:pPr>
        <w:autoSpaceDE w:val="0"/>
        <w:autoSpaceDN w:val="0"/>
        <w:bidi w:val="0"/>
        <w:adjustRightInd w:val="0"/>
        <w:spacing w:after="0"/>
        <w:jc w:val="both"/>
        <w:rPr>
          <w:rFonts w:asciiTheme="majorBidi" w:hAnsiTheme="majorBidi" w:cstheme="majorBidi"/>
        </w:rPr>
      </w:pPr>
      <w:r w:rsidRPr="00B65544">
        <w:rPr>
          <w:rFonts w:asciiTheme="majorBidi" w:hAnsiTheme="majorBidi" w:cstheme="majorBidi"/>
        </w:rPr>
        <w:t xml:space="preserve">           number of follow-up measurements =        1</w:t>
      </w:r>
    </w:p>
    <w:p w14:paraId="7ED12E38" w14:textId="77777777" w:rsidR="0072630F" w:rsidRPr="00B65544" w:rsidRDefault="0072630F" w:rsidP="007E32DF">
      <w:pPr>
        <w:autoSpaceDE w:val="0"/>
        <w:autoSpaceDN w:val="0"/>
        <w:bidi w:val="0"/>
        <w:adjustRightInd w:val="0"/>
        <w:spacing w:after="0"/>
        <w:jc w:val="both"/>
        <w:rPr>
          <w:rFonts w:asciiTheme="majorBidi" w:hAnsiTheme="majorBidi" w:cstheme="majorBidi"/>
        </w:rPr>
      </w:pPr>
      <w:r w:rsidRPr="00B65544">
        <w:rPr>
          <w:rFonts w:asciiTheme="majorBidi" w:hAnsiTheme="majorBidi" w:cstheme="majorBidi"/>
        </w:rPr>
        <w:t xml:space="preserve">            number of baseline measurements =        1</w:t>
      </w:r>
    </w:p>
    <w:p w14:paraId="39E71394" w14:textId="77777777" w:rsidR="0072630F" w:rsidRPr="00B65544" w:rsidRDefault="0072630F" w:rsidP="007E32DF">
      <w:pPr>
        <w:autoSpaceDE w:val="0"/>
        <w:autoSpaceDN w:val="0"/>
        <w:bidi w:val="0"/>
        <w:adjustRightInd w:val="0"/>
        <w:spacing w:after="0"/>
        <w:jc w:val="both"/>
        <w:rPr>
          <w:rFonts w:asciiTheme="majorBidi" w:hAnsiTheme="majorBidi" w:cstheme="majorBidi"/>
        </w:rPr>
      </w:pPr>
      <w:r w:rsidRPr="00B65544">
        <w:rPr>
          <w:rFonts w:asciiTheme="majorBidi" w:hAnsiTheme="majorBidi" w:cstheme="majorBidi"/>
        </w:rPr>
        <w:t xml:space="preserve">   correlation between baseline &amp; follow-up =    0.300</w:t>
      </w:r>
    </w:p>
    <w:p w14:paraId="70E6EAB5" w14:textId="77777777" w:rsidR="0072630F" w:rsidRPr="00B65544" w:rsidRDefault="0072630F" w:rsidP="007E32DF">
      <w:pPr>
        <w:autoSpaceDE w:val="0"/>
        <w:autoSpaceDN w:val="0"/>
        <w:bidi w:val="0"/>
        <w:adjustRightInd w:val="0"/>
        <w:spacing w:after="0"/>
        <w:jc w:val="both"/>
        <w:rPr>
          <w:rFonts w:asciiTheme="majorBidi" w:hAnsiTheme="majorBidi" w:cstheme="majorBidi"/>
          <w:rtl/>
        </w:rPr>
      </w:pPr>
    </w:p>
    <w:p w14:paraId="65C708B4" w14:textId="77777777" w:rsidR="0072630F" w:rsidRPr="00B65544" w:rsidRDefault="0072630F" w:rsidP="007E32DF">
      <w:pPr>
        <w:autoSpaceDE w:val="0"/>
        <w:autoSpaceDN w:val="0"/>
        <w:bidi w:val="0"/>
        <w:adjustRightInd w:val="0"/>
        <w:spacing w:after="0"/>
        <w:jc w:val="both"/>
        <w:rPr>
          <w:rFonts w:asciiTheme="majorBidi" w:hAnsiTheme="majorBidi" w:cstheme="majorBidi"/>
        </w:rPr>
      </w:pPr>
      <w:r w:rsidRPr="00B65544">
        <w:rPr>
          <w:rFonts w:asciiTheme="majorBidi" w:hAnsiTheme="majorBidi" w:cstheme="majorBidi"/>
        </w:rPr>
        <w:t>Method: ANCOVA</w:t>
      </w:r>
    </w:p>
    <w:p w14:paraId="1FA5D169" w14:textId="77777777" w:rsidR="0072630F" w:rsidRPr="00B65544" w:rsidRDefault="0072630F" w:rsidP="007E32DF">
      <w:pPr>
        <w:autoSpaceDE w:val="0"/>
        <w:autoSpaceDN w:val="0"/>
        <w:bidi w:val="0"/>
        <w:adjustRightInd w:val="0"/>
        <w:spacing w:after="0"/>
        <w:jc w:val="both"/>
        <w:rPr>
          <w:rFonts w:asciiTheme="majorBidi" w:hAnsiTheme="majorBidi" w:cstheme="majorBidi"/>
        </w:rPr>
      </w:pPr>
      <w:r w:rsidRPr="00B65544">
        <w:rPr>
          <w:rFonts w:asciiTheme="majorBidi" w:hAnsiTheme="majorBidi" w:cstheme="majorBidi"/>
        </w:rPr>
        <w:t xml:space="preserve"> relative efficiency =    1.099</w:t>
      </w:r>
    </w:p>
    <w:p w14:paraId="375F71D3" w14:textId="77777777" w:rsidR="0072630F" w:rsidRPr="00B65544" w:rsidRDefault="0072630F" w:rsidP="007E32DF">
      <w:pPr>
        <w:autoSpaceDE w:val="0"/>
        <w:autoSpaceDN w:val="0"/>
        <w:bidi w:val="0"/>
        <w:adjustRightInd w:val="0"/>
        <w:spacing w:after="0"/>
        <w:jc w:val="both"/>
        <w:rPr>
          <w:rFonts w:asciiTheme="majorBidi" w:hAnsiTheme="majorBidi" w:cstheme="majorBidi"/>
        </w:rPr>
      </w:pPr>
      <w:r w:rsidRPr="00B65544">
        <w:rPr>
          <w:rFonts w:asciiTheme="majorBidi" w:hAnsiTheme="majorBidi" w:cstheme="majorBidi"/>
        </w:rPr>
        <w:t xml:space="preserve">    adjustment to </w:t>
      </w:r>
      <w:proofErr w:type="spellStart"/>
      <w:r w:rsidRPr="00B65544">
        <w:rPr>
          <w:rFonts w:asciiTheme="majorBidi" w:hAnsiTheme="majorBidi" w:cstheme="majorBidi"/>
        </w:rPr>
        <w:t>sd</w:t>
      </w:r>
      <w:proofErr w:type="spellEnd"/>
      <w:r w:rsidRPr="00B65544">
        <w:rPr>
          <w:rFonts w:asciiTheme="majorBidi" w:hAnsiTheme="majorBidi" w:cstheme="majorBidi"/>
        </w:rPr>
        <w:t xml:space="preserve"> =    0.954</w:t>
      </w:r>
    </w:p>
    <w:p w14:paraId="639E8CD5" w14:textId="77777777" w:rsidR="0072630F" w:rsidRPr="00B65544" w:rsidRDefault="0072630F" w:rsidP="007E32DF">
      <w:pPr>
        <w:autoSpaceDE w:val="0"/>
        <w:autoSpaceDN w:val="0"/>
        <w:bidi w:val="0"/>
        <w:adjustRightInd w:val="0"/>
        <w:spacing w:after="0"/>
        <w:jc w:val="both"/>
        <w:rPr>
          <w:rFonts w:asciiTheme="majorBidi" w:hAnsiTheme="majorBidi" w:cstheme="majorBidi"/>
        </w:rPr>
      </w:pPr>
      <w:r w:rsidRPr="00B65544">
        <w:rPr>
          <w:rFonts w:asciiTheme="majorBidi" w:hAnsiTheme="majorBidi" w:cstheme="majorBidi"/>
        </w:rPr>
        <w:t xml:space="preserve">        adjusted sd1 =   11.972</w:t>
      </w:r>
    </w:p>
    <w:p w14:paraId="548DB7C5" w14:textId="77777777" w:rsidR="0072630F" w:rsidRPr="00B65544" w:rsidRDefault="0072630F" w:rsidP="007E32DF">
      <w:pPr>
        <w:autoSpaceDE w:val="0"/>
        <w:autoSpaceDN w:val="0"/>
        <w:bidi w:val="0"/>
        <w:adjustRightInd w:val="0"/>
        <w:spacing w:after="0"/>
        <w:jc w:val="both"/>
        <w:rPr>
          <w:rFonts w:asciiTheme="majorBidi" w:hAnsiTheme="majorBidi" w:cstheme="majorBidi"/>
        </w:rPr>
      </w:pPr>
      <w:r w:rsidRPr="00B65544">
        <w:rPr>
          <w:rFonts w:asciiTheme="majorBidi" w:hAnsiTheme="majorBidi" w:cstheme="majorBidi"/>
        </w:rPr>
        <w:t xml:space="preserve">        adjusted sd2 =   11.972</w:t>
      </w:r>
    </w:p>
    <w:p w14:paraId="5BCFEC16" w14:textId="77777777" w:rsidR="0072630F" w:rsidRPr="00B65544" w:rsidRDefault="0072630F" w:rsidP="007E32DF">
      <w:pPr>
        <w:autoSpaceDE w:val="0"/>
        <w:autoSpaceDN w:val="0"/>
        <w:bidi w:val="0"/>
        <w:adjustRightInd w:val="0"/>
        <w:spacing w:after="0"/>
        <w:jc w:val="both"/>
        <w:rPr>
          <w:rFonts w:asciiTheme="majorBidi" w:hAnsiTheme="majorBidi" w:cstheme="majorBidi"/>
          <w:rtl/>
        </w:rPr>
      </w:pPr>
    </w:p>
    <w:p w14:paraId="52A0FAEE" w14:textId="77777777" w:rsidR="0072630F" w:rsidRPr="00B65544" w:rsidRDefault="0072630F" w:rsidP="007E32DF">
      <w:pPr>
        <w:autoSpaceDE w:val="0"/>
        <w:autoSpaceDN w:val="0"/>
        <w:bidi w:val="0"/>
        <w:adjustRightInd w:val="0"/>
        <w:spacing w:after="0"/>
        <w:jc w:val="both"/>
        <w:rPr>
          <w:rFonts w:asciiTheme="majorBidi" w:hAnsiTheme="majorBidi" w:cstheme="majorBidi"/>
        </w:rPr>
      </w:pPr>
      <w:r w:rsidRPr="00B65544">
        <w:rPr>
          <w:rFonts w:asciiTheme="majorBidi" w:hAnsiTheme="majorBidi" w:cstheme="majorBidi"/>
        </w:rPr>
        <w:t xml:space="preserve"> Estimated required sample sizes:</w:t>
      </w:r>
    </w:p>
    <w:p w14:paraId="04C76EBB" w14:textId="77777777" w:rsidR="0072630F" w:rsidRPr="00B65544" w:rsidRDefault="0072630F" w:rsidP="007E32DF">
      <w:pPr>
        <w:autoSpaceDE w:val="0"/>
        <w:autoSpaceDN w:val="0"/>
        <w:bidi w:val="0"/>
        <w:adjustRightInd w:val="0"/>
        <w:spacing w:after="0"/>
        <w:jc w:val="both"/>
        <w:rPr>
          <w:rFonts w:asciiTheme="majorBidi" w:hAnsiTheme="majorBidi" w:cstheme="majorBidi"/>
        </w:rPr>
      </w:pPr>
      <w:r w:rsidRPr="00B65544">
        <w:rPr>
          <w:rFonts w:asciiTheme="majorBidi" w:hAnsiTheme="majorBidi" w:cstheme="majorBidi"/>
        </w:rPr>
        <w:t xml:space="preserve">                  n1 =       23</w:t>
      </w:r>
    </w:p>
    <w:p w14:paraId="71EFAF7B" w14:textId="77777777" w:rsidR="0072630F" w:rsidRPr="00B65544" w:rsidRDefault="0072630F" w:rsidP="007E32DF">
      <w:pPr>
        <w:autoSpaceDE w:val="0"/>
        <w:autoSpaceDN w:val="0"/>
        <w:bidi w:val="0"/>
        <w:adjustRightInd w:val="0"/>
        <w:spacing w:after="0"/>
        <w:jc w:val="both"/>
        <w:rPr>
          <w:rFonts w:asciiTheme="majorBidi" w:hAnsiTheme="majorBidi" w:cstheme="majorBidi"/>
        </w:rPr>
      </w:pPr>
      <w:r w:rsidRPr="00B65544">
        <w:rPr>
          <w:rFonts w:asciiTheme="majorBidi" w:hAnsiTheme="majorBidi" w:cstheme="majorBidi"/>
        </w:rPr>
        <w:t xml:space="preserve">                  n2 =       23</w:t>
      </w:r>
    </w:p>
    <w:p w14:paraId="132C00B1" w14:textId="77777777" w:rsidR="0072630F" w:rsidRPr="00B65544" w:rsidRDefault="0072630F" w:rsidP="007E32DF">
      <w:pPr>
        <w:autoSpaceDE w:val="0"/>
        <w:autoSpaceDN w:val="0"/>
        <w:bidi w:val="0"/>
        <w:adjustRightInd w:val="0"/>
        <w:spacing w:after="0"/>
        <w:jc w:val="both"/>
        <w:rPr>
          <w:rFonts w:asciiTheme="majorBidi" w:hAnsiTheme="majorBidi" w:cstheme="majorBidi"/>
        </w:rPr>
      </w:pPr>
    </w:p>
    <w:p w14:paraId="1A233549" w14:textId="77777777" w:rsidR="0072630F" w:rsidRPr="00B65544" w:rsidRDefault="0072630F" w:rsidP="008E2C8A">
      <w:pPr>
        <w:autoSpaceDE w:val="0"/>
        <w:autoSpaceDN w:val="0"/>
        <w:bidi w:val="0"/>
        <w:adjustRightInd w:val="0"/>
        <w:spacing w:after="0"/>
        <w:jc w:val="both"/>
        <w:rPr>
          <w:rFonts w:asciiTheme="majorBidi" w:hAnsiTheme="majorBidi" w:cstheme="majorBidi"/>
        </w:rPr>
      </w:pPr>
    </w:p>
    <w:p w14:paraId="53BFE0B9" w14:textId="77777777" w:rsidR="0072630F" w:rsidRPr="00B65544" w:rsidRDefault="0072630F" w:rsidP="008E2C8A">
      <w:pPr>
        <w:autoSpaceDE w:val="0"/>
        <w:autoSpaceDN w:val="0"/>
        <w:bidi w:val="0"/>
        <w:adjustRightInd w:val="0"/>
        <w:spacing w:after="0"/>
        <w:jc w:val="both"/>
        <w:rPr>
          <w:rFonts w:asciiTheme="majorBidi" w:hAnsiTheme="majorBidi" w:cstheme="majorBidi"/>
        </w:rPr>
      </w:pPr>
    </w:p>
    <w:p w14:paraId="031D03AF" w14:textId="01410FE5" w:rsidR="0072630F" w:rsidRPr="00B65544" w:rsidRDefault="00BB55A2" w:rsidP="008E2C8A">
      <w:pPr>
        <w:bidi w:val="0"/>
        <w:jc w:val="both"/>
        <w:rPr>
          <w:rFonts w:asciiTheme="majorBidi" w:hAnsiTheme="majorBidi" w:cstheme="majorBidi"/>
          <w:b/>
          <w:bCs/>
          <w:u w:val="single"/>
        </w:rPr>
      </w:pPr>
      <w:r>
        <w:rPr>
          <w:rFonts w:asciiTheme="majorBidi" w:hAnsiTheme="majorBidi" w:cstheme="majorBidi"/>
          <w:b/>
          <w:bCs/>
          <w:u w:val="single"/>
        </w:rPr>
        <w:t>additional file</w:t>
      </w:r>
      <w:r w:rsidR="0072630F" w:rsidRPr="00B65544">
        <w:rPr>
          <w:rFonts w:asciiTheme="majorBidi" w:hAnsiTheme="majorBidi" w:cstheme="majorBidi"/>
          <w:b/>
          <w:bCs/>
          <w:u w:val="single"/>
        </w:rPr>
        <w:t xml:space="preserve"> </w:t>
      </w:r>
      <w:r>
        <w:rPr>
          <w:rFonts w:asciiTheme="majorBidi" w:hAnsiTheme="majorBidi" w:cstheme="majorBidi"/>
          <w:b/>
          <w:bCs/>
          <w:u w:val="single"/>
        </w:rPr>
        <w:t>1.e</w:t>
      </w:r>
      <w:r w:rsidR="0072630F" w:rsidRPr="00B65544">
        <w:rPr>
          <w:rFonts w:asciiTheme="majorBidi" w:hAnsiTheme="majorBidi" w:cstheme="majorBidi"/>
          <w:b/>
          <w:bCs/>
          <w:u w:val="single"/>
        </w:rPr>
        <w:t>:</w:t>
      </w:r>
    </w:p>
    <w:p w14:paraId="0B230853" w14:textId="77777777" w:rsidR="0072630F" w:rsidRPr="00B65544" w:rsidRDefault="0072630F" w:rsidP="008E2C8A">
      <w:pPr>
        <w:autoSpaceDE w:val="0"/>
        <w:autoSpaceDN w:val="0"/>
        <w:bidi w:val="0"/>
        <w:adjustRightInd w:val="0"/>
        <w:spacing w:after="0"/>
        <w:jc w:val="both"/>
        <w:rPr>
          <w:rFonts w:asciiTheme="majorBidi" w:hAnsiTheme="majorBidi" w:cstheme="majorBidi"/>
        </w:rPr>
      </w:pPr>
      <w:r w:rsidRPr="00B65544">
        <w:rPr>
          <w:rFonts w:asciiTheme="majorBidi" w:hAnsiTheme="majorBidi" w:cstheme="majorBidi"/>
          <w:b/>
          <w:bCs/>
          <w:noProof/>
          <w:lang w:bidi="ar-SA"/>
        </w:rPr>
        <w:drawing>
          <wp:inline distT="0" distB="0" distL="0" distR="0" wp14:anchorId="542A6432" wp14:editId="7952BE48">
            <wp:extent cx="5731510" cy="225488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7.tiff"/>
                    <pic:cNvPicPr/>
                  </pic:nvPicPr>
                  <pic:blipFill>
                    <a:blip r:embed="rId7">
                      <a:extLst>
                        <a:ext uri="{28A0092B-C50C-407E-A947-70E740481C1C}">
                          <a14:useLocalDpi xmlns:a14="http://schemas.microsoft.com/office/drawing/2010/main" val="0"/>
                        </a:ext>
                      </a:extLst>
                    </a:blip>
                    <a:stretch>
                      <a:fillRect/>
                    </a:stretch>
                  </pic:blipFill>
                  <pic:spPr>
                    <a:xfrm>
                      <a:off x="0" y="0"/>
                      <a:ext cx="5731510" cy="2254885"/>
                    </a:xfrm>
                    <a:prstGeom prst="rect">
                      <a:avLst/>
                    </a:prstGeom>
                  </pic:spPr>
                </pic:pic>
              </a:graphicData>
            </a:graphic>
          </wp:inline>
        </w:drawing>
      </w:r>
    </w:p>
    <w:p w14:paraId="5A031106" w14:textId="77777777" w:rsidR="0072630F" w:rsidRPr="00B65544" w:rsidRDefault="0072630F" w:rsidP="008E2C8A">
      <w:pPr>
        <w:bidi w:val="0"/>
        <w:jc w:val="both"/>
        <w:rPr>
          <w:rFonts w:asciiTheme="majorBidi" w:hAnsiTheme="majorBidi" w:cstheme="majorBidi"/>
        </w:rPr>
      </w:pPr>
      <w:r w:rsidRPr="00B65544">
        <w:rPr>
          <w:rFonts w:asciiTheme="majorBidi" w:hAnsiTheme="majorBidi" w:cstheme="majorBidi"/>
          <w:b/>
          <w:bCs/>
        </w:rPr>
        <w:t xml:space="preserve">Figure A.4: </w:t>
      </w:r>
      <w:r w:rsidRPr="00B65544">
        <w:rPr>
          <w:rFonts w:asciiTheme="majorBidi" w:hAnsiTheme="majorBidi" w:cstheme="majorBidi"/>
        </w:rPr>
        <w:t>A) Midaxillary line in starting position B) Lumbar flexion measurement C) Lumbar extension measurement D)</w:t>
      </w:r>
      <w:r w:rsidRPr="00B65544">
        <w:rPr>
          <w:rFonts w:asciiTheme="majorBidi" w:hAnsiTheme="majorBidi" w:cstheme="majorBidi"/>
          <w:sz w:val="18"/>
          <w:szCs w:val="18"/>
          <w:lang w:bidi="ar-SA"/>
        </w:rPr>
        <w:t xml:space="preserve"> </w:t>
      </w:r>
      <w:r w:rsidRPr="00B65544">
        <w:rPr>
          <w:rFonts w:asciiTheme="majorBidi" w:hAnsiTheme="majorBidi" w:cstheme="majorBidi"/>
        </w:rPr>
        <w:t>SPs of C7 and S1 vertebrae in starting position E) Lumbar lateral flexion measurement</w:t>
      </w:r>
    </w:p>
    <w:p w14:paraId="42B0FED8" w14:textId="77777777" w:rsidR="0072630F" w:rsidRPr="00B65544" w:rsidRDefault="0072630F" w:rsidP="008E2C8A">
      <w:pPr>
        <w:autoSpaceDE w:val="0"/>
        <w:autoSpaceDN w:val="0"/>
        <w:bidi w:val="0"/>
        <w:adjustRightInd w:val="0"/>
        <w:spacing w:after="0"/>
        <w:jc w:val="both"/>
        <w:rPr>
          <w:rFonts w:asciiTheme="majorBidi" w:hAnsiTheme="majorBidi" w:cstheme="majorBidi"/>
        </w:rPr>
      </w:pPr>
    </w:p>
    <w:p w14:paraId="1B2D6FB3" w14:textId="378E554C" w:rsidR="0072630F" w:rsidRPr="00B65544" w:rsidRDefault="00BB55A2" w:rsidP="008E2C8A">
      <w:pPr>
        <w:bidi w:val="0"/>
        <w:jc w:val="both"/>
        <w:rPr>
          <w:rFonts w:asciiTheme="majorBidi" w:hAnsiTheme="majorBidi" w:cstheme="majorBidi"/>
          <w:b/>
          <w:bCs/>
          <w:u w:val="single"/>
        </w:rPr>
      </w:pPr>
      <w:r>
        <w:rPr>
          <w:rFonts w:asciiTheme="majorBidi" w:hAnsiTheme="majorBidi" w:cstheme="majorBidi"/>
          <w:b/>
          <w:bCs/>
          <w:u w:val="single"/>
        </w:rPr>
        <w:t>Additional file</w:t>
      </w:r>
      <w:r w:rsidR="0072630F" w:rsidRPr="00B65544">
        <w:rPr>
          <w:rFonts w:asciiTheme="majorBidi" w:hAnsiTheme="majorBidi" w:cstheme="majorBidi"/>
          <w:b/>
          <w:bCs/>
          <w:u w:val="single"/>
        </w:rPr>
        <w:t xml:space="preserve"> </w:t>
      </w:r>
      <w:r>
        <w:rPr>
          <w:rFonts w:asciiTheme="majorBidi" w:hAnsiTheme="majorBidi" w:cstheme="majorBidi"/>
          <w:b/>
          <w:bCs/>
          <w:u w:val="single"/>
        </w:rPr>
        <w:t>1.f</w:t>
      </w:r>
      <w:r w:rsidR="0072630F" w:rsidRPr="00B65544">
        <w:rPr>
          <w:rFonts w:asciiTheme="majorBidi" w:hAnsiTheme="majorBidi" w:cstheme="majorBidi"/>
          <w:b/>
          <w:bCs/>
          <w:u w:val="single"/>
        </w:rPr>
        <w:t>:</w:t>
      </w:r>
    </w:p>
    <w:p w14:paraId="3922E797" w14:textId="77777777" w:rsidR="0072630F" w:rsidRPr="00B65544" w:rsidRDefault="0072630F" w:rsidP="008E2C8A">
      <w:pPr>
        <w:autoSpaceDE w:val="0"/>
        <w:autoSpaceDN w:val="0"/>
        <w:bidi w:val="0"/>
        <w:adjustRightInd w:val="0"/>
        <w:spacing w:after="0"/>
        <w:jc w:val="both"/>
        <w:rPr>
          <w:rFonts w:asciiTheme="majorBidi" w:hAnsiTheme="majorBidi" w:cstheme="majorBidi"/>
        </w:rPr>
      </w:pPr>
      <w:r w:rsidRPr="00B65544">
        <w:rPr>
          <w:rFonts w:asciiTheme="majorBidi" w:hAnsiTheme="majorBidi" w:cstheme="majorBidi"/>
          <w:noProof/>
          <w:lang w:bidi="ar-SA"/>
        </w:rPr>
        <w:drawing>
          <wp:inline distT="0" distB="0" distL="0" distR="0" wp14:anchorId="765AD47A" wp14:editId="15964422">
            <wp:extent cx="5731510" cy="2797175"/>
            <wp:effectExtent l="0" t="0" r="254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8.tiff"/>
                    <pic:cNvPicPr/>
                  </pic:nvPicPr>
                  <pic:blipFill>
                    <a:blip r:embed="rId8">
                      <a:extLst>
                        <a:ext uri="{28A0092B-C50C-407E-A947-70E740481C1C}">
                          <a14:useLocalDpi xmlns:a14="http://schemas.microsoft.com/office/drawing/2010/main" val="0"/>
                        </a:ext>
                      </a:extLst>
                    </a:blip>
                    <a:stretch>
                      <a:fillRect/>
                    </a:stretch>
                  </pic:blipFill>
                  <pic:spPr>
                    <a:xfrm>
                      <a:off x="0" y="0"/>
                      <a:ext cx="5731510" cy="2797175"/>
                    </a:xfrm>
                    <a:prstGeom prst="rect">
                      <a:avLst/>
                    </a:prstGeom>
                  </pic:spPr>
                </pic:pic>
              </a:graphicData>
            </a:graphic>
          </wp:inline>
        </w:drawing>
      </w:r>
    </w:p>
    <w:p w14:paraId="0B1B633A" w14:textId="77777777" w:rsidR="0072630F" w:rsidRPr="00B65544" w:rsidRDefault="0072630F" w:rsidP="008E2C8A">
      <w:pPr>
        <w:bidi w:val="0"/>
        <w:jc w:val="both"/>
        <w:rPr>
          <w:rFonts w:asciiTheme="majorBidi" w:hAnsiTheme="majorBidi" w:cstheme="majorBidi"/>
        </w:rPr>
      </w:pPr>
      <w:r w:rsidRPr="00B65544">
        <w:rPr>
          <w:rFonts w:asciiTheme="majorBidi" w:hAnsiTheme="majorBidi" w:cstheme="majorBidi"/>
          <w:b/>
          <w:bCs/>
        </w:rPr>
        <w:t xml:space="preserve">Figure A.5: </w:t>
      </w:r>
      <w:r w:rsidRPr="00B65544">
        <w:rPr>
          <w:rFonts w:asciiTheme="majorBidi" w:hAnsiTheme="majorBidi" w:cstheme="majorBidi"/>
        </w:rPr>
        <w:t>PPT measurement A) LM PPT measurement B) QL PPT measurement</w:t>
      </w:r>
      <w:r w:rsidRPr="00B65544">
        <w:rPr>
          <w:rFonts w:asciiTheme="majorBidi" w:hAnsiTheme="majorBidi" w:cstheme="majorBidi"/>
          <w:b/>
          <w:bCs/>
        </w:rPr>
        <w:fldChar w:fldCharType="begin"/>
      </w:r>
      <w:r w:rsidRPr="00B65544">
        <w:rPr>
          <w:rFonts w:asciiTheme="majorBidi" w:hAnsiTheme="majorBidi" w:cstheme="majorBidi"/>
          <w:b/>
          <w:bCs/>
        </w:rPr>
        <w:instrText xml:space="preserve"> ADDIN </w:instrText>
      </w:r>
      <w:r w:rsidRPr="00B65544">
        <w:rPr>
          <w:rFonts w:asciiTheme="majorBidi" w:hAnsiTheme="majorBidi" w:cstheme="majorBidi"/>
          <w:b/>
          <w:bCs/>
        </w:rPr>
        <w:fldChar w:fldCharType="end"/>
      </w:r>
    </w:p>
    <w:p w14:paraId="34BA539B" w14:textId="77777777" w:rsidR="0072630F" w:rsidRPr="00B65544" w:rsidRDefault="0072630F" w:rsidP="00D01632">
      <w:pPr>
        <w:bidi w:val="0"/>
        <w:jc w:val="both"/>
        <w:rPr>
          <w:rFonts w:asciiTheme="majorBidi" w:hAnsiTheme="majorBidi" w:cstheme="majorBidi"/>
        </w:rPr>
      </w:pPr>
    </w:p>
    <w:p w14:paraId="6B26293D" w14:textId="77777777" w:rsidR="0072630F" w:rsidRPr="00B65544" w:rsidRDefault="0072630F" w:rsidP="00B65544">
      <w:pPr>
        <w:pStyle w:val="EndNoteBibliography"/>
        <w:bidi w:val="0"/>
        <w:spacing w:after="0"/>
        <w:ind w:left="720" w:hanging="720"/>
      </w:pPr>
      <w:r w:rsidRPr="00B65544">
        <w:t>1.</w:t>
      </w:r>
      <w:r w:rsidRPr="00B65544">
        <w:tab/>
        <w:t xml:space="preserve">Vallone, F., et al., </w:t>
      </w:r>
      <w:r w:rsidRPr="00B65544">
        <w:rPr>
          <w:i/>
        </w:rPr>
        <w:t>Effect of diode laser in the treatment of patients with nonspecific chronic low back pain: a randomized controlled trial.</w:t>
      </w:r>
      <w:r w:rsidRPr="00B65544">
        <w:t xml:space="preserve"> Photomed Laser Surg, 2014. </w:t>
      </w:r>
      <w:r w:rsidRPr="00B65544">
        <w:rPr>
          <w:b/>
        </w:rPr>
        <w:t>32</w:t>
      </w:r>
      <w:r w:rsidRPr="00B65544">
        <w:t>(9): p. 490-4.</w:t>
      </w:r>
    </w:p>
    <w:p w14:paraId="3208F163" w14:textId="77777777" w:rsidR="0072630F" w:rsidRPr="00B65544" w:rsidRDefault="0072630F" w:rsidP="00B65544">
      <w:pPr>
        <w:pStyle w:val="EndNoteBibliography"/>
        <w:bidi w:val="0"/>
        <w:spacing w:after="0"/>
        <w:ind w:left="720" w:hanging="720"/>
      </w:pPr>
      <w:r w:rsidRPr="00B65544">
        <w:t>2.</w:t>
      </w:r>
      <w:r w:rsidRPr="00B65544">
        <w:tab/>
        <w:t xml:space="preserve">Abdelbasset, W.K., et al., </w:t>
      </w:r>
      <w:r w:rsidRPr="00B65544">
        <w:rPr>
          <w:i/>
        </w:rPr>
        <w:t>A Randomized Comparative Study between High-Intensity and Low-Level Laser Therapy in the Treatment of Chronic Nonspecific Low Back Pain.</w:t>
      </w:r>
      <w:r w:rsidRPr="00B65544">
        <w:t xml:space="preserve"> Evidence-Based Complementary and Alternative Medicine, 2020. </w:t>
      </w:r>
      <w:r w:rsidRPr="00B65544">
        <w:rPr>
          <w:b/>
        </w:rPr>
        <w:t>2020</w:t>
      </w:r>
      <w:r w:rsidRPr="00B65544">
        <w:t>.</w:t>
      </w:r>
    </w:p>
    <w:p w14:paraId="1C212FEB" w14:textId="77777777" w:rsidR="0072630F" w:rsidRPr="00B65544" w:rsidRDefault="0072630F" w:rsidP="00B65544">
      <w:pPr>
        <w:pStyle w:val="EndNoteBibliography"/>
        <w:bidi w:val="0"/>
        <w:spacing w:after="0"/>
        <w:ind w:left="720" w:hanging="720"/>
      </w:pPr>
      <w:r w:rsidRPr="00B65544">
        <w:t>3.</w:t>
      </w:r>
      <w:r w:rsidRPr="00B65544">
        <w:tab/>
        <w:t xml:space="preserve">Narouei, S., et al., </w:t>
      </w:r>
      <w:r w:rsidRPr="00B65544">
        <w:rPr>
          <w:i/>
        </w:rPr>
        <w:t>Effects of core stabilization exercises on thickness and activity of trunk and hip muscles in subjects with nonspecific chronic low back pain.</w:t>
      </w:r>
      <w:r w:rsidRPr="00B65544">
        <w:t xml:space="preserve"> J Bodyw Mov Ther, 2020. </w:t>
      </w:r>
      <w:r w:rsidRPr="00B65544">
        <w:rPr>
          <w:b/>
        </w:rPr>
        <w:t>24</w:t>
      </w:r>
      <w:r w:rsidRPr="00B65544">
        <w:t>(4): p. 138-146.</w:t>
      </w:r>
    </w:p>
    <w:p w14:paraId="403812C1" w14:textId="77777777" w:rsidR="0072630F" w:rsidRPr="00B65544" w:rsidRDefault="0072630F" w:rsidP="00B65544">
      <w:pPr>
        <w:pStyle w:val="EndNoteBibliography"/>
        <w:bidi w:val="0"/>
        <w:spacing w:after="0"/>
        <w:ind w:left="720" w:hanging="720"/>
      </w:pPr>
      <w:r w:rsidRPr="00B65544">
        <w:t>4.</w:t>
      </w:r>
      <w:r w:rsidRPr="00B65544">
        <w:tab/>
        <w:t xml:space="preserve">Dommerholt, J. and C.F. de las Penas, </w:t>
      </w:r>
      <w:r w:rsidRPr="00B65544">
        <w:rPr>
          <w:i/>
        </w:rPr>
        <w:t>Trigger Point Dry Needling E-Book: An Evidence and Clinical-Based Approach</w:t>
      </w:r>
      <w:r w:rsidRPr="00B65544">
        <w:t>. 2018: Elsevier Health Sciences.</w:t>
      </w:r>
    </w:p>
    <w:p w14:paraId="42343B6C" w14:textId="77777777" w:rsidR="0072630F" w:rsidRPr="00B65544" w:rsidRDefault="0072630F" w:rsidP="00B65544">
      <w:pPr>
        <w:pStyle w:val="EndNoteBibliography"/>
        <w:bidi w:val="0"/>
        <w:spacing w:after="0"/>
        <w:ind w:left="720" w:hanging="720"/>
      </w:pPr>
      <w:r w:rsidRPr="00B65544">
        <w:t>5.</w:t>
      </w:r>
      <w:r w:rsidRPr="00B65544">
        <w:tab/>
        <w:t xml:space="preserve">Rubinstein, S.M., et al., </w:t>
      </w:r>
      <w:r w:rsidRPr="00B65544">
        <w:rPr>
          <w:i/>
        </w:rPr>
        <w:t>Spinal manipulative therapy for acute low‐back pain.</w:t>
      </w:r>
      <w:r w:rsidRPr="00B65544">
        <w:t xml:space="preserve"> Cochrane Database of Systematic Reviews, 2012(9).</w:t>
      </w:r>
    </w:p>
    <w:p w14:paraId="68D878BF" w14:textId="77777777" w:rsidR="0072630F" w:rsidRPr="00B65544" w:rsidRDefault="0072630F" w:rsidP="00B65544">
      <w:pPr>
        <w:pStyle w:val="EndNoteBibliography"/>
        <w:bidi w:val="0"/>
        <w:spacing w:after="0"/>
        <w:ind w:left="720" w:hanging="720"/>
      </w:pPr>
      <w:r w:rsidRPr="00B65544">
        <w:t>6.</w:t>
      </w:r>
      <w:r w:rsidRPr="00B65544">
        <w:tab/>
        <w:t xml:space="preserve">Powers, C.M., et al., </w:t>
      </w:r>
      <w:r w:rsidRPr="00B65544">
        <w:rPr>
          <w:i/>
        </w:rPr>
        <w:t>Effects of a single session of posterior-to-anterior spinal mobilization and press-up exercise on pain response and lumbar spine extension in people with nonspecific low back pain.</w:t>
      </w:r>
      <w:r w:rsidRPr="00B65544">
        <w:t xml:space="preserve"> Physical Therapy, 2008. </w:t>
      </w:r>
      <w:r w:rsidRPr="00B65544">
        <w:rPr>
          <w:b/>
        </w:rPr>
        <w:t>88</w:t>
      </w:r>
      <w:r w:rsidRPr="00B65544">
        <w:t>(4): p. 485-493.</w:t>
      </w:r>
    </w:p>
    <w:p w14:paraId="539D2169" w14:textId="77777777" w:rsidR="0072630F" w:rsidRPr="00B65544" w:rsidRDefault="0072630F" w:rsidP="00B65544">
      <w:pPr>
        <w:pStyle w:val="EndNoteBibliography"/>
        <w:bidi w:val="0"/>
        <w:spacing w:after="0"/>
        <w:ind w:left="720" w:hanging="720"/>
      </w:pPr>
      <w:r w:rsidRPr="00B65544">
        <w:t>7.</w:t>
      </w:r>
      <w:r w:rsidRPr="00B65544">
        <w:tab/>
        <w:t xml:space="preserve">Hengeveld, E. and K. Banks, </w:t>
      </w:r>
      <w:r w:rsidRPr="00B65544">
        <w:rPr>
          <w:i/>
        </w:rPr>
        <w:t>Maitland's Vertebral Manipulation: Management of Neuromusculoskeletal Disorders-Volume 1</w:t>
      </w:r>
      <w:r w:rsidRPr="00B65544">
        <w:t>. Vol. 1. 2013: Elsevier Health Sciences.</w:t>
      </w:r>
    </w:p>
    <w:p w14:paraId="4E1793CF" w14:textId="77777777" w:rsidR="0072630F" w:rsidRPr="00B65544" w:rsidRDefault="0072630F" w:rsidP="00B65544">
      <w:pPr>
        <w:pStyle w:val="EndNoteBibliography"/>
        <w:bidi w:val="0"/>
        <w:ind w:left="720" w:hanging="720"/>
      </w:pPr>
      <w:r w:rsidRPr="00B65544">
        <w:t>8.</w:t>
      </w:r>
      <w:r w:rsidRPr="00B65544">
        <w:tab/>
        <w:t xml:space="preserve">Thiry, P., et al., </w:t>
      </w:r>
      <w:r w:rsidRPr="00B65544">
        <w:rPr>
          <w:i/>
        </w:rPr>
        <w:t>Short-term increase in discs' apparent diffusion is associated with pain and mobility improvements after spinal mobilization for low back pain.</w:t>
      </w:r>
      <w:r w:rsidRPr="00B65544">
        <w:t xml:space="preserve"> Sci Rep, 2018. </w:t>
      </w:r>
      <w:r w:rsidRPr="00B65544">
        <w:rPr>
          <w:b/>
        </w:rPr>
        <w:t>8</w:t>
      </w:r>
      <w:r w:rsidRPr="00B65544">
        <w:t>(1): p. 8281.</w:t>
      </w:r>
    </w:p>
    <w:p w14:paraId="798E3DCB" w14:textId="77777777" w:rsidR="0072630F" w:rsidRPr="00B65544" w:rsidRDefault="0072630F" w:rsidP="00B65544">
      <w:pPr>
        <w:bidi w:val="0"/>
        <w:jc w:val="both"/>
        <w:rPr>
          <w:rFonts w:asciiTheme="majorBidi" w:hAnsiTheme="majorBidi" w:cstheme="majorBidi"/>
        </w:rPr>
      </w:pPr>
    </w:p>
    <w:p w14:paraId="60E58D87" w14:textId="77777777" w:rsidR="00B07CE7" w:rsidRDefault="00B07CE7"/>
    <w:sectPr w:rsidR="00B07C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72630F"/>
    <w:rsid w:val="000D3508"/>
    <w:rsid w:val="004C2D42"/>
    <w:rsid w:val="0072630F"/>
    <w:rsid w:val="008D3914"/>
    <w:rsid w:val="00B07CE7"/>
    <w:rsid w:val="00BB55A2"/>
    <w:rsid w:val="00C763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41C34"/>
  <w15:chartTrackingRefBased/>
  <w15:docId w15:val="{321700DB-D830-4321-B0CB-247E7459C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630F"/>
    <w:pPr>
      <w:bidi/>
      <w:spacing w:line="480" w:lineRule="auto"/>
    </w:pPr>
    <w:rPr>
      <w:lang w:bidi="fa-I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Char"/>
    <w:rsid w:val="0072630F"/>
    <w:pPr>
      <w:spacing w:after="0"/>
      <w:jc w:val="center"/>
    </w:pPr>
    <w:rPr>
      <w:rFonts w:ascii="Calibri" w:hAnsi="Calibri" w:cs="Calibri"/>
      <w:noProof/>
    </w:rPr>
  </w:style>
  <w:style w:type="character" w:customStyle="1" w:styleId="EndNoteBibliographyTitleChar">
    <w:name w:val="EndNote Bibliography Title Char"/>
    <w:basedOn w:val="a0"/>
    <w:link w:val="EndNoteBibliographyTitle"/>
    <w:rsid w:val="0072630F"/>
    <w:rPr>
      <w:rFonts w:ascii="Calibri" w:hAnsi="Calibri" w:cs="Calibri"/>
      <w:noProof/>
      <w:lang w:bidi="fa-IR"/>
    </w:rPr>
  </w:style>
  <w:style w:type="paragraph" w:customStyle="1" w:styleId="EndNoteBibliography">
    <w:name w:val="EndNote Bibliography"/>
    <w:basedOn w:val="a"/>
    <w:link w:val="EndNoteBibliographyChar"/>
    <w:rsid w:val="0072630F"/>
    <w:pPr>
      <w:spacing w:line="240" w:lineRule="auto"/>
      <w:jc w:val="both"/>
    </w:pPr>
    <w:rPr>
      <w:rFonts w:ascii="Calibri" w:hAnsi="Calibri" w:cs="Calibri"/>
      <w:noProof/>
    </w:rPr>
  </w:style>
  <w:style w:type="character" w:customStyle="1" w:styleId="EndNoteBibliographyChar">
    <w:name w:val="EndNote Bibliography Char"/>
    <w:basedOn w:val="a0"/>
    <w:link w:val="EndNoteBibliography"/>
    <w:rsid w:val="0072630F"/>
    <w:rPr>
      <w:rFonts w:ascii="Calibri" w:hAnsi="Calibri" w:cs="Calibri"/>
      <w:noProof/>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1245</Words>
  <Characters>7099</Characters>
  <Application>Microsoft Office Word</Application>
  <DocSecurity>0</DocSecurity>
  <Lines>59</Lines>
  <Paragraphs>16</Paragraphs>
  <ScaleCrop>false</ScaleCrop>
  <HeadingPairs>
    <vt:vector size="2" baseType="variant">
      <vt:variant>
        <vt:lpstr>عنوان</vt:lpstr>
      </vt:variant>
      <vt:variant>
        <vt:i4>1</vt:i4>
      </vt:variant>
    </vt:vector>
  </HeadingPairs>
  <TitlesOfParts>
    <vt:vector size="1" baseType="lpstr">
      <vt:lpstr/>
    </vt:vector>
  </TitlesOfParts>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Raana Mirzaie</cp:lastModifiedBy>
  <cp:revision>3</cp:revision>
  <dcterms:created xsi:type="dcterms:W3CDTF">2022-07-12T21:27:00Z</dcterms:created>
  <dcterms:modified xsi:type="dcterms:W3CDTF">2023-04-10T22:00:00Z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9de0abddc14b2848805f51b128ee5fe5a62fa61f8a289eaec364dc030d3de145</vt:lpwstr>
  </property>
</Properties>
</file>