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69323" w14:textId="77777777" w:rsidR="00B339C1" w:rsidRDefault="00B339C1" w:rsidP="00B339C1">
      <w:pPr>
        <w:bidi w:val="0"/>
        <w:jc w:val="both"/>
      </w:pPr>
      <w:r>
        <w:rPr>
          <w:rFonts w:ascii="Times New Roman" w:eastAsia="Calibri" w:hAnsi="Times New Roman" w:cs="Times New Roman"/>
          <w:b/>
          <w:bCs/>
          <w:sz w:val="18"/>
          <w:szCs w:val="18"/>
          <w:lang w:bidi="ar-SA"/>
        </w:rPr>
        <w:t>Table1</w:t>
      </w:r>
      <w:r w:rsidRPr="0086428E">
        <w:rPr>
          <w:rFonts w:ascii="Times New Roman" w:eastAsia="Calibri" w:hAnsi="Times New Roman" w:cs="Times New Roman"/>
          <w:b/>
          <w:bCs/>
          <w:sz w:val="18"/>
          <w:szCs w:val="18"/>
          <w:lang w:bidi="ar-SA"/>
        </w:rPr>
        <w:t xml:space="preserve">. </w:t>
      </w:r>
      <w:r>
        <w:rPr>
          <w:rFonts w:ascii="Times New Roman" w:eastAsia="Calibri" w:hAnsi="Times New Roman" w:cs="Times New Roman"/>
          <w:b/>
          <w:bCs/>
          <w:sz w:val="18"/>
          <w:szCs w:val="18"/>
          <w:lang w:bidi="ar-SA"/>
        </w:rPr>
        <w:t>The function of the obtained gene in other cancers</w:t>
      </w:r>
      <w:r w:rsidRPr="0086428E">
        <w:rPr>
          <w:rFonts w:ascii="Times New Roman" w:eastAsia="Calibri" w:hAnsi="Times New Roman" w:cs="Times New Roman"/>
          <w:b/>
          <w:bCs/>
          <w:sz w:val="18"/>
          <w:szCs w:val="18"/>
          <w:lang w:bidi="ar-SA"/>
        </w:rPr>
        <w:t>.</w:t>
      </w:r>
      <w:r w:rsidRPr="0086428E">
        <w:rPr>
          <w:rFonts w:ascii="Calibri" w:eastAsia="Calibri" w:hAnsi="Calibri" w:cs="Arial"/>
          <w:sz w:val="18"/>
          <w:szCs w:val="18"/>
        </w:rPr>
        <w:t xml:space="preserve"> </w:t>
      </w:r>
      <w:r w:rsidRPr="00F56ADB">
        <w:rPr>
          <w:rFonts w:ascii="Times New Roman" w:eastAsia="Calibri" w:hAnsi="Times New Roman" w:cs="Times New Roman"/>
          <w:sz w:val="18"/>
          <w:szCs w:val="18"/>
          <w:lang w:bidi="ar-SA"/>
        </w:rPr>
        <w:t>The obtained genes are examined in terms of Tumor suppressor or Oncogene</w:t>
      </w:r>
      <w:r w:rsidRPr="0086428E">
        <w:rPr>
          <w:rFonts w:ascii="Times New Roman" w:eastAsia="Calibri" w:hAnsi="Times New Roman" w:cs="Times New Roman"/>
          <w:sz w:val="18"/>
          <w:szCs w:val="18"/>
          <w:lang w:bidi="ar-SA"/>
        </w:rPr>
        <w:t>.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170"/>
        <w:gridCol w:w="2350"/>
        <w:gridCol w:w="1759"/>
        <w:gridCol w:w="1624"/>
        <w:gridCol w:w="2447"/>
      </w:tblGrid>
      <w:tr w:rsidR="00B339C1" w:rsidRPr="00977F1C" w14:paraId="649B5026" w14:textId="77777777" w:rsidTr="00612326">
        <w:trPr>
          <w:jc w:val="center"/>
        </w:trPr>
        <w:tc>
          <w:tcPr>
            <w:tcW w:w="1176" w:type="dxa"/>
            <w:vAlign w:val="center"/>
          </w:tcPr>
          <w:p w14:paraId="3D078B05" w14:textId="77777777" w:rsidR="00B339C1" w:rsidRPr="00977F1C" w:rsidRDefault="00B339C1" w:rsidP="0061232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7F1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Gene Symbol</w:t>
            </w:r>
          </w:p>
        </w:tc>
        <w:tc>
          <w:tcPr>
            <w:tcW w:w="2363" w:type="dxa"/>
            <w:vAlign w:val="center"/>
          </w:tcPr>
          <w:p w14:paraId="656D0878" w14:textId="77777777" w:rsidR="00B339C1" w:rsidRPr="00977F1C" w:rsidRDefault="00B339C1" w:rsidP="0061232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7F1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Gene Name</w:t>
            </w:r>
          </w:p>
        </w:tc>
        <w:tc>
          <w:tcPr>
            <w:tcW w:w="1769" w:type="dxa"/>
            <w:vAlign w:val="center"/>
          </w:tcPr>
          <w:p w14:paraId="22EAD2A4" w14:textId="77777777" w:rsidR="00B339C1" w:rsidRPr="00977F1C" w:rsidRDefault="00B339C1" w:rsidP="0061232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Suggested </w:t>
            </w:r>
            <w:r w:rsidRPr="00977F1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Function in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  <w:r w:rsidRPr="00977F1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ancer</w:t>
            </w:r>
          </w:p>
        </w:tc>
        <w:tc>
          <w:tcPr>
            <w:tcW w:w="1633" w:type="dxa"/>
            <w:vAlign w:val="center"/>
          </w:tcPr>
          <w:p w14:paraId="259F9866" w14:textId="77777777" w:rsidR="00B339C1" w:rsidRPr="00977F1C" w:rsidRDefault="00B339C1" w:rsidP="0061232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7F1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Up/Down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  <w:r w:rsidRPr="00977F1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Regulation</w:t>
            </w:r>
          </w:p>
        </w:tc>
        <w:tc>
          <w:tcPr>
            <w:tcW w:w="2126" w:type="dxa"/>
            <w:vAlign w:val="center"/>
          </w:tcPr>
          <w:p w14:paraId="76A64B15" w14:textId="77777777" w:rsidR="00B339C1" w:rsidRPr="00977F1C" w:rsidRDefault="00B339C1" w:rsidP="0061232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7F1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References</w:t>
            </w:r>
          </w:p>
        </w:tc>
      </w:tr>
      <w:tr w:rsidR="00B339C1" w:rsidRPr="00977F1C" w14:paraId="247B7F42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355EB4D2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HEPH</w:t>
            </w:r>
          </w:p>
        </w:tc>
        <w:tc>
          <w:tcPr>
            <w:tcW w:w="2363" w:type="dxa"/>
            <w:noWrap/>
            <w:vAlign w:val="center"/>
            <w:hideMark/>
          </w:tcPr>
          <w:p w14:paraId="0D4BAF2A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Hephaestin</w:t>
            </w:r>
          </w:p>
        </w:tc>
        <w:tc>
          <w:tcPr>
            <w:tcW w:w="1769" w:type="dxa"/>
            <w:shd w:val="clear" w:color="auto" w:fill="F2B2E6"/>
            <w:noWrap/>
            <w:vAlign w:val="center"/>
            <w:hideMark/>
          </w:tcPr>
          <w:p w14:paraId="2B8B8DB0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 xml:space="preserve"> &amp; </w:t>
            </w: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Tumor suppressor</w:t>
            </w:r>
          </w:p>
        </w:tc>
        <w:tc>
          <w:tcPr>
            <w:tcW w:w="1633" w:type="dxa"/>
            <w:shd w:val="clear" w:color="auto" w:fill="B4C6E7" w:themeFill="accent1" w:themeFillTint="66"/>
            <w:noWrap/>
            <w:vAlign w:val="center"/>
            <w:hideMark/>
          </w:tcPr>
          <w:p w14:paraId="23C771F4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Down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356B6F63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96E3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759D0952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10.1016/j.suronc.2014.07.003</w:t>
            </w:r>
          </w:p>
        </w:tc>
      </w:tr>
      <w:tr w:rsidR="00B339C1" w:rsidRPr="00977F1C" w14:paraId="0E6C308C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30CDD32E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BBS9</w:t>
            </w:r>
          </w:p>
        </w:tc>
        <w:tc>
          <w:tcPr>
            <w:tcW w:w="2363" w:type="dxa"/>
            <w:noWrap/>
            <w:vAlign w:val="center"/>
            <w:hideMark/>
          </w:tcPr>
          <w:p w14:paraId="632B5B22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Bardet-Biedl Syndrome 9</w:t>
            </w:r>
          </w:p>
        </w:tc>
        <w:tc>
          <w:tcPr>
            <w:tcW w:w="1769" w:type="dxa"/>
            <w:shd w:val="clear" w:color="auto" w:fill="FF0000"/>
            <w:noWrap/>
            <w:vAlign w:val="center"/>
            <w:hideMark/>
          </w:tcPr>
          <w:p w14:paraId="115415E0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</w:p>
        </w:tc>
        <w:tc>
          <w:tcPr>
            <w:tcW w:w="1633" w:type="dxa"/>
            <w:shd w:val="clear" w:color="auto" w:fill="B4C6E7" w:themeFill="accent1" w:themeFillTint="66"/>
            <w:noWrap/>
            <w:vAlign w:val="center"/>
            <w:hideMark/>
          </w:tcPr>
          <w:p w14:paraId="61D7E2C7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Down</w:t>
            </w:r>
          </w:p>
          <w:p w14:paraId="3223D32C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23690186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10.1071/RD18474</w:t>
            </w:r>
          </w:p>
        </w:tc>
      </w:tr>
      <w:tr w:rsidR="00B339C1" w:rsidRPr="00977F1C" w14:paraId="75953DFF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678F2D8B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CLIP2</w:t>
            </w:r>
          </w:p>
        </w:tc>
        <w:tc>
          <w:tcPr>
            <w:tcW w:w="2363" w:type="dxa"/>
            <w:noWrap/>
            <w:vAlign w:val="center"/>
            <w:hideMark/>
          </w:tcPr>
          <w:p w14:paraId="7AD320A8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CAP-Gly domain-containing linker protein 2</w:t>
            </w:r>
          </w:p>
        </w:tc>
        <w:tc>
          <w:tcPr>
            <w:tcW w:w="1769" w:type="dxa"/>
            <w:shd w:val="clear" w:color="auto" w:fill="FF0000"/>
            <w:noWrap/>
            <w:vAlign w:val="center"/>
            <w:hideMark/>
          </w:tcPr>
          <w:p w14:paraId="1098D435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</w:p>
        </w:tc>
        <w:tc>
          <w:tcPr>
            <w:tcW w:w="1633" w:type="dxa"/>
            <w:shd w:val="clear" w:color="auto" w:fill="B4C6E7" w:themeFill="accent1" w:themeFillTint="66"/>
            <w:noWrap/>
            <w:vAlign w:val="center"/>
            <w:hideMark/>
          </w:tcPr>
          <w:p w14:paraId="52119C71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Down</w:t>
            </w:r>
          </w:p>
          <w:p w14:paraId="08AB74D2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34AD40A1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10.1182/blood.V122.21.4898.4898</w:t>
            </w:r>
          </w:p>
        </w:tc>
      </w:tr>
      <w:tr w:rsidR="00B339C1" w:rsidRPr="00977F1C" w14:paraId="573515CE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797853D9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IL17RE</w:t>
            </w:r>
          </w:p>
        </w:tc>
        <w:tc>
          <w:tcPr>
            <w:tcW w:w="2363" w:type="dxa"/>
            <w:noWrap/>
            <w:vAlign w:val="center"/>
            <w:hideMark/>
          </w:tcPr>
          <w:p w14:paraId="1835A18C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Interleukin 17 receptor E</w:t>
            </w:r>
          </w:p>
        </w:tc>
        <w:tc>
          <w:tcPr>
            <w:tcW w:w="1769" w:type="dxa"/>
            <w:shd w:val="clear" w:color="auto" w:fill="FF0000"/>
            <w:noWrap/>
            <w:vAlign w:val="center"/>
            <w:hideMark/>
          </w:tcPr>
          <w:p w14:paraId="5C83391F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</w:p>
        </w:tc>
        <w:tc>
          <w:tcPr>
            <w:tcW w:w="1633" w:type="dxa"/>
            <w:shd w:val="clear" w:color="auto" w:fill="B4C6E7" w:themeFill="accent1" w:themeFillTint="66"/>
            <w:noWrap/>
            <w:vAlign w:val="center"/>
            <w:hideMark/>
          </w:tcPr>
          <w:p w14:paraId="31333C1F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Down</w:t>
            </w:r>
          </w:p>
          <w:p w14:paraId="15962D48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3D53E997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10.1007/s00438-020-01664-y</w:t>
            </w:r>
          </w:p>
        </w:tc>
      </w:tr>
      <w:tr w:rsidR="00B339C1" w:rsidRPr="00977F1C" w14:paraId="0CFE8B29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2A925269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PRG4</w:t>
            </w:r>
          </w:p>
        </w:tc>
        <w:tc>
          <w:tcPr>
            <w:tcW w:w="2363" w:type="dxa"/>
            <w:noWrap/>
            <w:vAlign w:val="center"/>
            <w:hideMark/>
          </w:tcPr>
          <w:p w14:paraId="4A704010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Proteoglycan 4</w:t>
            </w:r>
          </w:p>
        </w:tc>
        <w:tc>
          <w:tcPr>
            <w:tcW w:w="1769" w:type="dxa"/>
            <w:shd w:val="clear" w:color="auto" w:fill="FF0000"/>
            <w:noWrap/>
            <w:vAlign w:val="center"/>
            <w:hideMark/>
          </w:tcPr>
          <w:p w14:paraId="4F568F50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</w:p>
        </w:tc>
        <w:tc>
          <w:tcPr>
            <w:tcW w:w="1633" w:type="dxa"/>
            <w:shd w:val="clear" w:color="auto" w:fill="B4C6E7" w:themeFill="accent1" w:themeFillTint="66"/>
            <w:noWrap/>
            <w:vAlign w:val="center"/>
            <w:hideMark/>
          </w:tcPr>
          <w:p w14:paraId="46C4C050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Down</w:t>
            </w:r>
          </w:p>
          <w:p w14:paraId="05128526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328AAC3E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10.1016/j.bbrc.2017.02.055</w:t>
            </w:r>
          </w:p>
        </w:tc>
      </w:tr>
      <w:tr w:rsidR="00B339C1" w:rsidRPr="00977F1C" w14:paraId="177BDEF3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1C2D660F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AREG</w:t>
            </w:r>
          </w:p>
        </w:tc>
        <w:tc>
          <w:tcPr>
            <w:tcW w:w="2363" w:type="dxa"/>
            <w:noWrap/>
            <w:vAlign w:val="center"/>
            <w:hideMark/>
          </w:tcPr>
          <w:p w14:paraId="14B10FD7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Amphiregulin</w:t>
            </w:r>
          </w:p>
        </w:tc>
        <w:tc>
          <w:tcPr>
            <w:tcW w:w="1769" w:type="dxa"/>
            <w:shd w:val="clear" w:color="auto" w:fill="FF0000"/>
            <w:noWrap/>
            <w:vAlign w:val="center"/>
            <w:hideMark/>
          </w:tcPr>
          <w:p w14:paraId="67B95C08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</w:p>
        </w:tc>
        <w:tc>
          <w:tcPr>
            <w:tcW w:w="1633" w:type="dxa"/>
            <w:shd w:val="clear" w:color="auto" w:fill="B4C6E7" w:themeFill="accent1" w:themeFillTint="66"/>
            <w:noWrap/>
            <w:vAlign w:val="center"/>
            <w:hideMark/>
          </w:tcPr>
          <w:p w14:paraId="4D0C9033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Down</w:t>
            </w:r>
          </w:p>
          <w:p w14:paraId="7604C094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2F5CD59E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10.1158/1541-7786.MCR-12-0665</w:t>
            </w:r>
          </w:p>
        </w:tc>
      </w:tr>
      <w:tr w:rsidR="00B339C1" w:rsidRPr="00977F1C" w14:paraId="0BAD4AF3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0624CDDF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AOX1</w:t>
            </w:r>
          </w:p>
        </w:tc>
        <w:tc>
          <w:tcPr>
            <w:tcW w:w="2363" w:type="dxa"/>
            <w:noWrap/>
            <w:vAlign w:val="center"/>
            <w:hideMark/>
          </w:tcPr>
          <w:p w14:paraId="4CFAA353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Aldehyde oxidase 1</w:t>
            </w:r>
          </w:p>
        </w:tc>
        <w:tc>
          <w:tcPr>
            <w:tcW w:w="1769" w:type="dxa"/>
            <w:shd w:val="clear" w:color="auto" w:fill="9CC2E5" w:themeFill="accent5" w:themeFillTint="99"/>
            <w:noWrap/>
            <w:vAlign w:val="center"/>
            <w:hideMark/>
          </w:tcPr>
          <w:p w14:paraId="465893A6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Tumor suppressor</w:t>
            </w:r>
          </w:p>
        </w:tc>
        <w:tc>
          <w:tcPr>
            <w:tcW w:w="1633" w:type="dxa"/>
            <w:shd w:val="clear" w:color="auto" w:fill="B4C6E7" w:themeFill="accent1" w:themeFillTint="66"/>
            <w:noWrap/>
            <w:vAlign w:val="center"/>
            <w:hideMark/>
          </w:tcPr>
          <w:p w14:paraId="4F2521BE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Down</w:t>
            </w:r>
          </w:p>
          <w:p w14:paraId="5E8C5914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4942330D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10.3389/fgene.2021.683173</w:t>
            </w:r>
          </w:p>
        </w:tc>
      </w:tr>
      <w:tr w:rsidR="00B339C1" w:rsidRPr="00977F1C" w14:paraId="6BE6CA0F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1220FBDC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NRXN2</w:t>
            </w:r>
          </w:p>
        </w:tc>
        <w:tc>
          <w:tcPr>
            <w:tcW w:w="2363" w:type="dxa"/>
            <w:noWrap/>
            <w:vAlign w:val="center"/>
            <w:hideMark/>
          </w:tcPr>
          <w:p w14:paraId="166AE783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Neurexin 2</w:t>
            </w:r>
          </w:p>
        </w:tc>
        <w:tc>
          <w:tcPr>
            <w:tcW w:w="1769" w:type="dxa"/>
            <w:shd w:val="clear" w:color="auto" w:fill="9CC2E5" w:themeFill="accent5" w:themeFillTint="99"/>
            <w:noWrap/>
            <w:vAlign w:val="center"/>
            <w:hideMark/>
          </w:tcPr>
          <w:p w14:paraId="1E405619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Tumor suppressor</w:t>
            </w:r>
          </w:p>
        </w:tc>
        <w:tc>
          <w:tcPr>
            <w:tcW w:w="1633" w:type="dxa"/>
            <w:shd w:val="clear" w:color="auto" w:fill="B4C6E7" w:themeFill="accent1" w:themeFillTint="66"/>
            <w:noWrap/>
            <w:vAlign w:val="center"/>
            <w:hideMark/>
          </w:tcPr>
          <w:p w14:paraId="2533B7D4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Down</w:t>
            </w:r>
          </w:p>
          <w:p w14:paraId="4C200313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0322DF8D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10.1155/2021/7993622</w:t>
            </w:r>
          </w:p>
        </w:tc>
      </w:tr>
      <w:tr w:rsidR="00B339C1" w:rsidRPr="00977F1C" w14:paraId="7144A7B3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0FE2973E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CCBE1</w:t>
            </w:r>
          </w:p>
        </w:tc>
        <w:tc>
          <w:tcPr>
            <w:tcW w:w="2363" w:type="dxa"/>
            <w:noWrap/>
            <w:vAlign w:val="center"/>
            <w:hideMark/>
          </w:tcPr>
          <w:p w14:paraId="02D0DE66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Collagen And Calcium Binding EGF Domains 1</w:t>
            </w:r>
          </w:p>
        </w:tc>
        <w:tc>
          <w:tcPr>
            <w:tcW w:w="1769" w:type="dxa"/>
            <w:shd w:val="clear" w:color="auto" w:fill="9CC2E5" w:themeFill="accent5" w:themeFillTint="99"/>
            <w:noWrap/>
            <w:vAlign w:val="center"/>
            <w:hideMark/>
          </w:tcPr>
          <w:p w14:paraId="21F09D5D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Tumor suppressor</w:t>
            </w:r>
          </w:p>
        </w:tc>
        <w:tc>
          <w:tcPr>
            <w:tcW w:w="1633" w:type="dxa"/>
            <w:shd w:val="clear" w:color="auto" w:fill="B4C6E7" w:themeFill="accent1" w:themeFillTint="66"/>
            <w:noWrap/>
            <w:vAlign w:val="center"/>
            <w:hideMark/>
          </w:tcPr>
          <w:p w14:paraId="26D1B601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Down</w:t>
            </w:r>
          </w:p>
          <w:p w14:paraId="56401E34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74D3828F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10.7150/thno.39740</w:t>
            </w:r>
          </w:p>
        </w:tc>
      </w:tr>
      <w:tr w:rsidR="00B339C1" w:rsidRPr="00977F1C" w14:paraId="2EB3CE7F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71E272B0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PTGIR</w:t>
            </w:r>
          </w:p>
        </w:tc>
        <w:tc>
          <w:tcPr>
            <w:tcW w:w="2363" w:type="dxa"/>
            <w:noWrap/>
            <w:vAlign w:val="center"/>
            <w:hideMark/>
          </w:tcPr>
          <w:p w14:paraId="1756C319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Prostaglandin I2 receptor</w:t>
            </w:r>
          </w:p>
        </w:tc>
        <w:tc>
          <w:tcPr>
            <w:tcW w:w="1769" w:type="dxa"/>
            <w:shd w:val="clear" w:color="auto" w:fill="9CC2E5" w:themeFill="accent5" w:themeFillTint="99"/>
            <w:noWrap/>
            <w:vAlign w:val="center"/>
            <w:hideMark/>
          </w:tcPr>
          <w:p w14:paraId="768764FB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Tumor suppressor</w:t>
            </w:r>
          </w:p>
        </w:tc>
        <w:tc>
          <w:tcPr>
            <w:tcW w:w="1633" w:type="dxa"/>
            <w:shd w:val="clear" w:color="auto" w:fill="B4C6E7" w:themeFill="accent1" w:themeFillTint="66"/>
            <w:noWrap/>
            <w:vAlign w:val="center"/>
            <w:hideMark/>
          </w:tcPr>
          <w:p w14:paraId="4339D54A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Down</w:t>
            </w:r>
          </w:p>
          <w:p w14:paraId="1CB84523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64410D9B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10.1186/s12943-015-0457-3</w:t>
            </w:r>
          </w:p>
        </w:tc>
      </w:tr>
      <w:tr w:rsidR="00B339C1" w:rsidRPr="00977F1C" w14:paraId="1B18E424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4305BA26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LYVE1</w:t>
            </w:r>
          </w:p>
        </w:tc>
        <w:tc>
          <w:tcPr>
            <w:tcW w:w="2363" w:type="dxa"/>
            <w:noWrap/>
            <w:vAlign w:val="center"/>
            <w:hideMark/>
          </w:tcPr>
          <w:p w14:paraId="4DC31FBE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Lymphatic vessel endothelial hyaluronan receptor 1</w:t>
            </w:r>
          </w:p>
        </w:tc>
        <w:tc>
          <w:tcPr>
            <w:tcW w:w="1769" w:type="dxa"/>
            <w:shd w:val="clear" w:color="auto" w:fill="9CC2E5" w:themeFill="accent5" w:themeFillTint="99"/>
            <w:noWrap/>
            <w:vAlign w:val="center"/>
            <w:hideMark/>
          </w:tcPr>
          <w:p w14:paraId="51A590FE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Tumor suppressor</w:t>
            </w:r>
          </w:p>
        </w:tc>
        <w:tc>
          <w:tcPr>
            <w:tcW w:w="1633" w:type="dxa"/>
            <w:shd w:val="clear" w:color="auto" w:fill="B4C6E7" w:themeFill="accent1" w:themeFillTint="66"/>
            <w:noWrap/>
            <w:vAlign w:val="center"/>
            <w:hideMark/>
          </w:tcPr>
          <w:p w14:paraId="57B8395D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Down</w:t>
            </w:r>
          </w:p>
          <w:p w14:paraId="517D7D80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564473BC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10.3389/fendo.2019.00790</w:t>
            </w:r>
          </w:p>
        </w:tc>
      </w:tr>
      <w:tr w:rsidR="00B339C1" w:rsidRPr="00977F1C" w14:paraId="6A932DAB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24F501B0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DMD</w:t>
            </w:r>
          </w:p>
        </w:tc>
        <w:tc>
          <w:tcPr>
            <w:tcW w:w="2363" w:type="dxa"/>
            <w:noWrap/>
            <w:vAlign w:val="center"/>
            <w:hideMark/>
          </w:tcPr>
          <w:p w14:paraId="664E70C9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Dystrophin</w:t>
            </w:r>
          </w:p>
        </w:tc>
        <w:tc>
          <w:tcPr>
            <w:tcW w:w="1769" w:type="dxa"/>
            <w:shd w:val="clear" w:color="auto" w:fill="9CC2E5" w:themeFill="accent5" w:themeFillTint="99"/>
            <w:noWrap/>
            <w:vAlign w:val="center"/>
            <w:hideMark/>
          </w:tcPr>
          <w:p w14:paraId="6A49C388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Tumor suppressor</w:t>
            </w:r>
          </w:p>
        </w:tc>
        <w:tc>
          <w:tcPr>
            <w:tcW w:w="1633" w:type="dxa"/>
            <w:shd w:val="clear" w:color="auto" w:fill="B4C6E7" w:themeFill="accent1" w:themeFillTint="66"/>
            <w:noWrap/>
            <w:vAlign w:val="center"/>
            <w:hideMark/>
          </w:tcPr>
          <w:p w14:paraId="2ADF238E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Down</w:t>
            </w:r>
          </w:p>
          <w:p w14:paraId="4D63CEAF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08FCF016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0.18632/oncotarget.10426</w:t>
            </w:r>
          </w:p>
        </w:tc>
      </w:tr>
      <w:tr w:rsidR="00B339C1" w:rsidRPr="00977F1C" w14:paraId="6A2A2741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2B4BE35F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DIAPH3</w:t>
            </w:r>
          </w:p>
        </w:tc>
        <w:tc>
          <w:tcPr>
            <w:tcW w:w="2363" w:type="dxa"/>
            <w:noWrap/>
            <w:vAlign w:val="center"/>
            <w:hideMark/>
          </w:tcPr>
          <w:p w14:paraId="195E7CB8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Diaphanous-related formin 3</w:t>
            </w:r>
          </w:p>
        </w:tc>
        <w:tc>
          <w:tcPr>
            <w:tcW w:w="1769" w:type="dxa"/>
            <w:shd w:val="clear" w:color="auto" w:fill="FF0000"/>
            <w:noWrap/>
            <w:vAlign w:val="center"/>
            <w:hideMark/>
          </w:tcPr>
          <w:p w14:paraId="58E36414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</w:p>
        </w:tc>
        <w:tc>
          <w:tcPr>
            <w:tcW w:w="1633" w:type="dxa"/>
            <w:noWrap/>
            <w:vAlign w:val="center"/>
            <w:hideMark/>
          </w:tcPr>
          <w:p w14:paraId="268326D0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B4C6E7" w:themeFill="accent1" w:themeFillTint="66"/>
                <w:lang w:bidi="ar-SA"/>
              </w:rPr>
              <w:t>Down in FS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 xml:space="preserve">/ up in </w:t>
            </w:r>
            <w:r w:rsidRPr="00FF19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7CAAC" w:themeFill="accent2" w:themeFillTint="66"/>
                <w:lang w:bidi="ar-SA"/>
              </w:rPr>
              <w:t xml:space="preserve">OS and RMS </w:t>
            </w:r>
          </w:p>
        </w:tc>
        <w:tc>
          <w:tcPr>
            <w:tcW w:w="2126" w:type="dxa"/>
            <w:noWrap/>
            <w:vAlign w:val="center"/>
            <w:hideMark/>
          </w:tcPr>
          <w:p w14:paraId="1074C159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10.1155/2021/4228241</w:t>
            </w:r>
          </w:p>
        </w:tc>
      </w:tr>
      <w:tr w:rsidR="00B339C1" w:rsidRPr="00977F1C" w14:paraId="4CCCD397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6E30E418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C14orf145</w:t>
            </w:r>
          </w:p>
        </w:tc>
        <w:tc>
          <w:tcPr>
            <w:tcW w:w="2363" w:type="dxa"/>
            <w:noWrap/>
            <w:vAlign w:val="center"/>
            <w:hideMark/>
          </w:tcPr>
          <w:p w14:paraId="64AB53BE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Chromosome 14 open reading frame 145</w:t>
            </w:r>
          </w:p>
        </w:tc>
        <w:tc>
          <w:tcPr>
            <w:tcW w:w="1769" w:type="dxa"/>
            <w:vAlign w:val="center"/>
          </w:tcPr>
          <w:p w14:paraId="1BB896F0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 xml:space="preserve">Unknown </w:t>
            </w:r>
          </w:p>
        </w:tc>
        <w:tc>
          <w:tcPr>
            <w:tcW w:w="1633" w:type="dxa"/>
            <w:noWrap/>
            <w:vAlign w:val="center"/>
            <w:hideMark/>
          </w:tcPr>
          <w:p w14:paraId="138332C8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unknown</w:t>
            </w:r>
          </w:p>
        </w:tc>
        <w:tc>
          <w:tcPr>
            <w:tcW w:w="2126" w:type="dxa"/>
            <w:noWrap/>
            <w:vAlign w:val="center"/>
            <w:hideMark/>
          </w:tcPr>
          <w:p w14:paraId="2B3FE1F9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noun</w:t>
            </w:r>
          </w:p>
        </w:tc>
      </w:tr>
      <w:tr w:rsidR="00B339C1" w:rsidRPr="00977F1C" w14:paraId="6FEDF60B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68DE224B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DCST1</w:t>
            </w:r>
          </w:p>
        </w:tc>
        <w:tc>
          <w:tcPr>
            <w:tcW w:w="2363" w:type="dxa"/>
            <w:noWrap/>
            <w:vAlign w:val="center"/>
            <w:hideMark/>
          </w:tcPr>
          <w:p w14:paraId="2CD67A4E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DC-STAMP domain containing 1</w:t>
            </w:r>
          </w:p>
        </w:tc>
        <w:tc>
          <w:tcPr>
            <w:tcW w:w="1769" w:type="dxa"/>
            <w:shd w:val="clear" w:color="auto" w:fill="FF0000"/>
            <w:noWrap/>
            <w:vAlign w:val="center"/>
            <w:hideMark/>
          </w:tcPr>
          <w:p w14:paraId="3B1EBAC2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</w:p>
        </w:tc>
        <w:tc>
          <w:tcPr>
            <w:tcW w:w="1633" w:type="dxa"/>
            <w:noWrap/>
            <w:vAlign w:val="center"/>
            <w:hideMark/>
          </w:tcPr>
          <w:p w14:paraId="24EF75B3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7CAAC" w:themeFill="accent2" w:themeFillTint="66"/>
                <w:lang w:bidi="ar-SA"/>
              </w:rPr>
              <w:t xml:space="preserve">Up in </w:t>
            </w:r>
            <w:r w:rsidRPr="00FF19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7CAAC" w:themeFill="accent2" w:themeFillTint="66"/>
                <w:lang w:bidi="ar-SA"/>
              </w:rPr>
              <w:t>FS</w:t>
            </w: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7CAAC" w:themeFill="accent2" w:themeFillTint="66"/>
                <w:lang w:bidi="ar-SA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 xml:space="preserve">/down in </w:t>
            </w:r>
            <w:r w:rsidRPr="00FF19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B4C6E7" w:themeFill="accent1" w:themeFillTint="66"/>
                <w:lang w:bidi="ar-SA"/>
              </w:rPr>
              <w:t xml:space="preserve">OS and RMS </w:t>
            </w:r>
          </w:p>
        </w:tc>
        <w:tc>
          <w:tcPr>
            <w:tcW w:w="2126" w:type="dxa"/>
            <w:noWrap/>
            <w:vAlign w:val="center"/>
            <w:hideMark/>
          </w:tcPr>
          <w:p w14:paraId="118329F9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10.3389/fonc.2021.714652</w:t>
            </w:r>
          </w:p>
        </w:tc>
      </w:tr>
      <w:tr w:rsidR="00B339C1" w:rsidRPr="00977F1C" w14:paraId="094C29FD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1704F3DE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HLA</w:t>
            </w:r>
          </w:p>
        </w:tc>
        <w:tc>
          <w:tcPr>
            <w:tcW w:w="2363" w:type="dxa"/>
            <w:noWrap/>
            <w:vAlign w:val="center"/>
            <w:hideMark/>
          </w:tcPr>
          <w:p w14:paraId="340C4678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Human leukocyte antigen</w:t>
            </w:r>
          </w:p>
        </w:tc>
        <w:tc>
          <w:tcPr>
            <w:tcW w:w="1769" w:type="dxa"/>
            <w:shd w:val="clear" w:color="auto" w:fill="9CC2E5" w:themeFill="accent5" w:themeFillTint="99"/>
            <w:noWrap/>
            <w:vAlign w:val="center"/>
            <w:hideMark/>
          </w:tcPr>
          <w:p w14:paraId="55F8339F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Tumor suppressor</w:t>
            </w:r>
          </w:p>
        </w:tc>
        <w:tc>
          <w:tcPr>
            <w:tcW w:w="1633" w:type="dxa"/>
            <w:noWrap/>
            <w:vAlign w:val="center"/>
            <w:hideMark/>
          </w:tcPr>
          <w:p w14:paraId="2DE14649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7CAAC" w:themeFill="accent2" w:themeFillTint="66"/>
                <w:lang w:bidi="ar-SA"/>
              </w:rPr>
              <w:t xml:space="preserve">Up in </w:t>
            </w:r>
            <w:r w:rsidRPr="00FF19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7CAAC" w:themeFill="accent2" w:themeFillTint="66"/>
                <w:lang w:bidi="ar-SA"/>
              </w:rPr>
              <w:t>FS</w:t>
            </w: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7CAAC" w:themeFill="accent2" w:themeFillTint="66"/>
                <w:lang w:bidi="ar-SA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 xml:space="preserve">/down in </w:t>
            </w:r>
            <w:r w:rsidRPr="00FF19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B4C6E7" w:themeFill="accent1" w:themeFillTint="66"/>
                <w:lang w:bidi="ar-SA"/>
              </w:rPr>
              <w:t>OS and RMS</w:t>
            </w:r>
          </w:p>
        </w:tc>
        <w:tc>
          <w:tcPr>
            <w:tcW w:w="2126" w:type="dxa"/>
            <w:noWrap/>
            <w:vAlign w:val="center"/>
            <w:hideMark/>
          </w:tcPr>
          <w:p w14:paraId="36522B19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10.1038/s41467-020-19142-9</w:t>
            </w:r>
          </w:p>
        </w:tc>
      </w:tr>
      <w:tr w:rsidR="00B339C1" w:rsidRPr="00977F1C" w14:paraId="323CA191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49F38276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NCAPH2</w:t>
            </w:r>
          </w:p>
        </w:tc>
        <w:tc>
          <w:tcPr>
            <w:tcW w:w="2363" w:type="dxa"/>
            <w:noWrap/>
            <w:vAlign w:val="center"/>
            <w:hideMark/>
          </w:tcPr>
          <w:p w14:paraId="1DE0C182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Non-SMC condensin I complex subunit H2</w:t>
            </w:r>
          </w:p>
        </w:tc>
        <w:tc>
          <w:tcPr>
            <w:tcW w:w="1769" w:type="dxa"/>
            <w:shd w:val="clear" w:color="auto" w:fill="FF0000"/>
            <w:noWrap/>
            <w:vAlign w:val="center"/>
            <w:hideMark/>
          </w:tcPr>
          <w:p w14:paraId="526C6D7F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</w:p>
        </w:tc>
        <w:tc>
          <w:tcPr>
            <w:tcW w:w="1633" w:type="dxa"/>
            <w:noWrap/>
            <w:vAlign w:val="center"/>
            <w:hideMark/>
          </w:tcPr>
          <w:p w14:paraId="24B16FBD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B4C6E7" w:themeFill="accent1" w:themeFillTint="66"/>
                <w:lang w:bidi="ar-SA"/>
              </w:rPr>
              <w:t>Down in OS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 xml:space="preserve">/ up in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7CAAC" w:themeFill="accent2" w:themeFillTint="66"/>
                <w:lang w:bidi="ar-SA"/>
              </w:rPr>
              <w:t>F</w:t>
            </w:r>
            <w:r w:rsidRPr="00FF190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shd w:val="clear" w:color="auto" w:fill="F7CAAC" w:themeFill="accent2" w:themeFillTint="66"/>
                <w:lang w:bidi="ar-SA"/>
              </w:rPr>
              <w:t>S and RMS</w:t>
            </w:r>
          </w:p>
        </w:tc>
        <w:tc>
          <w:tcPr>
            <w:tcW w:w="2126" w:type="dxa"/>
            <w:noWrap/>
            <w:vAlign w:val="center"/>
            <w:hideMark/>
          </w:tcPr>
          <w:p w14:paraId="46186DE4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10.1007/s11010-020-03721-x</w:t>
            </w:r>
          </w:p>
        </w:tc>
      </w:tr>
      <w:tr w:rsidR="00B339C1" w:rsidRPr="00977F1C" w14:paraId="2545C12E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5B0EF411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USP54</w:t>
            </w:r>
          </w:p>
        </w:tc>
        <w:tc>
          <w:tcPr>
            <w:tcW w:w="2363" w:type="dxa"/>
            <w:noWrap/>
            <w:vAlign w:val="center"/>
            <w:hideMark/>
          </w:tcPr>
          <w:p w14:paraId="67B61973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Ubiquitin specific peptidase 54</w:t>
            </w:r>
          </w:p>
        </w:tc>
        <w:tc>
          <w:tcPr>
            <w:tcW w:w="1769" w:type="dxa"/>
            <w:shd w:val="clear" w:color="auto" w:fill="FF0000"/>
            <w:noWrap/>
            <w:vAlign w:val="center"/>
            <w:hideMark/>
          </w:tcPr>
          <w:p w14:paraId="4FFB327C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</w:p>
        </w:tc>
        <w:tc>
          <w:tcPr>
            <w:tcW w:w="1633" w:type="dxa"/>
            <w:shd w:val="clear" w:color="auto" w:fill="F7CAAC" w:themeFill="accent2" w:themeFillTint="66"/>
            <w:noWrap/>
            <w:vAlign w:val="center"/>
            <w:hideMark/>
          </w:tcPr>
          <w:p w14:paraId="72CC937D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Up</w:t>
            </w:r>
          </w:p>
          <w:p w14:paraId="2D431773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01E76621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10.7150/ijbs.69411</w:t>
            </w:r>
          </w:p>
        </w:tc>
      </w:tr>
      <w:tr w:rsidR="00B339C1" w:rsidRPr="00977F1C" w14:paraId="08A17D5B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0010B63E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HAUS8</w:t>
            </w:r>
          </w:p>
        </w:tc>
        <w:tc>
          <w:tcPr>
            <w:tcW w:w="2363" w:type="dxa"/>
            <w:noWrap/>
            <w:vAlign w:val="center"/>
            <w:hideMark/>
          </w:tcPr>
          <w:p w14:paraId="1C2C194E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HAUS augmin-like complex subunit 8</w:t>
            </w:r>
          </w:p>
        </w:tc>
        <w:tc>
          <w:tcPr>
            <w:tcW w:w="1769" w:type="dxa"/>
            <w:shd w:val="clear" w:color="auto" w:fill="FF0000"/>
            <w:noWrap/>
            <w:vAlign w:val="center"/>
            <w:hideMark/>
          </w:tcPr>
          <w:p w14:paraId="62D38254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</w:p>
        </w:tc>
        <w:tc>
          <w:tcPr>
            <w:tcW w:w="1633" w:type="dxa"/>
            <w:shd w:val="clear" w:color="auto" w:fill="F7CAAC" w:themeFill="accent2" w:themeFillTint="66"/>
            <w:noWrap/>
            <w:vAlign w:val="center"/>
            <w:hideMark/>
          </w:tcPr>
          <w:p w14:paraId="673BB272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Up</w:t>
            </w:r>
          </w:p>
          <w:p w14:paraId="7839A8C3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570C2983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10.1007/978-981-19-8586-7_11</w:t>
            </w:r>
          </w:p>
        </w:tc>
      </w:tr>
      <w:tr w:rsidR="00B339C1" w:rsidRPr="00977F1C" w14:paraId="5E91C4BF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3652BBB7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POU2F1</w:t>
            </w:r>
          </w:p>
        </w:tc>
        <w:tc>
          <w:tcPr>
            <w:tcW w:w="2363" w:type="dxa"/>
            <w:noWrap/>
            <w:vAlign w:val="center"/>
            <w:hideMark/>
          </w:tcPr>
          <w:p w14:paraId="1EF8230A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POU class 2 homeobox 1</w:t>
            </w:r>
          </w:p>
        </w:tc>
        <w:tc>
          <w:tcPr>
            <w:tcW w:w="1769" w:type="dxa"/>
            <w:shd w:val="clear" w:color="auto" w:fill="FF0000"/>
            <w:noWrap/>
            <w:vAlign w:val="center"/>
            <w:hideMark/>
          </w:tcPr>
          <w:p w14:paraId="3064FC05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</w:p>
        </w:tc>
        <w:tc>
          <w:tcPr>
            <w:tcW w:w="1633" w:type="dxa"/>
            <w:shd w:val="clear" w:color="auto" w:fill="F7CAAC" w:themeFill="accent2" w:themeFillTint="66"/>
            <w:noWrap/>
            <w:vAlign w:val="center"/>
            <w:hideMark/>
          </w:tcPr>
          <w:p w14:paraId="2D2506F0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Up</w:t>
            </w:r>
          </w:p>
          <w:p w14:paraId="0087E4BB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785E8E9B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PMC5574939</w:t>
            </w:r>
          </w:p>
        </w:tc>
      </w:tr>
      <w:tr w:rsidR="00B339C1" w:rsidRPr="00977F1C" w14:paraId="599D4003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1935C31C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C9orf100</w:t>
            </w:r>
          </w:p>
        </w:tc>
        <w:tc>
          <w:tcPr>
            <w:tcW w:w="2363" w:type="dxa"/>
            <w:noWrap/>
            <w:vAlign w:val="center"/>
            <w:hideMark/>
          </w:tcPr>
          <w:p w14:paraId="3E8AB5FB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Chromosome 9 open reading frame 100</w:t>
            </w:r>
          </w:p>
        </w:tc>
        <w:tc>
          <w:tcPr>
            <w:tcW w:w="1769" w:type="dxa"/>
            <w:shd w:val="clear" w:color="auto" w:fill="FF0000"/>
            <w:noWrap/>
            <w:vAlign w:val="center"/>
            <w:hideMark/>
          </w:tcPr>
          <w:p w14:paraId="6A74297C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</w:p>
        </w:tc>
        <w:tc>
          <w:tcPr>
            <w:tcW w:w="1633" w:type="dxa"/>
            <w:shd w:val="clear" w:color="auto" w:fill="F7CAAC" w:themeFill="accent2" w:themeFillTint="66"/>
            <w:noWrap/>
            <w:vAlign w:val="center"/>
            <w:hideMark/>
          </w:tcPr>
          <w:p w14:paraId="056868F2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Up</w:t>
            </w:r>
          </w:p>
          <w:p w14:paraId="118EB8CD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2B543C62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10.3892/mmr.2012.783</w:t>
            </w:r>
          </w:p>
        </w:tc>
      </w:tr>
      <w:tr w:rsidR="00B339C1" w:rsidRPr="00977F1C" w14:paraId="7174F5D4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00AD86B7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SCYL3</w:t>
            </w:r>
          </w:p>
        </w:tc>
        <w:tc>
          <w:tcPr>
            <w:tcW w:w="2363" w:type="dxa"/>
            <w:noWrap/>
            <w:vAlign w:val="center"/>
            <w:hideMark/>
          </w:tcPr>
          <w:p w14:paraId="1C15C2DF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SCY1-like 3</w:t>
            </w:r>
          </w:p>
        </w:tc>
        <w:tc>
          <w:tcPr>
            <w:tcW w:w="1769" w:type="dxa"/>
            <w:shd w:val="clear" w:color="auto" w:fill="FF0000"/>
            <w:noWrap/>
            <w:vAlign w:val="center"/>
            <w:hideMark/>
          </w:tcPr>
          <w:p w14:paraId="09E194D2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</w:p>
        </w:tc>
        <w:tc>
          <w:tcPr>
            <w:tcW w:w="1633" w:type="dxa"/>
            <w:shd w:val="clear" w:color="auto" w:fill="F7CAAC" w:themeFill="accent2" w:themeFillTint="66"/>
            <w:noWrap/>
            <w:vAlign w:val="center"/>
            <w:hideMark/>
          </w:tcPr>
          <w:p w14:paraId="2E16F6EC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Up</w:t>
            </w:r>
          </w:p>
          <w:p w14:paraId="420B8786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4F5B0252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10.1016/j.jhepr.2022.100604</w:t>
            </w:r>
          </w:p>
        </w:tc>
      </w:tr>
      <w:tr w:rsidR="00B339C1" w:rsidRPr="00977F1C" w14:paraId="4F987BAE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2F07B164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TIAM1</w:t>
            </w:r>
          </w:p>
        </w:tc>
        <w:tc>
          <w:tcPr>
            <w:tcW w:w="2363" w:type="dxa"/>
            <w:noWrap/>
            <w:vAlign w:val="center"/>
            <w:hideMark/>
          </w:tcPr>
          <w:p w14:paraId="552D080B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T-lymphoma invasion and metastasis 1</w:t>
            </w:r>
          </w:p>
        </w:tc>
        <w:tc>
          <w:tcPr>
            <w:tcW w:w="1769" w:type="dxa"/>
            <w:shd w:val="clear" w:color="auto" w:fill="FF0000"/>
            <w:noWrap/>
            <w:vAlign w:val="center"/>
            <w:hideMark/>
          </w:tcPr>
          <w:p w14:paraId="3B9A691C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Oncogene</w:t>
            </w:r>
          </w:p>
        </w:tc>
        <w:tc>
          <w:tcPr>
            <w:tcW w:w="1633" w:type="dxa"/>
            <w:shd w:val="clear" w:color="auto" w:fill="F7CAAC" w:themeFill="accent2" w:themeFillTint="66"/>
            <w:noWrap/>
            <w:vAlign w:val="center"/>
            <w:hideMark/>
          </w:tcPr>
          <w:p w14:paraId="2DBF2C38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Up</w:t>
            </w:r>
          </w:p>
          <w:p w14:paraId="1A101A0B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76C3C639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10.1159/000495680</w:t>
            </w:r>
          </w:p>
        </w:tc>
      </w:tr>
      <w:tr w:rsidR="00B339C1" w:rsidRPr="00977F1C" w14:paraId="0D85FDAD" w14:textId="77777777" w:rsidTr="00612326">
        <w:trPr>
          <w:trHeight w:val="300"/>
          <w:jc w:val="center"/>
        </w:trPr>
        <w:tc>
          <w:tcPr>
            <w:tcW w:w="1176" w:type="dxa"/>
            <w:noWrap/>
            <w:vAlign w:val="center"/>
            <w:hideMark/>
          </w:tcPr>
          <w:p w14:paraId="27CDAF88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ASXL1</w:t>
            </w:r>
          </w:p>
        </w:tc>
        <w:tc>
          <w:tcPr>
            <w:tcW w:w="2363" w:type="dxa"/>
            <w:noWrap/>
            <w:vAlign w:val="center"/>
            <w:hideMark/>
          </w:tcPr>
          <w:p w14:paraId="18D3CEC6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Additional sex combs like transcriptional regulator 1</w:t>
            </w:r>
          </w:p>
        </w:tc>
        <w:tc>
          <w:tcPr>
            <w:tcW w:w="1769" w:type="dxa"/>
            <w:shd w:val="clear" w:color="auto" w:fill="9CC2E5" w:themeFill="accent5" w:themeFillTint="99"/>
            <w:noWrap/>
            <w:vAlign w:val="center"/>
            <w:hideMark/>
          </w:tcPr>
          <w:p w14:paraId="10B037A8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Tumor suppressor</w:t>
            </w:r>
          </w:p>
        </w:tc>
        <w:tc>
          <w:tcPr>
            <w:tcW w:w="1633" w:type="dxa"/>
            <w:shd w:val="clear" w:color="auto" w:fill="F7CAAC" w:themeFill="accent2" w:themeFillTint="66"/>
            <w:noWrap/>
            <w:vAlign w:val="center"/>
            <w:hideMark/>
          </w:tcPr>
          <w:p w14:paraId="5353E493" w14:textId="77777777" w:rsidR="00B339C1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977F1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  <w:t>Up</w:t>
            </w:r>
          </w:p>
          <w:p w14:paraId="5474AC40" w14:textId="77777777" w:rsidR="00B339C1" w:rsidRPr="00977F1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SA"/>
              </w:rPr>
            </w:pP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(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FS,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RMS,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 xml:space="preserve"> </w:t>
            </w:r>
            <w:r w:rsidRPr="00377705">
              <w:rPr>
                <w:rFonts w:ascii="Times New Roman" w:eastAsia="Calibri" w:hAnsi="Times New Roman" w:cs="Times New Roman"/>
                <w:sz w:val="18"/>
                <w:szCs w:val="18"/>
                <w:lang w:bidi="ar-SA"/>
              </w:rPr>
              <w:t>OS</w:t>
            </w:r>
            <w:r w:rsidRPr="00AC03B0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bidi="ar-SA"/>
              </w:rPr>
              <w:t>)</w:t>
            </w:r>
          </w:p>
        </w:tc>
        <w:tc>
          <w:tcPr>
            <w:tcW w:w="2126" w:type="dxa"/>
            <w:noWrap/>
            <w:vAlign w:val="center"/>
            <w:hideMark/>
          </w:tcPr>
          <w:p w14:paraId="1B00ECB8" w14:textId="77777777" w:rsidR="00B339C1" w:rsidRPr="00A96E3C" w:rsidRDefault="00B339C1" w:rsidP="00612326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</w:pPr>
            <w:r w:rsidRPr="00A96E3C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bidi="ar-SA"/>
              </w:rPr>
              <w:t>10.1038/cr.2015.121</w:t>
            </w:r>
          </w:p>
        </w:tc>
      </w:tr>
    </w:tbl>
    <w:p w14:paraId="68619D7A" w14:textId="77777777" w:rsidR="00B339C1" w:rsidRDefault="00B339C1" w:rsidP="00B339C1">
      <w:pPr>
        <w:bidi w:val="0"/>
        <w:jc w:val="both"/>
      </w:pPr>
    </w:p>
    <w:p w14:paraId="074CD7FB" w14:textId="77777777" w:rsidR="00B339C1" w:rsidRPr="00806DC2" w:rsidRDefault="00B339C1" w:rsidP="00B339C1">
      <w:pPr>
        <w:bidi w:val="0"/>
        <w:jc w:val="center"/>
        <w:rPr>
          <w:rFonts w:ascii="Times New Roman" w:eastAsia="Calibri" w:hAnsi="Times New Roman" w:cs="Times New Roman"/>
          <w:sz w:val="18"/>
          <w:szCs w:val="18"/>
          <w:lang w:bidi="ar-SA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  <w:lang w:bidi="ar-SA"/>
        </w:rPr>
        <w:lastRenderedPageBreak/>
        <w:t>Table2</w:t>
      </w:r>
      <w:r w:rsidRPr="0086428E">
        <w:rPr>
          <w:rFonts w:ascii="Times New Roman" w:eastAsia="Calibri" w:hAnsi="Times New Roman" w:cs="Times New Roman"/>
          <w:b/>
          <w:bCs/>
          <w:sz w:val="18"/>
          <w:szCs w:val="18"/>
          <w:lang w:bidi="ar-SA"/>
        </w:rPr>
        <w:t xml:space="preserve">. </w:t>
      </w:r>
      <w:r>
        <w:rPr>
          <w:rFonts w:ascii="Times New Roman" w:eastAsia="Calibri" w:hAnsi="Times New Roman" w:cs="Times New Roman"/>
          <w:b/>
          <w:bCs/>
          <w:sz w:val="18"/>
          <w:szCs w:val="18"/>
          <w:lang w:bidi="ar-SA"/>
        </w:rPr>
        <w:t>Expression of DE-TFs</w:t>
      </w:r>
      <w:r w:rsidRPr="0086428E">
        <w:rPr>
          <w:rFonts w:ascii="Times New Roman" w:eastAsia="Calibri" w:hAnsi="Times New Roman" w:cs="Times New Roman"/>
          <w:b/>
          <w:bCs/>
          <w:sz w:val="18"/>
          <w:szCs w:val="18"/>
          <w:lang w:bidi="ar-SA"/>
        </w:rPr>
        <w:t>.</w:t>
      </w:r>
      <w:r w:rsidRPr="0086428E">
        <w:rPr>
          <w:rFonts w:ascii="Calibri" w:eastAsia="Calibri" w:hAnsi="Calibri" w:cs="Arial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lang w:bidi="ar-SA"/>
        </w:rPr>
        <w:t>The r</w:t>
      </w:r>
      <w:r w:rsidRPr="00806DC2">
        <w:rPr>
          <w:rFonts w:ascii="Times New Roman" w:eastAsia="Calibri" w:hAnsi="Times New Roman" w:cs="Times New Roman"/>
          <w:sz w:val="18"/>
          <w:szCs w:val="18"/>
          <w:lang w:bidi="ar-SA"/>
        </w:rPr>
        <w:t xml:space="preserve">ed color indicates increased expression. </w:t>
      </w:r>
      <w:r>
        <w:rPr>
          <w:rFonts w:ascii="Times New Roman" w:eastAsia="Calibri" w:hAnsi="Times New Roman" w:cs="Times New Roman"/>
          <w:sz w:val="18"/>
          <w:szCs w:val="18"/>
          <w:lang w:bidi="ar-SA"/>
        </w:rPr>
        <w:t>Blue indicates decreased expression, and gray</w:t>
      </w:r>
      <w:r w:rsidRPr="00806DC2">
        <w:rPr>
          <w:rFonts w:ascii="Times New Roman" w:eastAsia="Calibri" w:hAnsi="Times New Roman" w:cs="Times New Roman"/>
          <w:sz w:val="18"/>
          <w:szCs w:val="18"/>
          <w:lang w:bidi="ar-SA"/>
        </w:rPr>
        <w:t xml:space="preserve"> indicates the absence of TF expression in that cancer</w:t>
      </w:r>
      <w:r>
        <w:rPr>
          <w:rFonts w:ascii="Times New Roman" w:eastAsia="Calibri" w:hAnsi="Times New Roman" w:cs="Times New Roman" w:hint="cs"/>
          <w:sz w:val="18"/>
          <w:szCs w:val="18"/>
          <w:rtl/>
          <w:lang w:bidi="ar-SA"/>
        </w:rPr>
        <w:t>.</w:t>
      </w:r>
    </w:p>
    <w:p w14:paraId="2A067F38" w14:textId="77777777" w:rsidR="00B339C1" w:rsidRDefault="00B339C1" w:rsidP="00B339C1">
      <w:pPr>
        <w:bidi w:val="0"/>
        <w:jc w:val="center"/>
      </w:pPr>
      <w:r>
        <w:rPr>
          <w:noProof/>
        </w:rPr>
        <w:drawing>
          <wp:inline distT="0" distB="0" distL="0" distR="0" wp14:anchorId="203BCF08" wp14:editId="318222D3">
            <wp:extent cx="3171825" cy="3463353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797" b="12251"/>
                    <a:stretch/>
                  </pic:blipFill>
                  <pic:spPr bwMode="auto">
                    <a:xfrm>
                      <a:off x="0" y="0"/>
                      <a:ext cx="3181338" cy="347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14004" w14:textId="687EC5FA" w:rsidR="00755780" w:rsidRDefault="00755780" w:rsidP="00B339C1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C1"/>
    <w:rsid w:val="00755780"/>
    <w:rsid w:val="00B3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ACA48"/>
  <w15:chartTrackingRefBased/>
  <w15:docId w15:val="{847B0FB3-1F79-4717-82B7-579F24B5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C1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9C1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2190</Characters>
  <Application>Microsoft Office Word</Application>
  <DocSecurity>0</DocSecurity>
  <Lines>18</Lines>
  <Paragraphs>5</Paragraphs>
  <ScaleCrop>false</ScaleCrop>
  <Company>Springer Nature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2023-04-12T12:08:00Z</dcterms:created>
  <dcterms:modified xsi:type="dcterms:W3CDTF">2023-04-12T12:09:00Z</dcterms:modified>
</cp:coreProperties>
</file>