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
        <w:tblpPr w:leftFromText="180" w:rightFromText="180" w:vertAnchor="page" w:horzAnchor="margin" w:tblpXSpec="center" w:tblpY="470"/>
        <w:tblW w:w="27860" w:type="dxa"/>
        <w:tblLook w:val="04A0" w:firstRow="1" w:lastRow="0" w:firstColumn="1" w:lastColumn="0" w:noHBand="0" w:noVBand="1"/>
      </w:tblPr>
      <w:tblGrid>
        <w:gridCol w:w="1950"/>
        <w:gridCol w:w="1907"/>
        <w:gridCol w:w="723"/>
        <w:gridCol w:w="1389"/>
        <w:gridCol w:w="950"/>
        <w:gridCol w:w="765"/>
        <w:gridCol w:w="764"/>
        <w:gridCol w:w="767"/>
        <w:gridCol w:w="888"/>
        <w:gridCol w:w="497"/>
        <w:gridCol w:w="961"/>
        <w:gridCol w:w="657"/>
        <w:gridCol w:w="961"/>
        <w:gridCol w:w="887"/>
        <w:gridCol w:w="888"/>
        <w:gridCol w:w="887"/>
        <w:gridCol w:w="768"/>
        <w:gridCol w:w="767"/>
        <w:gridCol w:w="765"/>
        <w:gridCol w:w="767"/>
        <w:gridCol w:w="768"/>
        <w:gridCol w:w="767"/>
        <w:gridCol w:w="768"/>
        <w:gridCol w:w="767"/>
        <w:gridCol w:w="643"/>
        <w:gridCol w:w="1483"/>
        <w:gridCol w:w="765"/>
        <w:gridCol w:w="1483"/>
        <w:gridCol w:w="1508"/>
      </w:tblGrid>
      <w:tr w:rsidR="00D624C2" w:rsidRPr="00600643" w14:paraId="05AB9AE9" w14:textId="77777777" w:rsidTr="00D77905">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7860" w:type="dxa"/>
            <w:gridSpan w:val="29"/>
            <w:hideMark/>
          </w:tcPr>
          <w:p w14:paraId="28E8CA74" w14:textId="77777777" w:rsidR="00D624C2" w:rsidRPr="00600643" w:rsidRDefault="00D624C2" w:rsidP="00D77905">
            <w:pPr>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Table 1: Baseline characteristics of the patients.</w:t>
            </w:r>
          </w:p>
        </w:tc>
      </w:tr>
      <w:tr w:rsidR="00D624C2" w:rsidRPr="00600643" w14:paraId="38381A36" w14:textId="77777777" w:rsidTr="00D7790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56" w:type="dxa"/>
            <w:vMerge w:val="restart"/>
            <w:hideMark/>
          </w:tcPr>
          <w:p w14:paraId="23629D29" w14:textId="77777777" w:rsidR="00D624C2" w:rsidRPr="00600643" w:rsidRDefault="00D624C2" w:rsidP="00D77905">
            <w:pPr>
              <w:jc w:val="center"/>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 xml:space="preserve">Study ID </w:t>
            </w:r>
          </w:p>
        </w:tc>
        <w:tc>
          <w:tcPr>
            <w:tcW w:w="1911" w:type="dxa"/>
            <w:vMerge w:val="restart"/>
            <w:hideMark/>
          </w:tcPr>
          <w:p w14:paraId="1933F06F"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Intervention</w:t>
            </w:r>
          </w:p>
        </w:tc>
        <w:tc>
          <w:tcPr>
            <w:tcW w:w="723" w:type="dxa"/>
            <w:vMerge w:val="restart"/>
            <w:hideMark/>
          </w:tcPr>
          <w:p w14:paraId="789B9130"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Total</w:t>
            </w:r>
          </w:p>
        </w:tc>
        <w:tc>
          <w:tcPr>
            <w:tcW w:w="2339" w:type="dxa"/>
            <w:gridSpan w:val="2"/>
            <w:hideMark/>
          </w:tcPr>
          <w:p w14:paraId="031DC77E"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Group and sampling</w:t>
            </w:r>
          </w:p>
        </w:tc>
        <w:tc>
          <w:tcPr>
            <w:tcW w:w="3186" w:type="dxa"/>
            <w:gridSpan w:val="4"/>
            <w:hideMark/>
          </w:tcPr>
          <w:p w14:paraId="287AD35D"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Age -year- (Mean\SD)</w:t>
            </w:r>
          </w:p>
        </w:tc>
        <w:tc>
          <w:tcPr>
            <w:tcW w:w="3078" w:type="dxa"/>
            <w:gridSpan w:val="4"/>
            <w:hideMark/>
          </w:tcPr>
          <w:p w14:paraId="0B0B5F2C"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Sex (n\%)</w:t>
            </w:r>
          </w:p>
        </w:tc>
        <w:tc>
          <w:tcPr>
            <w:tcW w:w="3432" w:type="dxa"/>
            <w:gridSpan w:val="4"/>
            <w:hideMark/>
          </w:tcPr>
          <w:p w14:paraId="4E4ED0EF"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Height -cm- (Mean\SD)</w:t>
            </w:r>
          </w:p>
        </w:tc>
        <w:tc>
          <w:tcPr>
            <w:tcW w:w="3068" w:type="dxa"/>
            <w:gridSpan w:val="4"/>
            <w:hideMark/>
          </w:tcPr>
          <w:p w14:paraId="40B23246"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Weight -kg- (Mean\SD)</w:t>
            </w:r>
          </w:p>
        </w:tc>
        <w:tc>
          <w:tcPr>
            <w:tcW w:w="2946" w:type="dxa"/>
            <w:gridSpan w:val="4"/>
            <w:hideMark/>
          </w:tcPr>
          <w:p w14:paraId="0F3F6BEB"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BMI</w:t>
            </w:r>
          </w:p>
        </w:tc>
        <w:tc>
          <w:tcPr>
            <w:tcW w:w="5321" w:type="dxa"/>
            <w:gridSpan w:val="4"/>
            <w:hideMark/>
          </w:tcPr>
          <w:p w14:paraId="0F1BCA99"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 subtype predominant bowel habit (n\%)</w:t>
            </w:r>
          </w:p>
        </w:tc>
      </w:tr>
      <w:tr w:rsidR="00D624C2" w:rsidRPr="00600643" w14:paraId="7248C09F" w14:textId="77777777" w:rsidTr="00D77905">
        <w:trPr>
          <w:trHeight w:val="285"/>
        </w:trPr>
        <w:tc>
          <w:tcPr>
            <w:cnfStyle w:val="001000000000" w:firstRow="0" w:lastRow="0" w:firstColumn="1" w:lastColumn="0" w:oddVBand="0" w:evenVBand="0" w:oddHBand="0" w:evenHBand="0" w:firstRowFirstColumn="0" w:firstRowLastColumn="0" w:lastRowFirstColumn="0" w:lastRowLastColumn="0"/>
            <w:tcW w:w="1856" w:type="dxa"/>
            <w:vMerge/>
            <w:hideMark/>
          </w:tcPr>
          <w:p w14:paraId="5B526028" w14:textId="77777777" w:rsidR="00D624C2" w:rsidRPr="00600643" w:rsidRDefault="00D624C2" w:rsidP="00D77905">
            <w:pPr>
              <w:rPr>
                <w:rFonts w:ascii="Times New Roman" w:eastAsia="Times New Roman" w:hAnsi="Times New Roman" w:cs="Times New Roman"/>
                <w:sz w:val="24"/>
                <w:szCs w:val="24"/>
              </w:rPr>
            </w:pPr>
          </w:p>
        </w:tc>
        <w:tc>
          <w:tcPr>
            <w:tcW w:w="1911" w:type="dxa"/>
            <w:vMerge/>
            <w:hideMark/>
          </w:tcPr>
          <w:p w14:paraId="023FD6DF"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23" w:type="dxa"/>
            <w:vMerge/>
            <w:hideMark/>
          </w:tcPr>
          <w:p w14:paraId="6622D18C"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389" w:type="dxa"/>
            <w:vMerge w:val="restart"/>
            <w:hideMark/>
          </w:tcPr>
          <w:p w14:paraId="60CDCBF7"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Intervention</w:t>
            </w:r>
          </w:p>
        </w:tc>
        <w:tc>
          <w:tcPr>
            <w:tcW w:w="950" w:type="dxa"/>
            <w:vMerge w:val="restart"/>
            <w:hideMark/>
          </w:tcPr>
          <w:p w14:paraId="5216A6FC"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Control</w:t>
            </w:r>
          </w:p>
        </w:tc>
        <w:tc>
          <w:tcPr>
            <w:tcW w:w="1531" w:type="dxa"/>
            <w:gridSpan w:val="2"/>
            <w:hideMark/>
          </w:tcPr>
          <w:p w14:paraId="4A10ECBC"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Intervention</w:t>
            </w:r>
          </w:p>
        </w:tc>
        <w:tc>
          <w:tcPr>
            <w:tcW w:w="1655" w:type="dxa"/>
            <w:gridSpan w:val="2"/>
            <w:hideMark/>
          </w:tcPr>
          <w:p w14:paraId="0656C450"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Control</w:t>
            </w:r>
          </w:p>
        </w:tc>
        <w:tc>
          <w:tcPr>
            <w:tcW w:w="1459" w:type="dxa"/>
            <w:gridSpan w:val="2"/>
            <w:hideMark/>
          </w:tcPr>
          <w:p w14:paraId="49B5E6A3"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Intervention</w:t>
            </w:r>
          </w:p>
        </w:tc>
        <w:tc>
          <w:tcPr>
            <w:tcW w:w="1619" w:type="dxa"/>
            <w:gridSpan w:val="2"/>
            <w:hideMark/>
          </w:tcPr>
          <w:p w14:paraId="625DD02F"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Control</w:t>
            </w:r>
          </w:p>
        </w:tc>
        <w:tc>
          <w:tcPr>
            <w:tcW w:w="1776" w:type="dxa"/>
            <w:gridSpan w:val="2"/>
            <w:hideMark/>
          </w:tcPr>
          <w:p w14:paraId="4408742A"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Intervention</w:t>
            </w:r>
          </w:p>
        </w:tc>
        <w:tc>
          <w:tcPr>
            <w:tcW w:w="1656" w:type="dxa"/>
            <w:gridSpan w:val="2"/>
            <w:hideMark/>
          </w:tcPr>
          <w:p w14:paraId="135D47FA"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Control</w:t>
            </w:r>
          </w:p>
        </w:tc>
        <w:tc>
          <w:tcPr>
            <w:tcW w:w="1533" w:type="dxa"/>
            <w:gridSpan w:val="2"/>
            <w:hideMark/>
          </w:tcPr>
          <w:p w14:paraId="7C9EF7B1"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Intervention</w:t>
            </w:r>
          </w:p>
        </w:tc>
        <w:tc>
          <w:tcPr>
            <w:tcW w:w="1535" w:type="dxa"/>
            <w:gridSpan w:val="2"/>
            <w:hideMark/>
          </w:tcPr>
          <w:p w14:paraId="79913224"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Control</w:t>
            </w:r>
          </w:p>
        </w:tc>
        <w:tc>
          <w:tcPr>
            <w:tcW w:w="1535" w:type="dxa"/>
            <w:gridSpan w:val="2"/>
            <w:hideMark/>
          </w:tcPr>
          <w:p w14:paraId="523D7E32"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Intervention</w:t>
            </w:r>
          </w:p>
        </w:tc>
        <w:tc>
          <w:tcPr>
            <w:tcW w:w="1411" w:type="dxa"/>
            <w:gridSpan w:val="2"/>
            <w:hideMark/>
          </w:tcPr>
          <w:p w14:paraId="1C1F2C64"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Control</w:t>
            </w:r>
          </w:p>
        </w:tc>
        <w:tc>
          <w:tcPr>
            <w:tcW w:w="2249" w:type="dxa"/>
            <w:gridSpan w:val="2"/>
            <w:hideMark/>
          </w:tcPr>
          <w:p w14:paraId="72F6C534"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Intervention</w:t>
            </w:r>
          </w:p>
        </w:tc>
        <w:tc>
          <w:tcPr>
            <w:tcW w:w="3072" w:type="dxa"/>
            <w:gridSpan w:val="2"/>
            <w:hideMark/>
          </w:tcPr>
          <w:p w14:paraId="7FF843AA"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Control</w:t>
            </w:r>
          </w:p>
        </w:tc>
      </w:tr>
      <w:tr w:rsidR="00D624C2" w:rsidRPr="00600643" w14:paraId="3D8D309A" w14:textId="77777777" w:rsidTr="00D7790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56" w:type="dxa"/>
            <w:vMerge/>
            <w:hideMark/>
          </w:tcPr>
          <w:p w14:paraId="6C129B4E" w14:textId="77777777" w:rsidR="00D624C2" w:rsidRPr="00600643" w:rsidRDefault="00D624C2" w:rsidP="00D77905">
            <w:pPr>
              <w:rPr>
                <w:rFonts w:ascii="Times New Roman" w:eastAsia="Times New Roman" w:hAnsi="Times New Roman" w:cs="Times New Roman"/>
                <w:sz w:val="24"/>
                <w:szCs w:val="24"/>
              </w:rPr>
            </w:pPr>
          </w:p>
        </w:tc>
        <w:tc>
          <w:tcPr>
            <w:tcW w:w="1911" w:type="dxa"/>
            <w:vMerge/>
            <w:hideMark/>
          </w:tcPr>
          <w:p w14:paraId="20DCEFCE"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23" w:type="dxa"/>
            <w:vMerge/>
            <w:hideMark/>
          </w:tcPr>
          <w:p w14:paraId="56E87E09"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389" w:type="dxa"/>
            <w:vMerge/>
            <w:hideMark/>
          </w:tcPr>
          <w:p w14:paraId="3038150F"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950" w:type="dxa"/>
            <w:vMerge/>
            <w:hideMark/>
          </w:tcPr>
          <w:p w14:paraId="728CA89A"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6" w:type="dxa"/>
            <w:hideMark/>
          </w:tcPr>
          <w:p w14:paraId="192D1914"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Mean</w:t>
            </w:r>
          </w:p>
        </w:tc>
        <w:tc>
          <w:tcPr>
            <w:tcW w:w="765" w:type="dxa"/>
            <w:hideMark/>
          </w:tcPr>
          <w:p w14:paraId="7227D4ED"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SD</w:t>
            </w:r>
          </w:p>
        </w:tc>
        <w:tc>
          <w:tcPr>
            <w:tcW w:w="767" w:type="dxa"/>
            <w:hideMark/>
          </w:tcPr>
          <w:p w14:paraId="7D207EEE"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Mean</w:t>
            </w:r>
          </w:p>
        </w:tc>
        <w:tc>
          <w:tcPr>
            <w:tcW w:w="888" w:type="dxa"/>
            <w:hideMark/>
          </w:tcPr>
          <w:p w14:paraId="62B273F5"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SD</w:t>
            </w:r>
          </w:p>
        </w:tc>
        <w:tc>
          <w:tcPr>
            <w:tcW w:w="497" w:type="dxa"/>
            <w:hideMark/>
          </w:tcPr>
          <w:p w14:paraId="731775D0"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n</w:t>
            </w:r>
          </w:p>
        </w:tc>
        <w:tc>
          <w:tcPr>
            <w:tcW w:w="962" w:type="dxa"/>
            <w:hideMark/>
          </w:tcPr>
          <w:p w14:paraId="660F9769"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657" w:type="dxa"/>
            <w:hideMark/>
          </w:tcPr>
          <w:p w14:paraId="7F3071E1"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n</w:t>
            </w:r>
          </w:p>
        </w:tc>
        <w:tc>
          <w:tcPr>
            <w:tcW w:w="962" w:type="dxa"/>
            <w:hideMark/>
          </w:tcPr>
          <w:p w14:paraId="008DC3AC"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888" w:type="dxa"/>
            <w:hideMark/>
          </w:tcPr>
          <w:p w14:paraId="5998459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Mean</w:t>
            </w:r>
          </w:p>
        </w:tc>
        <w:tc>
          <w:tcPr>
            <w:tcW w:w="888" w:type="dxa"/>
            <w:hideMark/>
          </w:tcPr>
          <w:p w14:paraId="41B1D2B3"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SD</w:t>
            </w:r>
          </w:p>
        </w:tc>
        <w:tc>
          <w:tcPr>
            <w:tcW w:w="888" w:type="dxa"/>
            <w:hideMark/>
          </w:tcPr>
          <w:p w14:paraId="5DECE81B"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Mean</w:t>
            </w:r>
          </w:p>
        </w:tc>
        <w:tc>
          <w:tcPr>
            <w:tcW w:w="768" w:type="dxa"/>
            <w:hideMark/>
          </w:tcPr>
          <w:p w14:paraId="64912DCC"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SD</w:t>
            </w:r>
          </w:p>
        </w:tc>
        <w:tc>
          <w:tcPr>
            <w:tcW w:w="767" w:type="dxa"/>
            <w:hideMark/>
          </w:tcPr>
          <w:p w14:paraId="3096CAB8"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Mean</w:t>
            </w:r>
          </w:p>
        </w:tc>
        <w:tc>
          <w:tcPr>
            <w:tcW w:w="766" w:type="dxa"/>
            <w:hideMark/>
          </w:tcPr>
          <w:p w14:paraId="23EBC5FE"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SD</w:t>
            </w:r>
          </w:p>
        </w:tc>
        <w:tc>
          <w:tcPr>
            <w:tcW w:w="767" w:type="dxa"/>
            <w:hideMark/>
          </w:tcPr>
          <w:p w14:paraId="27177040"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Mean</w:t>
            </w:r>
          </w:p>
        </w:tc>
        <w:tc>
          <w:tcPr>
            <w:tcW w:w="768" w:type="dxa"/>
            <w:hideMark/>
          </w:tcPr>
          <w:p w14:paraId="493A0BF6"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SD</w:t>
            </w:r>
          </w:p>
        </w:tc>
        <w:tc>
          <w:tcPr>
            <w:tcW w:w="767" w:type="dxa"/>
            <w:hideMark/>
          </w:tcPr>
          <w:p w14:paraId="52E9A57F"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Mean</w:t>
            </w:r>
          </w:p>
        </w:tc>
        <w:tc>
          <w:tcPr>
            <w:tcW w:w="768" w:type="dxa"/>
            <w:hideMark/>
          </w:tcPr>
          <w:p w14:paraId="687EDDC3"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SD</w:t>
            </w:r>
          </w:p>
        </w:tc>
        <w:tc>
          <w:tcPr>
            <w:tcW w:w="767" w:type="dxa"/>
            <w:hideMark/>
          </w:tcPr>
          <w:p w14:paraId="660E7FDE"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Mean</w:t>
            </w:r>
          </w:p>
        </w:tc>
        <w:tc>
          <w:tcPr>
            <w:tcW w:w="644" w:type="dxa"/>
            <w:hideMark/>
          </w:tcPr>
          <w:p w14:paraId="554C556B"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SD</w:t>
            </w:r>
          </w:p>
        </w:tc>
        <w:tc>
          <w:tcPr>
            <w:tcW w:w="1483" w:type="dxa"/>
            <w:hideMark/>
          </w:tcPr>
          <w:p w14:paraId="6C75C7AE"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n</w:t>
            </w:r>
          </w:p>
        </w:tc>
        <w:tc>
          <w:tcPr>
            <w:tcW w:w="766" w:type="dxa"/>
            <w:hideMark/>
          </w:tcPr>
          <w:p w14:paraId="7D7A47EE"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1483" w:type="dxa"/>
            <w:hideMark/>
          </w:tcPr>
          <w:p w14:paraId="5726810D"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n</w:t>
            </w:r>
          </w:p>
        </w:tc>
        <w:tc>
          <w:tcPr>
            <w:tcW w:w="1589" w:type="dxa"/>
            <w:hideMark/>
          </w:tcPr>
          <w:p w14:paraId="7B31B8D8"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r>
      <w:tr w:rsidR="00D624C2" w:rsidRPr="00600643" w14:paraId="343BA1A5" w14:textId="77777777" w:rsidTr="00D77905">
        <w:trPr>
          <w:trHeight w:val="645"/>
        </w:trPr>
        <w:tc>
          <w:tcPr>
            <w:cnfStyle w:val="001000000000" w:firstRow="0" w:lastRow="0" w:firstColumn="1" w:lastColumn="0" w:oddVBand="0" w:evenVBand="0" w:oddHBand="0" w:evenHBand="0" w:firstRowFirstColumn="0" w:firstRowLastColumn="0" w:lastRowFirstColumn="0" w:lastRowLastColumn="0"/>
            <w:tcW w:w="1856" w:type="dxa"/>
            <w:vMerge w:val="restart"/>
            <w:hideMark/>
          </w:tcPr>
          <w:p w14:paraId="6C8E60C7" w14:textId="77777777" w:rsidR="00D624C2" w:rsidRPr="00600643" w:rsidRDefault="00D624C2" w:rsidP="00D77905">
            <w:pPr>
              <w:jc w:val="center"/>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Urgesi2014</w:t>
            </w:r>
          </w:p>
        </w:tc>
        <w:tc>
          <w:tcPr>
            <w:tcW w:w="1911" w:type="dxa"/>
            <w:vMerge w:val="restart"/>
            <w:hideMark/>
          </w:tcPr>
          <w:p w14:paraId="2D23B485"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 xml:space="preserve"> Simethicone and Bacillus coagulans (Colinox®)</w:t>
            </w:r>
          </w:p>
        </w:tc>
        <w:tc>
          <w:tcPr>
            <w:tcW w:w="723" w:type="dxa"/>
            <w:vMerge w:val="restart"/>
            <w:hideMark/>
          </w:tcPr>
          <w:p w14:paraId="4DD12077"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52</w:t>
            </w:r>
          </w:p>
        </w:tc>
        <w:tc>
          <w:tcPr>
            <w:tcW w:w="1389" w:type="dxa"/>
            <w:vMerge w:val="restart"/>
            <w:hideMark/>
          </w:tcPr>
          <w:p w14:paraId="6AD76060"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26</w:t>
            </w:r>
          </w:p>
        </w:tc>
        <w:tc>
          <w:tcPr>
            <w:tcW w:w="950" w:type="dxa"/>
            <w:vMerge w:val="restart"/>
            <w:hideMark/>
          </w:tcPr>
          <w:p w14:paraId="63993956"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26</w:t>
            </w:r>
          </w:p>
        </w:tc>
        <w:tc>
          <w:tcPr>
            <w:tcW w:w="766" w:type="dxa"/>
            <w:vMerge w:val="restart"/>
            <w:hideMark/>
          </w:tcPr>
          <w:p w14:paraId="083978D4"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42</w:t>
            </w:r>
          </w:p>
        </w:tc>
        <w:tc>
          <w:tcPr>
            <w:tcW w:w="765" w:type="dxa"/>
            <w:vMerge w:val="restart"/>
            <w:hideMark/>
          </w:tcPr>
          <w:p w14:paraId="1FDD15AA"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15.9</w:t>
            </w:r>
          </w:p>
        </w:tc>
        <w:tc>
          <w:tcPr>
            <w:tcW w:w="767" w:type="dxa"/>
            <w:vMerge w:val="restart"/>
            <w:hideMark/>
          </w:tcPr>
          <w:p w14:paraId="7F94DA85"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36</w:t>
            </w:r>
          </w:p>
        </w:tc>
        <w:tc>
          <w:tcPr>
            <w:tcW w:w="888" w:type="dxa"/>
            <w:vMerge w:val="restart"/>
            <w:hideMark/>
          </w:tcPr>
          <w:p w14:paraId="0C901043"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12.1</w:t>
            </w:r>
          </w:p>
        </w:tc>
        <w:tc>
          <w:tcPr>
            <w:tcW w:w="497" w:type="dxa"/>
            <w:hideMark/>
          </w:tcPr>
          <w:p w14:paraId="0DCC9C35"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 4</w:t>
            </w:r>
          </w:p>
        </w:tc>
        <w:tc>
          <w:tcPr>
            <w:tcW w:w="962" w:type="dxa"/>
            <w:hideMark/>
          </w:tcPr>
          <w:p w14:paraId="7D9143C3"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15.3</w:t>
            </w:r>
          </w:p>
        </w:tc>
        <w:tc>
          <w:tcPr>
            <w:tcW w:w="657" w:type="dxa"/>
            <w:hideMark/>
          </w:tcPr>
          <w:p w14:paraId="48E19DFB"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 14</w:t>
            </w:r>
          </w:p>
        </w:tc>
        <w:tc>
          <w:tcPr>
            <w:tcW w:w="962" w:type="dxa"/>
            <w:hideMark/>
          </w:tcPr>
          <w:p w14:paraId="12766FB1"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53.8</w:t>
            </w:r>
          </w:p>
        </w:tc>
        <w:tc>
          <w:tcPr>
            <w:tcW w:w="888" w:type="dxa"/>
            <w:vMerge w:val="restart"/>
            <w:hideMark/>
          </w:tcPr>
          <w:p w14:paraId="64A7940B"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166</w:t>
            </w:r>
          </w:p>
        </w:tc>
        <w:tc>
          <w:tcPr>
            <w:tcW w:w="888" w:type="dxa"/>
            <w:vMerge w:val="restart"/>
            <w:hideMark/>
          </w:tcPr>
          <w:p w14:paraId="0BE7536C"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7.2</w:t>
            </w:r>
          </w:p>
        </w:tc>
        <w:tc>
          <w:tcPr>
            <w:tcW w:w="888" w:type="dxa"/>
            <w:vMerge w:val="restart"/>
            <w:hideMark/>
          </w:tcPr>
          <w:p w14:paraId="44781F84"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173</w:t>
            </w:r>
          </w:p>
        </w:tc>
        <w:tc>
          <w:tcPr>
            <w:tcW w:w="768" w:type="dxa"/>
            <w:vMerge w:val="restart"/>
            <w:hideMark/>
          </w:tcPr>
          <w:p w14:paraId="4F5DD728"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10.5</w:t>
            </w:r>
          </w:p>
        </w:tc>
        <w:tc>
          <w:tcPr>
            <w:tcW w:w="767" w:type="dxa"/>
            <w:vMerge w:val="restart"/>
            <w:hideMark/>
          </w:tcPr>
          <w:p w14:paraId="5E13E8F4"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61</w:t>
            </w:r>
          </w:p>
        </w:tc>
        <w:tc>
          <w:tcPr>
            <w:tcW w:w="766" w:type="dxa"/>
            <w:vMerge w:val="restart"/>
            <w:hideMark/>
          </w:tcPr>
          <w:p w14:paraId="3CDCC729"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10.6</w:t>
            </w:r>
          </w:p>
        </w:tc>
        <w:tc>
          <w:tcPr>
            <w:tcW w:w="767" w:type="dxa"/>
            <w:vMerge w:val="restart"/>
            <w:hideMark/>
          </w:tcPr>
          <w:p w14:paraId="7CD146A8"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68</w:t>
            </w:r>
          </w:p>
        </w:tc>
        <w:tc>
          <w:tcPr>
            <w:tcW w:w="768" w:type="dxa"/>
            <w:vMerge w:val="restart"/>
            <w:hideMark/>
          </w:tcPr>
          <w:p w14:paraId="0390A846"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11.6</w:t>
            </w:r>
          </w:p>
        </w:tc>
        <w:tc>
          <w:tcPr>
            <w:tcW w:w="767" w:type="dxa"/>
            <w:vMerge w:val="restart"/>
            <w:hideMark/>
          </w:tcPr>
          <w:p w14:paraId="5F94480A"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22.1</w:t>
            </w:r>
          </w:p>
        </w:tc>
        <w:tc>
          <w:tcPr>
            <w:tcW w:w="768" w:type="dxa"/>
            <w:vMerge w:val="restart"/>
            <w:hideMark/>
          </w:tcPr>
          <w:p w14:paraId="569C93D4"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7" w:type="dxa"/>
            <w:vMerge w:val="restart"/>
            <w:hideMark/>
          </w:tcPr>
          <w:p w14:paraId="4FE010F2"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22.7</w:t>
            </w:r>
          </w:p>
        </w:tc>
        <w:tc>
          <w:tcPr>
            <w:tcW w:w="644" w:type="dxa"/>
            <w:vMerge w:val="restart"/>
            <w:hideMark/>
          </w:tcPr>
          <w:p w14:paraId="61F6E117"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1483" w:type="dxa"/>
            <w:vMerge w:val="restart"/>
            <w:hideMark/>
          </w:tcPr>
          <w:p w14:paraId="57260CA4"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6" w:type="dxa"/>
            <w:vMerge w:val="restart"/>
            <w:hideMark/>
          </w:tcPr>
          <w:p w14:paraId="69BFCEE2"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1483" w:type="dxa"/>
            <w:vMerge w:val="restart"/>
            <w:hideMark/>
          </w:tcPr>
          <w:p w14:paraId="7E70B619"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1589" w:type="dxa"/>
            <w:vMerge w:val="restart"/>
            <w:hideMark/>
          </w:tcPr>
          <w:p w14:paraId="4506E2E7"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r>
      <w:tr w:rsidR="00D624C2" w:rsidRPr="00600643" w14:paraId="6C2E1118" w14:textId="77777777" w:rsidTr="00D77905">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856" w:type="dxa"/>
            <w:vMerge/>
            <w:hideMark/>
          </w:tcPr>
          <w:p w14:paraId="6EB4F5BB" w14:textId="77777777" w:rsidR="00D624C2" w:rsidRPr="00600643" w:rsidRDefault="00D624C2" w:rsidP="00D77905">
            <w:pPr>
              <w:rPr>
                <w:rFonts w:ascii="Times New Roman" w:eastAsia="Times New Roman" w:hAnsi="Times New Roman" w:cs="Times New Roman"/>
                <w:sz w:val="24"/>
                <w:szCs w:val="24"/>
              </w:rPr>
            </w:pPr>
          </w:p>
        </w:tc>
        <w:tc>
          <w:tcPr>
            <w:tcW w:w="1911" w:type="dxa"/>
            <w:vMerge/>
            <w:hideMark/>
          </w:tcPr>
          <w:p w14:paraId="2F43E904"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23" w:type="dxa"/>
            <w:vMerge/>
            <w:hideMark/>
          </w:tcPr>
          <w:p w14:paraId="5B4F0F73"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389" w:type="dxa"/>
            <w:vMerge/>
            <w:hideMark/>
          </w:tcPr>
          <w:p w14:paraId="0310962F"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950" w:type="dxa"/>
            <w:vMerge/>
            <w:hideMark/>
          </w:tcPr>
          <w:p w14:paraId="2E5E2FAA"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6E575523"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5" w:type="dxa"/>
            <w:vMerge/>
            <w:hideMark/>
          </w:tcPr>
          <w:p w14:paraId="276A2264"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2DB627C7"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4020C1C7"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497" w:type="dxa"/>
            <w:hideMark/>
          </w:tcPr>
          <w:p w14:paraId="43B6C9E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F: 22</w:t>
            </w:r>
          </w:p>
        </w:tc>
        <w:tc>
          <w:tcPr>
            <w:tcW w:w="962" w:type="dxa"/>
            <w:hideMark/>
          </w:tcPr>
          <w:p w14:paraId="566BADBB"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84.7</w:t>
            </w:r>
          </w:p>
        </w:tc>
        <w:tc>
          <w:tcPr>
            <w:tcW w:w="657" w:type="dxa"/>
            <w:hideMark/>
          </w:tcPr>
          <w:p w14:paraId="7BF4B579"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F: 12</w:t>
            </w:r>
          </w:p>
        </w:tc>
        <w:tc>
          <w:tcPr>
            <w:tcW w:w="962" w:type="dxa"/>
            <w:hideMark/>
          </w:tcPr>
          <w:p w14:paraId="75E2DB4A"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46.2</w:t>
            </w:r>
          </w:p>
        </w:tc>
        <w:tc>
          <w:tcPr>
            <w:tcW w:w="888" w:type="dxa"/>
            <w:vMerge/>
            <w:hideMark/>
          </w:tcPr>
          <w:p w14:paraId="1B039B4C"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74697E5C"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0E2181C4"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367BF6DF"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4CBAAB78"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3050E7FF"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2AE0ED77"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1202C12E"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0EB9B81D"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05D8DF12"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6BF2614B"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644" w:type="dxa"/>
            <w:vMerge/>
            <w:hideMark/>
          </w:tcPr>
          <w:p w14:paraId="4C8B7D72"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483" w:type="dxa"/>
            <w:vMerge/>
            <w:hideMark/>
          </w:tcPr>
          <w:p w14:paraId="1E585A5A"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3E8F03AA"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483" w:type="dxa"/>
            <w:vMerge/>
            <w:hideMark/>
          </w:tcPr>
          <w:p w14:paraId="0F8C69DA"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589" w:type="dxa"/>
            <w:vMerge/>
            <w:hideMark/>
          </w:tcPr>
          <w:p w14:paraId="18C5828D"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D624C2" w:rsidRPr="00600643" w14:paraId="1BB594A4" w14:textId="77777777" w:rsidTr="00D77905">
        <w:trPr>
          <w:trHeight w:val="390"/>
        </w:trPr>
        <w:tc>
          <w:tcPr>
            <w:cnfStyle w:val="001000000000" w:firstRow="0" w:lastRow="0" w:firstColumn="1" w:lastColumn="0" w:oddVBand="0" w:evenVBand="0" w:oddHBand="0" w:evenHBand="0" w:firstRowFirstColumn="0" w:firstRowLastColumn="0" w:lastRowFirstColumn="0" w:lastRowLastColumn="0"/>
            <w:tcW w:w="1856" w:type="dxa"/>
            <w:vMerge w:val="restart"/>
            <w:hideMark/>
          </w:tcPr>
          <w:p w14:paraId="3E52B690" w14:textId="77777777" w:rsidR="00D624C2" w:rsidRPr="00600643" w:rsidRDefault="00D624C2" w:rsidP="00D77905">
            <w:pPr>
              <w:jc w:val="center"/>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Sudha2018</w:t>
            </w:r>
          </w:p>
        </w:tc>
        <w:tc>
          <w:tcPr>
            <w:tcW w:w="1911" w:type="dxa"/>
            <w:vMerge w:val="restart"/>
            <w:hideMark/>
          </w:tcPr>
          <w:p w14:paraId="06327B12"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Bacillus coagulans Unique IS2</w:t>
            </w:r>
          </w:p>
        </w:tc>
        <w:tc>
          <w:tcPr>
            <w:tcW w:w="723" w:type="dxa"/>
            <w:vMerge w:val="restart"/>
            <w:hideMark/>
          </w:tcPr>
          <w:p w14:paraId="59A82353"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141</w:t>
            </w:r>
          </w:p>
        </w:tc>
        <w:tc>
          <w:tcPr>
            <w:tcW w:w="1389" w:type="dxa"/>
            <w:vMerge w:val="restart"/>
            <w:hideMark/>
          </w:tcPr>
          <w:p w14:paraId="2260136D"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72</w:t>
            </w:r>
          </w:p>
        </w:tc>
        <w:tc>
          <w:tcPr>
            <w:tcW w:w="950" w:type="dxa"/>
            <w:vMerge w:val="restart"/>
            <w:hideMark/>
          </w:tcPr>
          <w:p w14:paraId="5AD60221"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69</w:t>
            </w:r>
          </w:p>
        </w:tc>
        <w:tc>
          <w:tcPr>
            <w:tcW w:w="766" w:type="dxa"/>
            <w:vMerge w:val="restart"/>
            <w:hideMark/>
          </w:tcPr>
          <w:p w14:paraId="5F1C9B68"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7.86</w:t>
            </w:r>
          </w:p>
        </w:tc>
        <w:tc>
          <w:tcPr>
            <w:tcW w:w="765" w:type="dxa"/>
            <w:vMerge w:val="restart"/>
            <w:hideMark/>
          </w:tcPr>
          <w:p w14:paraId="6782C271"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5.3</w:t>
            </w:r>
          </w:p>
        </w:tc>
        <w:tc>
          <w:tcPr>
            <w:tcW w:w="767" w:type="dxa"/>
            <w:vMerge w:val="restart"/>
            <w:hideMark/>
          </w:tcPr>
          <w:p w14:paraId="1E6A44D7"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7.89</w:t>
            </w:r>
          </w:p>
        </w:tc>
        <w:tc>
          <w:tcPr>
            <w:tcW w:w="888" w:type="dxa"/>
            <w:vMerge w:val="restart"/>
            <w:hideMark/>
          </w:tcPr>
          <w:p w14:paraId="6DDFB323"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4.5</w:t>
            </w:r>
          </w:p>
        </w:tc>
        <w:tc>
          <w:tcPr>
            <w:tcW w:w="497" w:type="dxa"/>
            <w:hideMark/>
          </w:tcPr>
          <w:p w14:paraId="39E8270C"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 43</w:t>
            </w:r>
          </w:p>
        </w:tc>
        <w:tc>
          <w:tcPr>
            <w:tcW w:w="962" w:type="dxa"/>
            <w:hideMark/>
          </w:tcPr>
          <w:p w14:paraId="1A2ECF67"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59.72</w:t>
            </w:r>
          </w:p>
        </w:tc>
        <w:tc>
          <w:tcPr>
            <w:tcW w:w="657" w:type="dxa"/>
            <w:hideMark/>
          </w:tcPr>
          <w:p w14:paraId="10D7664E"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 37</w:t>
            </w:r>
          </w:p>
        </w:tc>
        <w:tc>
          <w:tcPr>
            <w:tcW w:w="962" w:type="dxa"/>
            <w:hideMark/>
          </w:tcPr>
          <w:p w14:paraId="327C878B"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53.62</w:t>
            </w:r>
          </w:p>
        </w:tc>
        <w:tc>
          <w:tcPr>
            <w:tcW w:w="888" w:type="dxa"/>
            <w:vMerge w:val="restart"/>
            <w:hideMark/>
          </w:tcPr>
          <w:p w14:paraId="6E68A4BA"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888" w:type="dxa"/>
            <w:vMerge w:val="restart"/>
            <w:hideMark/>
          </w:tcPr>
          <w:p w14:paraId="3F846D7B"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888" w:type="dxa"/>
            <w:vMerge w:val="restart"/>
            <w:hideMark/>
          </w:tcPr>
          <w:p w14:paraId="5668CF8A"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8" w:type="dxa"/>
            <w:vMerge w:val="restart"/>
            <w:hideMark/>
          </w:tcPr>
          <w:p w14:paraId="0DEEC265"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7" w:type="dxa"/>
            <w:vMerge w:val="restart"/>
            <w:hideMark/>
          </w:tcPr>
          <w:p w14:paraId="1BA44754"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6" w:type="dxa"/>
            <w:vMerge w:val="restart"/>
            <w:hideMark/>
          </w:tcPr>
          <w:p w14:paraId="0851228F"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7" w:type="dxa"/>
            <w:vMerge w:val="restart"/>
            <w:hideMark/>
          </w:tcPr>
          <w:p w14:paraId="2BA76E8A"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8" w:type="dxa"/>
            <w:vMerge w:val="restart"/>
            <w:hideMark/>
          </w:tcPr>
          <w:p w14:paraId="51486C83"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7" w:type="dxa"/>
            <w:vMerge w:val="restart"/>
            <w:hideMark/>
          </w:tcPr>
          <w:p w14:paraId="6277C943"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8" w:type="dxa"/>
            <w:vMerge w:val="restart"/>
            <w:hideMark/>
          </w:tcPr>
          <w:p w14:paraId="2870E9DB"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7" w:type="dxa"/>
            <w:vMerge w:val="restart"/>
            <w:hideMark/>
          </w:tcPr>
          <w:p w14:paraId="0EC83A39"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644" w:type="dxa"/>
            <w:vMerge w:val="restart"/>
            <w:hideMark/>
          </w:tcPr>
          <w:p w14:paraId="326E5102"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1483" w:type="dxa"/>
            <w:hideMark/>
          </w:tcPr>
          <w:p w14:paraId="4D268B53"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IBS-D: 29</w:t>
            </w:r>
          </w:p>
        </w:tc>
        <w:tc>
          <w:tcPr>
            <w:tcW w:w="766" w:type="dxa"/>
            <w:hideMark/>
          </w:tcPr>
          <w:p w14:paraId="5ABBC192"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40.28</w:t>
            </w:r>
          </w:p>
        </w:tc>
        <w:tc>
          <w:tcPr>
            <w:tcW w:w="1483" w:type="dxa"/>
            <w:hideMark/>
          </w:tcPr>
          <w:p w14:paraId="6FFDF6BF"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IBS-D: 29</w:t>
            </w:r>
          </w:p>
        </w:tc>
        <w:tc>
          <w:tcPr>
            <w:tcW w:w="1589" w:type="dxa"/>
            <w:hideMark/>
          </w:tcPr>
          <w:p w14:paraId="7CEFEF20"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42.03</w:t>
            </w:r>
          </w:p>
        </w:tc>
      </w:tr>
      <w:tr w:rsidR="00D624C2" w:rsidRPr="00600643" w14:paraId="1C496EED" w14:textId="77777777" w:rsidTr="00D77905">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56" w:type="dxa"/>
            <w:vMerge/>
            <w:hideMark/>
          </w:tcPr>
          <w:p w14:paraId="20140E5A" w14:textId="77777777" w:rsidR="00D624C2" w:rsidRPr="00600643" w:rsidRDefault="00D624C2" w:rsidP="00D77905">
            <w:pPr>
              <w:rPr>
                <w:rFonts w:ascii="Times New Roman" w:eastAsia="Times New Roman" w:hAnsi="Times New Roman" w:cs="Times New Roman"/>
                <w:sz w:val="24"/>
                <w:szCs w:val="24"/>
              </w:rPr>
            </w:pPr>
          </w:p>
        </w:tc>
        <w:tc>
          <w:tcPr>
            <w:tcW w:w="1911" w:type="dxa"/>
            <w:vMerge/>
            <w:hideMark/>
          </w:tcPr>
          <w:p w14:paraId="3C776411"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23" w:type="dxa"/>
            <w:vMerge/>
            <w:hideMark/>
          </w:tcPr>
          <w:p w14:paraId="4B46C40E"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389" w:type="dxa"/>
            <w:vMerge/>
            <w:hideMark/>
          </w:tcPr>
          <w:p w14:paraId="74DC2BCB"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950" w:type="dxa"/>
            <w:vMerge/>
            <w:hideMark/>
          </w:tcPr>
          <w:p w14:paraId="3D88FB5D"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4B1FF8EC"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5" w:type="dxa"/>
            <w:vMerge/>
            <w:hideMark/>
          </w:tcPr>
          <w:p w14:paraId="249D6348"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44F68A10"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411B5789"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497" w:type="dxa"/>
            <w:hideMark/>
          </w:tcPr>
          <w:p w14:paraId="50FA06CC"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F: 29</w:t>
            </w:r>
          </w:p>
        </w:tc>
        <w:tc>
          <w:tcPr>
            <w:tcW w:w="962" w:type="dxa"/>
            <w:hideMark/>
          </w:tcPr>
          <w:p w14:paraId="22E3ACC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40.28</w:t>
            </w:r>
          </w:p>
        </w:tc>
        <w:tc>
          <w:tcPr>
            <w:tcW w:w="657" w:type="dxa"/>
            <w:hideMark/>
          </w:tcPr>
          <w:p w14:paraId="1367507E"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F:32</w:t>
            </w:r>
          </w:p>
        </w:tc>
        <w:tc>
          <w:tcPr>
            <w:tcW w:w="962" w:type="dxa"/>
            <w:hideMark/>
          </w:tcPr>
          <w:p w14:paraId="7D87A638"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46.38</w:t>
            </w:r>
          </w:p>
        </w:tc>
        <w:tc>
          <w:tcPr>
            <w:tcW w:w="888" w:type="dxa"/>
            <w:vMerge/>
            <w:hideMark/>
          </w:tcPr>
          <w:p w14:paraId="5800B83D"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2EA8ECC7"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2190685C"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3C0051A3"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7348A73D"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4544C4DF"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7A4186A2"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3ED6FD12"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58B77E12"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126C4CE9"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5FCF4E59"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644" w:type="dxa"/>
            <w:vMerge/>
            <w:hideMark/>
          </w:tcPr>
          <w:p w14:paraId="2EFDA604"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483" w:type="dxa"/>
            <w:hideMark/>
          </w:tcPr>
          <w:p w14:paraId="53D6C0B1"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IBS-C: 38</w:t>
            </w:r>
          </w:p>
        </w:tc>
        <w:tc>
          <w:tcPr>
            <w:tcW w:w="766" w:type="dxa"/>
            <w:hideMark/>
          </w:tcPr>
          <w:p w14:paraId="70AB2CF3"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52.78</w:t>
            </w:r>
          </w:p>
        </w:tc>
        <w:tc>
          <w:tcPr>
            <w:tcW w:w="1483" w:type="dxa"/>
            <w:hideMark/>
          </w:tcPr>
          <w:p w14:paraId="71E860A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IBS-C: 35</w:t>
            </w:r>
          </w:p>
        </w:tc>
        <w:tc>
          <w:tcPr>
            <w:tcW w:w="1589" w:type="dxa"/>
            <w:hideMark/>
          </w:tcPr>
          <w:p w14:paraId="7AD01884"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50.73</w:t>
            </w:r>
          </w:p>
        </w:tc>
      </w:tr>
      <w:tr w:rsidR="00D624C2" w:rsidRPr="00600643" w14:paraId="258A7A6A" w14:textId="77777777" w:rsidTr="00D77905">
        <w:trPr>
          <w:trHeight w:val="360"/>
        </w:trPr>
        <w:tc>
          <w:tcPr>
            <w:cnfStyle w:val="001000000000" w:firstRow="0" w:lastRow="0" w:firstColumn="1" w:lastColumn="0" w:oddVBand="0" w:evenVBand="0" w:oddHBand="0" w:evenHBand="0" w:firstRowFirstColumn="0" w:firstRowLastColumn="0" w:lastRowFirstColumn="0" w:lastRowLastColumn="0"/>
            <w:tcW w:w="1856" w:type="dxa"/>
            <w:vMerge/>
            <w:hideMark/>
          </w:tcPr>
          <w:p w14:paraId="48312E06" w14:textId="77777777" w:rsidR="00D624C2" w:rsidRPr="00600643" w:rsidRDefault="00D624C2" w:rsidP="00D77905">
            <w:pPr>
              <w:rPr>
                <w:rFonts w:ascii="Times New Roman" w:eastAsia="Times New Roman" w:hAnsi="Times New Roman" w:cs="Times New Roman"/>
                <w:sz w:val="24"/>
                <w:szCs w:val="24"/>
              </w:rPr>
            </w:pPr>
          </w:p>
        </w:tc>
        <w:tc>
          <w:tcPr>
            <w:tcW w:w="1911" w:type="dxa"/>
            <w:vMerge/>
            <w:hideMark/>
          </w:tcPr>
          <w:p w14:paraId="21BF714D"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23" w:type="dxa"/>
            <w:vMerge/>
            <w:hideMark/>
          </w:tcPr>
          <w:p w14:paraId="486A57A3"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389" w:type="dxa"/>
            <w:vMerge/>
            <w:hideMark/>
          </w:tcPr>
          <w:p w14:paraId="32B0D8B0"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950" w:type="dxa"/>
            <w:vMerge/>
            <w:hideMark/>
          </w:tcPr>
          <w:p w14:paraId="4575B4EC"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4FAAAB88"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5" w:type="dxa"/>
            <w:vMerge/>
            <w:hideMark/>
          </w:tcPr>
          <w:p w14:paraId="61836C87"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09E75502"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0AB4D8AA"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497" w:type="dxa"/>
            <w:hideMark/>
          </w:tcPr>
          <w:p w14:paraId="56E8A84E"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 </w:t>
            </w:r>
          </w:p>
        </w:tc>
        <w:tc>
          <w:tcPr>
            <w:tcW w:w="962" w:type="dxa"/>
            <w:hideMark/>
          </w:tcPr>
          <w:p w14:paraId="368D9B2B"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 </w:t>
            </w:r>
          </w:p>
        </w:tc>
        <w:tc>
          <w:tcPr>
            <w:tcW w:w="657" w:type="dxa"/>
            <w:hideMark/>
          </w:tcPr>
          <w:p w14:paraId="71868A7F"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 </w:t>
            </w:r>
          </w:p>
        </w:tc>
        <w:tc>
          <w:tcPr>
            <w:tcW w:w="962" w:type="dxa"/>
            <w:hideMark/>
          </w:tcPr>
          <w:p w14:paraId="517C2E16"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 </w:t>
            </w:r>
          </w:p>
        </w:tc>
        <w:tc>
          <w:tcPr>
            <w:tcW w:w="888" w:type="dxa"/>
            <w:vMerge/>
            <w:hideMark/>
          </w:tcPr>
          <w:p w14:paraId="2400D6E3"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4F409496"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7B911B53"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08D24162"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0522F464"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2906651D"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7561D9A1"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45E6FC5C"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496C2D76"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5618F21D"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160D321B"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644" w:type="dxa"/>
            <w:vMerge/>
            <w:hideMark/>
          </w:tcPr>
          <w:p w14:paraId="1347FB0C"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483" w:type="dxa"/>
            <w:hideMark/>
          </w:tcPr>
          <w:p w14:paraId="4B76A88A"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IBS-M: 5</w:t>
            </w:r>
          </w:p>
        </w:tc>
        <w:tc>
          <w:tcPr>
            <w:tcW w:w="766" w:type="dxa"/>
            <w:hideMark/>
          </w:tcPr>
          <w:p w14:paraId="222CA448"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6.94</w:t>
            </w:r>
          </w:p>
        </w:tc>
        <w:tc>
          <w:tcPr>
            <w:tcW w:w="1483" w:type="dxa"/>
            <w:hideMark/>
          </w:tcPr>
          <w:p w14:paraId="25A71215"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IBS-M: 5</w:t>
            </w:r>
          </w:p>
        </w:tc>
        <w:tc>
          <w:tcPr>
            <w:tcW w:w="1589" w:type="dxa"/>
            <w:hideMark/>
          </w:tcPr>
          <w:p w14:paraId="156D84C0"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7.24</w:t>
            </w:r>
          </w:p>
        </w:tc>
      </w:tr>
      <w:tr w:rsidR="00D624C2" w:rsidRPr="00600643" w14:paraId="464ED9FB" w14:textId="77777777" w:rsidTr="00D77905">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856" w:type="dxa"/>
            <w:vMerge w:val="restart"/>
            <w:hideMark/>
          </w:tcPr>
          <w:p w14:paraId="4C8704FB" w14:textId="77777777" w:rsidR="00D624C2" w:rsidRPr="00600643" w:rsidRDefault="00D624C2" w:rsidP="00D77905">
            <w:pPr>
              <w:jc w:val="center"/>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Rogha2014</w:t>
            </w:r>
          </w:p>
        </w:tc>
        <w:tc>
          <w:tcPr>
            <w:tcW w:w="1911" w:type="dxa"/>
            <w:vMerge w:val="restart"/>
            <w:hideMark/>
          </w:tcPr>
          <w:p w14:paraId="72D6EE2B"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Bacillus Coagulans and Fructo-oligosaccharides.</w:t>
            </w:r>
          </w:p>
        </w:tc>
        <w:tc>
          <w:tcPr>
            <w:tcW w:w="723" w:type="dxa"/>
            <w:vMerge w:val="restart"/>
            <w:hideMark/>
          </w:tcPr>
          <w:p w14:paraId="3A7BD16C"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56</w:t>
            </w:r>
          </w:p>
        </w:tc>
        <w:tc>
          <w:tcPr>
            <w:tcW w:w="1389" w:type="dxa"/>
            <w:vMerge w:val="restart"/>
            <w:hideMark/>
          </w:tcPr>
          <w:p w14:paraId="3B1DE1FE"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23</w:t>
            </w:r>
          </w:p>
        </w:tc>
        <w:tc>
          <w:tcPr>
            <w:tcW w:w="950" w:type="dxa"/>
            <w:vMerge w:val="restart"/>
            <w:hideMark/>
          </w:tcPr>
          <w:p w14:paraId="0473AB3D"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33</w:t>
            </w:r>
          </w:p>
        </w:tc>
        <w:tc>
          <w:tcPr>
            <w:tcW w:w="766" w:type="dxa"/>
            <w:vMerge w:val="restart"/>
            <w:hideMark/>
          </w:tcPr>
          <w:p w14:paraId="647CEE18"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42.6</w:t>
            </w:r>
          </w:p>
        </w:tc>
        <w:tc>
          <w:tcPr>
            <w:tcW w:w="765" w:type="dxa"/>
            <w:vMerge w:val="restart"/>
            <w:hideMark/>
          </w:tcPr>
          <w:p w14:paraId="27C6EBA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12.8</w:t>
            </w:r>
          </w:p>
        </w:tc>
        <w:tc>
          <w:tcPr>
            <w:tcW w:w="767" w:type="dxa"/>
            <w:vMerge w:val="restart"/>
            <w:hideMark/>
          </w:tcPr>
          <w:p w14:paraId="154A625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37.7</w:t>
            </w:r>
          </w:p>
        </w:tc>
        <w:tc>
          <w:tcPr>
            <w:tcW w:w="888" w:type="dxa"/>
            <w:vMerge w:val="restart"/>
            <w:hideMark/>
          </w:tcPr>
          <w:p w14:paraId="61AAADAB"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12.4</w:t>
            </w:r>
          </w:p>
        </w:tc>
        <w:tc>
          <w:tcPr>
            <w:tcW w:w="497" w:type="dxa"/>
            <w:vMerge w:val="restart"/>
            <w:hideMark/>
          </w:tcPr>
          <w:p w14:paraId="6BD556B4"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DBE865C" wp14:editId="7135669D">
                      <wp:simplePos x="0" y="0"/>
                      <wp:positionH relativeFrom="column">
                        <wp:posOffset>276225</wp:posOffset>
                      </wp:positionH>
                      <wp:positionV relativeFrom="paragraph">
                        <wp:posOffset>314325</wp:posOffset>
                      </wp:positionV>
                      <wp:extent cx="0" cy="171450"/>
                      <wp:effectExtent l="0" t="0" r="0" b="0"/>
                      <wp:wrapNone/>
                      <wp:docPr id="2" name="Text Box 2">
                        <a:extLst xmlns:a="http://schemas.openxmlformats.org/drawingml/2006/main">
                          <a:ext uri="{FF2B5EF4-FFF2-40B4-BE49-F238E27FC236}">
                            <a16:creationId xmlns:a16="http://schemas.microsoft.com/office/drawing/2014/main" id="{8F94D9A2-A940-96D1-1101-D5B6C0B10965}"/>
                          </a:ext>
                        </a:extLst>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a:ln>
                                <a:noFill/>
                              </a:ln>
                              <a:effectLst/>
                            </wps:spPr>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type w14:anchorId="2A661065" id="_x0000_t202" coordsize="21600,21600" o:spt="202" path="m,l,21600r21600,l21600,xe">
                      <v:stroke joinstyle="miter"/>
                      <v:path gradientshapeok="t" o:connecttype="rect"/>
                    </v:shapetype>
                    <v:shape id="Text Box 2" o:spid="_x0000_s1026" type="#_x0000_t202" style="position:absolute;margin-left:21.75pt;margin-top:24.75pt;width:0;height: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" filled="f" stroked="f">
                      <v:textbox style="mso-fit-shape-to-text:t" inset="0,0,0,0"/>
                    </v:shape>
                  </w:pict>
                </mc:Fallback>
              </mc:AlternateContent>
            </w:r>
            <w:r w:rsidRPr="00600643">
              <w:rPr>
                <w:rFonts w:ascii="Times New Roman" w:eastAsia="Times New Roman" w:hAnsi="Times New Roman" w:cs="Times New Roman"/>
                <w:sz w:val="24"/>
                <w:szCs w:val="24"/>
              </w:rPr>
              <w:t>M: 5</w:t>
            </w:r>
          </w:p>
        </w:tc>
        <w:tc>
          <w:tcPr>
            <w:tcW w:w="962" w:type="dxa"/>
            <w:vMerge w:val="restart"/>
            <w:hideMark/>
          </w:tcPr>
          <w:p w14:paraId="726C329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21.7</w:t>
            </w:r>
          </w:p>
        </w:tc>
        <w:tc>
          <w:tcPr>
            <w:tcW w:w="657" w:type="dxa"/>
            <w:vMerge w:val="restart"/>
            <w:hideMark/>
          </w:tcPr>
          <w:p w14:paraId="3BDCFC8E"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 7</w:t>
            </w:r>
          </w:p>
        </w:tc>
        <w:tc>
          <w:tcPr>
            <w:tcW w:w="962" w:type="dxa"/>
            <w:vMerge w:val="restart"/>
            <w:hideMark/>
          </w:tcPr>
          <w:p w14:paraId="27D1B49F"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21.1</w:t>
            </w:r>
          </w:p>
        </w:tc>
        <w:tc>
          <w:tcPr>
            <w:tcW w:w="888" w:type="dxa"/>
            <w:vMerge w:val="restart"/>
            <w:hideMark/>
          </w:tcPr>
          <w:p w14:paraId="330AF3DB"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888" w:type="dxa"/>
            <w:vMerge w:val="restart"/>
            <w:hideMark/>
          </w:tcPr>
          <w:p w14:paraId="4639E5F6"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888" w:type="dxa"/>
            <w:vMerge w:val="restart"/>
            <w:hideMark/>
          </w:tcPr>
          <w:p w14:paraId="3637DA3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8" w:type="dxa"/>
            <w:vMerge w:val="restart"/>
            <w:hideMark/>
          </w:tcPr>
          <w:p w14:paraId="17BA831D"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7" w:type="dxa"/>
            <w:vMerge w:val="restart"/>
            <w:hideMark/>
          </w:tcPr>
          <w:p w14:paraId="6944A5EE"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6" w:type="dxa"/>
            <w:vMerge w:val="restart"/>
            <w:hideMark/>
          </w:tcPr>
          <w:p w14:paraId="099E96B9"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7" w:type="dxa"/>
            <w:vMerge w:val="restart"/>
            <w:hideMark/>
          </w:tcPr>
          <w:p w14:paraId="2408E2F8"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8" w:type="dxa"/>
            <w:vMerge w:val="restart"/>
            <w:hideMark/>
          </w:tcPr>
          <w:p w14:paraId="03F7FA9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7" w:type="dxa"/>
            <w:vMerge w:val="restart"/>
            <w:hideMark/>
          </w:tcPr>
          <w:p w14:paraId="5B546889"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8" w:type="dxa"/>
            <w:vMerge w:val="restart"/>
            <w:hideMark/>
          </w:tcPr>
          <w:p w14:paraId="503B442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7" w:type="dxa"/>
            <w:vMerge w:val="restart"/>
            <w:hideMark/>
          </w:tcPr>
          <w:p w14:paraId="0CB1A991"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644" w:type="dxa"/>
            <w:vMerge w:val="restart"/>
            <w:hideMark/>
          </w:tcPr>
          <w:p w14:paraId="16C2D1A8"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1483" w:type="dxa"/>
            <w:hideMark/>
          </w:tcPr>
          <w:p w14:paraId="4AF1D36D"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IBS-D: 9</w:t>
            </w:r>
          </w:p>
        </w:tc>
        <w:tc>
          <w:tcPr>
            <w:tcW w:w="766" w:type="dxa"/>
            <w:hideMark/>
          </w:tcPr>
          <w:p w14:paraId="3A48DBAF"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39.1</w:t>
            </w:r>
          </w:p>
        </w:tc>
        <w:tc>
          <w:tcPr>
            <w:tcW w:w="1483" w:type="dxa"/>
            <w:hideMark/>
          </w:tcPr>
          <w:p w14:paraId="18208F4F"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IBS-D: 9</w:t>
            </w:r>
          </w:p>
        </w:tc>
        <w:tc>
          <w:tcPr>
            <w:tcW w:w="1589" w:type="dxa"/>
            <w:hideMark/>
          </w:tcPr>
          <w:p w14:paraId="34268F29"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27.2</w:t>
            </w:r>
          </w:p>
        </w:tc>
      </w:tr>
      <w:tr w:rsidR="00D624C2" w:rsidRPr="00600643" w14:paraId="4661ED47" w14:textId="77777777" w:rsidTr="00D77905">
        <w:trPr>
          <w:trHeight w:val="480"/>
        </w:trPr>
        <w:tc>
          <w:tcPr>
            <w:cnfStyle w:val="001000000000" w:firstRow="0" w:lastRow="0" w:firstColumn="1" w:lastColumn="0" w:oddVBand="0" w:evenVBand="0" w:oddHBand="0" w:evenHBand="0" w:firstRowFirstColumn="0" w:firstRowLastColumn="0" w:lastRowFirstColumn="0" w:lastRowLastColumn="0"/>
            <w:tcW w:w="1856" w:type="dxa"/>
            <w:vMerge/>
            <w:hideMark/>
          </w:tcPr>
          <w:p w14:paraId="5A0D53F7" w14:textId="77777777" w:rsidR="00D624C2" w:rsidRPr="00600643" w:rsidRDefault="00D624C2" w:rsidP="00D77905">
            <w:pPr>
              <w:rPr>
                <w:rFonts w:ascii="Times New Roman" w:eastAsia="Times New Roman" w:hAnsi="Times New Roman" w:cs="Times New Roman"/>
                <w:sz w:val="24"/>
                <w:szCs w:val="24"/>
              </w:rPr>
            </w:pPr>
          </w:p>
        </w:tc>
        <w:tc>
          <w:tcPr>
            <w:tcW w:w="1911" w:type="dxa"/>
            <w:vMerge/>
            <w:hideMark/>
          </w:tcPr>
          <w:p w14:paraId="4C5B0624"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23" w:type="dxa"/>
            <w:vMerge/>
            <w:hideMark/>
          </w:tcPr>
          <w:p w14:paraId="5B0783FE"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389" w:type="dxa"/>
            <w:vMerge/>
            <w:hideMark/>
          </w:tcPr>
          <w:p w14:paraId="4A5F9D36"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950" w:type="dxa"/>
            <w:vMerge/>
            <w:hideMark/>
          </w:tcPr>
          <w:p w14:paraId="511EF6B6"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2BEB72A5"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5" w:type="dxa"/>
            <w:vMerge/>
            <w:hideMark/>
          </w:tcPr>
          <w:p w14:paraId="0299E535"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64FADDBF"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0719CAC6"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497" w:type="dxa"/>
            <w:vMerge/>
            <w:hideMark/>
          </w:tcPr>
          <w:p w14:paraId="0384C502"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962" w:type="dxa"/>
            <w:vMerge/>
            <w:hideMark/>
          </w:tcPr>
          <w:p w14:paraId="17867E40"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657" w:type="dxa"/>
            <w:vMerge/>
            <w:hideMark/>
          </w:tcPr>
          <w:p w14:paraId="1DA60A49"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962" w:type="dxa"/>
            <w:vMerge/>
            <w:hideMark/>
          </w:tcPr>
          <w:p w14:paraId="05E54C5E"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48AF6E51"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0D27EDCC"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4FDA72D1"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0A738F40"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0E4B3D21"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7774DB46"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590D06C9"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63CA3EAF"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60D3AE77"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33D904D7"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279B7E61"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644" w:type="dxa"/>
            <w:vMerge/>
            <w:hideMark/>
          </w:tcPr>
          <w:p w14:paraId="134C13A7"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483" w:type="dxa"/>
            <w:hideMark/>
          </w:tcPr>
          <w:p w14:paraId="689A9AEC"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IBS-C: 2</w:t>
            </w:r>
          </w:p>
        </w:tc>
        <w:tc>
          <w:tcPr>
            <w:tcW w:w="766" w:type="dxa"/>
            <w:hideMark/>
          </w:tcPr>
          <w:p w14:paraId="0E3644DA"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8.6</w:t>
            </w:r>
          </w:p>
        </w:tc>
        <w:tc>
          <w:tcPr>
            <w:tcW w:w="1483" w:type="dxa"/>
            <w:hideMark/>
          </w:tcPr>
          <w:p w14:paraId="52FC0F00"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IBS-C: 5</w:t>
            </w:r>
          </w:p>
        </w:tc>
        <w:tc>
          <w:tcPr>
            <w:tcW w:w="1589" w:type="dxa"/>
            <w:hideMark/>
          </w:tcPr>
          <w:p w14:paraId="2AD8487F"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15.1</w:t>
            </w:r>
          </w:p>
        </w:tc>
      </w:tr>
      <w:tr w:rsidR="00D624C2" w:rsidRPr="00600643" w14:paraId="251CEB92" w14:textId="77777777" w:rsidTr="00D77905">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856" w:type="dxa"/>
            <w:vMerge/>
            <w:hideMark/>
          </w:tcPr>
          <w:p w14:paraId="35D89F06" w14:textId="77777777" w:rsidR="00D624C2" w:rsidRPr="00600643" w:rsidRDefault="00D624C2" w:rsidP="00D77905">
            <w:pPr>
              <w:rPr>
                <w:rFonts w:ascii="Times New Roman" w:eastAsia="Times New Roman" w:hAnsi="Times New Roman" w:cs="Times New Roman"/>
                <w:sz w:val="24"/>
                <w:szCs w:val="24"/>
              </w:rPr>
            </w:pPr>
          </w:p>
        </w:tc>
        <w:tc>
          <w:tcPr>
            <w:tcW w:w="1911" w:type="dxa"/>
            <w:vMerge/>
            <w:hideMark/>
          </w:tcPr>
          <w:p w14:paraId="5259880A"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23" w:type="dxa"/>
            <w:vMerge/>
            <w:hideMark/>
          </w:tcPr>
          <w:p w14:paraId="4FC4BFD3"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389" w:type="dxa"/>
            <w:vMerge/>
            <w:hideMark/>
          </w:tcPr>
          <w:p w14:paraId="49FFD379"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950" w:type="dxa"/>
            <w:vMerge/>
            <w:hideMark/>
          </w:tcPr>
          <w:p w14:paraId="7660B048"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7657A680"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5" w:type="dxa"/>
            <w:vMerge/>
            <w:hideMark/>
          </w:tcPr>
          <w:p w14:paraId="1B9B6F84"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3511EDE6"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0BE06D52"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497" w:type="dxa"/>
            <w:vMerge w:val="restart"/>
            <w:hideMark/>
          </w:tcPr>
          <w:p w14:paraId="3BCE915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F: 18</w:t>
            </w:r>
          </w:p>
        </w:tc>
        <w:tc>
          <w:tcPr>
            <w:tcW w:w="962" w:type="dxa"/>
            <w:vMerge w:val="restart"/>
            <w:hideMark/>
          </w:tcPr>
          <w:p w14:paraId="7EA9C8E8"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78.2</w:t>
            </w:r>
          </w:p>
        </w:tc>
        <w:tc>
          <w:tcPr>
            <w:tcW w:w="657" w:type="dxa"/>
            <w:vMerge w:val="restart"/>
            <w:hideMark/>
          </w:tcPr>
          <w:p w14:paraId="528D6F7B"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F: 26</w:t>
            </w:r>
          </w:p>
        </w:tc>
        <w:tc>
          <w:tcPr>
            <w:tcW w:w="962" w:type="dxa"/>
            <w:vMerge w:val="restart"/>
            <w:hideMark/>
          </w:tcPr>
          <w:p w14:paraId="16FA9DA0"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78.7</w:t>
            </w:r>
          </w:p>
        </w:tc>
        <w:tc>
          <w:tcPr>
            <w:tcW w:w="888" w:type="dxa"/>
            <w:vMerge/>
            <w:hideMark/>
          </w:tcPr>
          <w:p w14:paraId="277DB1BB"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1C182C07"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665DBAE5"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34D7BF6E"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53D7A970"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138C1CA9"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01343340"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4A9EC609"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4820326B"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163B0E70"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72A590D0"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644" w:type="dxa"/>
            <w:vMerge/>
            <w:hideMark/>
          </w:tcPr>
          <w:p w14:paraId="54B16942"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483" w:type="dxa"/>
            <w:hideMark/>
          </w:tcPr>
          <w:p w14:paraId="351FDFD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IBS-M: 11</w:t>
            </w:r>
          </w:p>
        </w:tc>
        <w:tc>
          <w:tcPr>
            <w:tcW w:w="766" w:type="dxa"/>
            <w:hideMark/>
          </w:tcPr>
          <w:p w14:paraId="22DA42C6"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47.8</w:t>
            </w:r>
          </w:p>
        </w:tc>
        <w:tc>
          <w:tcPr>
            <w:tcW w:w="1483" w:type="dxa"/>
            <w:hideMark/>
          </w:tcPr>
          <w:p w14:paraId="2A406459"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IBS-M: 17</w:t>
            </w:r>
          </w:p>
        </w:tc>
        <w:tc>
          <w:tcPr>
            <w:tcW w:w="1589" w:type="dxa"/>
            <w:hideMark/>
          </w:tcPr>
          <w:p w14:paraId="03566993"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51.5</w:t>
            </w:r>
          </w:p>
        </w:tc>
      </w:tr>
      <w:tr w:rsidR="00D624C2" w:rsidRPr="00600643" w14:paraId="505A061B" w14:textId="77777777" w:rsidTr="00D77905">
        <w:trPr>
          <w:trHeight w:val="570"/>
        </w:trPr>
        <w:tc>
          <w:tcPr>
            <w:cnfStyle w:val="001000000000" w:firstRow="0" w:lastRow="0" w:firstColumn="1" w:lastColumn="0" w:oddVBand="0" w:evenVBand="0" w:oddHBand="0" w:evenHBand="0" w:firstRowFirstColumn="0" w:firstRowLastColumn="0" w:lastRowFirstColumn="0" w:lastRowLastColumn="0"/>
            <w:tcW w:w="1856" w:type="dxa"/>
            <w:vMerge/>
            <w:hideMark/>
          </w:tcPr>
          <w:p w14:paraId="6185F83C" w14:textId="77777777" w:rsidR="00D624C2" w:rsidRPr="00600643" w:rsidRDefault="00D624C2" w:rsidP="00D77905">
            <w:pPr>
              <w:rPr>
                <w:rFonts w:ascii="Times New Roman" w:eastAsia="Times New Roman" w:hAnsi="Times New Roman" w:cs="Times New Roman"/>
                <w:sz w:val="24"/>
                <w:szCs w:val="24"/>
              </w:rPr>
            </w:pPr>
          </w:p>
        </w:tc>
        <w:tc>
          <w:tcPr>
            <w:tcW w:w="1911" w:type="dxa"/>
            <w:vMerge/>
            <w:hideMark/>
          </w:tcPr>
          <w:p w14:paraId="6B90F87A"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23" w:type="dxa"/>
            <w:vMerge/>
            <w:hideMark/>
          </w:tcPr>
          <w:p w14:paraId="339942A1"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389" w:type="dxa"/>
            <w:vMerge/>
            <w:hideMark/>
          </w:tcPr>
          <w:p w14:paraId="199DD9F5"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950" w:type="dxa"/>
            <w:vMerge/>
            <w:hideMark/>
          </w:tcPr>
          <w:p w14:paraId="57BF39B6"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5E15CD50"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5" w:type="dxa"/>
            <w:vMerge/>
            <w:hideMark/>
          </w:tcPr>
          <w:p w14:paraId="057259DF"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0EEE7165"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6C80D7B3"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497" w:type="dxa"/>
            <w:vMerge/>
            <w:hideMark/>
          </w:tcPr>
          <w:p w14:paraId="25DFEE15"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962" w:type="dxa"/>
            <w:vMerge/>
            <w:hideMark/>
          </w:tcPr>
          <w:p w14:paraId="1ABD5F71"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657" w:type="dxa"/>
            <w:vMerge/>
            <w:hideMark/>
          </w:tcPr>
          <w:p w14:paraId="6E033449"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962" w:type="dxa"/>
            <w:vMerge/>
            <w:hideMark/>
          </w:tcPr>
          <w:p w14:paraId="0BF9C43E"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07EA2B69"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3D90070E"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596B687F"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0894A3C3"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495B183A"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46BD3F3D"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652FDCA7"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7830D62B"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04953838"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6B9A74EA"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1F84142B"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644" w:type="dxa"/>
            <w:vMerge/>
            <w:hideMark/>
          </w:tcPr>
          <w:p w14:paraId="29068379"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483" w:type="dxa"/>
            <w:hideMark/>
          </w:tcPr>
          <w:p w14:paraId="79EE883A"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Unclassified: 1</w:t>
            </w:r>
          </w:p>
        </w:tc>
        <w:tc>
          <w:tcPr>
            <w:tcW w:w="766" w:type="dxa"/>
            <w:hideMark/>
          </w:tcPr>
          <w:p w14:paraId="4EED2004"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4.3</w:t>
            </w:r>
          </w:p>
        </w:tc>
        <w:tc>
          <w:tcPr>
            <w:tcW w:w="1483" w:type="dxa"/>
            <w:hideMark/>
          </w:tcPr>
          <w:p w14:paraId="79F21889"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Unclassified: 2</w:t>
            </w:r>
          </w:p>
        </w:tc>
        <w:tc>
          <w:tcPr>
            <w:tcW w:w="1589" w:type="dxa"/>
            <w:hideMark/>
          </w:tcPr>
          <w:p w14:paraId="57A42CDD"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6</w:t>
            </w:r>
          </w:p>
        </w:tc>
      </w:tr>
      <w:tr w:rsidR="00D624C2" w:rsidRPr="00600643" w14:paraId="29DC990C" w14:textId="77777777" w:rsidTr="00D7790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856" w:type="dxa"/>
            <w:vMerge w:val="restart"/>
            <w:hideMark/>
          </w:tcPr>
          <w:p w14:paraId="28A92243" w14:textId="77777777" w:rsidR="00D624C2" w:rsidRPr="00600643" w:rsidRDefault="00D624C2" w:rsidP="00D77905">
            <w:pPr>
              <w:jc w:val="center"/>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Majeed2015</w:t>
            </w:r>
          </w:p>
        </w:tc>
        <w:tc>
          <w:tcPr>
            <w:tcW w:w="1911" w:type="dxa"/>
            <w:vMerge w:val="restart"/>
            <w:hideMark/>
          </w:tcPr>
          <w:p w14:paraId="7B941FC1"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Bacillus coagulans MTCC 5856</w:t>
            </w:r>
          </w:p>
        </w:tc>
        <w:tc>
          <w:tcPr>
            <w:tcW w:w="723" w:type="dxa"/>
            <w:vMerge w:val="restart"/>
            <w:hideMark/>
          </w:tcPr>
          <w:p w14:paraId="7C9330E3"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36</w:t>
            </w:r>
          </w:p>
        </w:tc>
        <w:tc>
          <w:tcPr>
            <w:tcW w:w="1389" w:type="dxa"/>
            <w:vMerge w:val="restart"/>
            <w:hideMark/>
          </w:tcPr>
          <w:p w14:paraId="35C7656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18</w:t>
            </w:r>
          </w:p>
        </w:tc>
        <w:tc>
          <w:tcPr>
            <w:tcW w:w="950" w:type="dxa"/>
            <w:vMerge w:val="restart"/>
            <w:hideMark/>
          </w:tcPr>
          <w:p w14:paraId="3D893040"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18</w:t>
            </w:r>
          </w:p>
        </w:tc>
        <w:tc>
          <w:tcPr>
            <w:tcW w:w="766" w:type="dxa"/>
            <w:vMerge w:val="restart"/>
            <w:hideMark/>
          </w:tcPr>
          <w:p w14:paraId="530CE44F"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36.2</w:t>
            </w:r>
          </w:p>
        </w:tc>
        <w:tc>
          <w:tcPr>
            <w:tcW w:w="765" w:type="dxa"/>
            <w:vMerge w:val="restart"/>
            <w:hideMark/>
          </w:tcPr>
          <w:p w14:paraId="309F9B78"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11.07</w:t>
            </w:r>
          </w:p>
        </w:tc>
        <w:tc>
          <w:tcPr>
            <w:tcW w:w="767" w:type="dxa"/>
            <w:vMerge w:val="restart"/>
            <w:hideMark/>
          </w:tcPr>
          <w:p w14:paraId="761C0C3A"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35.4</w:t>
            </w:r>
          </w:p>
        </w:tc>
        <w:tc>
          <w:tcPr>
            <w:tcW w:w="888" w:type="dxa"/>
            <w:vMerge w:val="restart"/>
            <w:hideMark/>
          </w:tcPr>
          <w:p w14:paraId="2D0E11C5"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10.75</w:t>
            </w:r>
          </w:p>
        </w:tc>
        <w:tc>
          <w:tcPr>
            <w:tcW w:w="497" w:type="dxa"/>
            <w:hideMark/>
          </w:tcPr>
          <w:p w14:paraId="0FCC806C"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 7</w:t>
            </w:r>
          </w:p>
        </w:tc>
        <w:tc>
          <w:tcPr>
            <w:tcW w:w="962" w:type="dxa"/>
            <w:hideMark/>
          </w:tcPr>
          <w:p w14:paraId="33675825"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38.89</w:t>
            </w:r>
          </w:p>
        </w:tc>
        <w:tc>
          <w:tcPr>
            <w:tcW w:w="657" w:type="dxa"/>
            <w:hideMark/>
          </w:tcPr>
          <w:p w14:paraId="1EAD6407"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 10</w:t>
            </w:r>
          </w:p>
        </w:tc>
        <w:tc>
          <w:tcPr>
            <w:tcW w:w="962" w:type="dxa"/>
            <w:hideMark/>
          </w:tcPr>
          <w:p w14:paraId="7CE3192F"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55.56</w:t>
            </w:r>
          </w:p>
        </w:tc>
        <w:tc>
          <w:tcPr>
            <w:tcW w:w="888" w:type="dxa"/>
            <w:vMerge w:val="restart"/>
            <w:hideMark/>
          </w:tcPr>
          <w:p w14:paraId="2F4A2C91"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163.1</w:t>
            </w:r>
          </w:p>
        </w:tc>
        <w:tc>
          <w:tcPr>
            <w:tcW w:w="888" w:type="dxa"/>
            <w:vMerge w:val="restart"/>
            <w:hideMark/>
          </w:tcPr>
          <w:p w14:paraId="4B9C8054"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7.63</w:t>
            </w:r>
          </w:p>
        </w:tc>
        <w:tc>
          <w:tcPr>
            <w:tcW w:w="888" w:type="dxa"/>
            <w:vMerge w:val="restart"/>
            <w:hideMark/>
          </w:tcPr>
          <w:p w14:paraId="4DF4058F"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164.4</w:t>
            </w:r>
          </w:p>
        </w:tc>
        <w:tc>
          <w:tcPr>
            <w:tcW w:w="768" w:type="dxa"/>
            <w:vMerge w:val="restart"/>
            <w:hideMark/>
          </w:tcPr>
          <w:p w14:paraId="2586202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7.71</w:t>
            </w:r>
          </w:p>
        </w:tc>
        <w:tc>
          <w:tcPr>
            <w:tcW w:w="767" w:type="dxa"/>
            <w:vMerge w:val="restart"/>
            <w:hideMark/>
          </w:tcPr>
          <w:p w14:paraId="258B826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65.7</w:t>
            </w:r>
          </w:p>
        </w:tc>
        <w:tc>
          <w:tcPr>
            <w:tcW w:w="766" w:type="dxa"/>
            <w:vMerge w:val="restart"/>
            <w:hideMark/>
          </w:tcPr>
          <w:p w14:paraId="7415AEC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10.15</w:t>
            </w:r>
          </w:p>
        </w:tc>
        <w:tc>
          <w:tcPr>
            <w:tcW w:w="767" w:type="dxa"/>
            <w:vMerge w:val="restart"/>
            <w:hideMark/>
          </w:tcPr>
          <w:p w14:paraId="7EDE3B6A"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65.5</w:t>
            </w:r>
          </w:p>
        </w:tc>
        <w:tc>
          <w:tcPr>
            <w:tcW w:w="768" w:type="dxa"/>
            <w:vMerge w:val="restart"/>
            <w:hideMark/>
          </w:tcPr>
          <w:p w14:paraId="2E9A43ED"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10.07</w:t>
            </w:r>
          </w:p>
        </w:tc>
        <w:tc>
          <w:tcPr>
            <w:tcW w:w="767" w:type="dxa"/>
            <w:vMerge w:val="restart"/>
            <w:hideMark/>
          </w:tcPr>
          <w:p w14:paraId="6F2C9CA8"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24.6</w:t>
            </w:r>
          </w:p>
        </w:tc>
        <w:tc>
          <w:tcPr>
            <w:tcW w:w="768" w:type="dxa"/>
            <w:vMerge w:val="restart"/>
            <w:hideMark/>
          </w:tcPr>
          <w:p w14:paraId="1D82D6C3"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3.14</w:t>
            </w:r>
          </w:p>
        </w:tc>
        <w:tc>
          <w:tcPr>
            <w:tcW w:w="767" w:type="dxa"/>
            <w:vMerge w:val="restart"/>
            <w:hideMark/>
          </w:tcPr>
          <w:p w14:paraId="3F75C8E3"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24.1</w:t>
            </w:r>
          </w:p>
        </w:tc>
        <w:tc>
          <w:tcPr>
            <w:tcW w:w="644" w:type="dxa"/>
            <w:vMerge w:val="restart"/>
            <w:hideMark/>
          </w:tcPr>
          <w:p w14:paraId="24A88256"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3.98</w:t>
            </w:r>
          </w:p>
        </w:tc>
        <w:tc>
          <w:tcPr>
            <w:tcW w:w="1483" w:type="dxa"/>
            <w:vMerge w:val="restart"/>
            <w:hideMark/>
          </w:tcPr>
          <w:p w14:paraId="6F9CD6DC"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IBS-D: 18</w:t>
            </w:r>
          </w:p>
        </w:tc>
        <w:tc>
          <w:tcPr>
            <w:tcW w:w="766" w:type="dxa"/>
            <w:vMerge w:val="restart"/>
            <w:hideMark/>
          </w:tcPr>
          <w:p w14:paraId="6EEBA9E9"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100</w:t>
            </w:r>
          </w:p>
        </w:tc>
        <w:tc>
          <w:tcPr>
            <w:tcW w:w="1483" w:type="dxa"/>
            <w:vMerge w:val="restart"/>
            <w:hideMark/>
          </w:tcPr>
          <w:p w14:paraId="61E23060"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IBS-D: 18</w:t>
            </w:r>
          </w:p>
        </w:tc>
        <w:tc>
          <w:tcPr>
            <w:tcW w:w="1589" w:type="dxa"/>
            <w:vMerge w:val="restart"/>
            <w:hideMark/>
          </w:tcPr>
          <w:p w14:paraId="3D66BFE5"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100</w:t>
            </w:r>
          </w:p>
        </w:tc>
      </w:tr>
      <w:tr w:rsidR="00D624C2" w:rsidRPr="00600643" w14:paraId="5C2AA636" w14:textId="77777777" w:rsidTr="00D77905">
        <w:trPr>
          <w:trHeight w:val="405"/>
        </w:trPr>
        <w:tc>
          <w:tcPr>
            <w:cnfStyle w:val="001000000000" w:firstRow="0" w:lastRow="0" w:firstColumn="1" w:lastColumn="0" w:oddVBand="0" w:evenVBand="0" w:oddHBand="0" w:evenHBand="0" w:firstRowFirstColumn="0" w:firstRowLastColumn="0" w:lastRowFirstColumn="0" w:lastRowLastColumn="0"/>
            <w:tcW w:w="1856" w:type="dxa"/>
            <w:vMerge/>
            <w:hideMark/>
          </w:tcPr>
          <w:p w14:paraId="0EE82792" w14:textId="77777777" w:rsidR="00D624C2" w:rsidRPr="00600643" w:rsidRDefault="00D624C2" w:rsidP="00D77905">
            <w:pPr>
              <w:rPr>
                <w:rFonts w:ascii="Times New Roman" w:eastAsia="Times New Roman" w:hAnsi="Times New Roman" w:cs="Times New Roman"/>
                <w:sz w:val="24"/>
                <w:szCs w:val="24"/>
              </w:rPr>
            </w:pPr>
          </w:p>
        </w:tc>
        <w:tc>
          <w:tcPr>
            <w:tcW w:w="1911" w:type="dxa"/>
            <w:vMerge/>
            <w:hideMark/>
          </w:tcPr>
          <w:p w14:paraId="7B42C714"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23" w:type="dxa"/>
            <w:vMerge/>
            <w:hideMark/>
          </w:tcPr>
          <w:p w14:paraId="4BDC4F90"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389" w:type="dxa"/>
            <w:vMerge/>
            <w:hideMark/>
          </w:tcPr>
          <w:p w14:paraId="5DE5268B"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950" w:type="dxa"/>
            <w:vMerge/>
            <w:hideMark/>
          </w:tcPr>
          <w:p w14:paraId="3B049D87"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3B1C27A0"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5" w:type="dxa"/>
            <w:vMerge/>
            <w:hideMark/>
          </w:tcPr>
          <w:p w14:paraId="4228E7F6"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3657A31B"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5B191B5F"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497" w:type="dxa"/>
            <w:hideMark/>
          </w:tcPr>
          <w:p w14:paraId="6D3C002C"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F: 11</w:t>
            </w:r>
          </w:p>
        </w:tc>
        <w:tc>
          <w:tcPr>
            <w:tcW w:w="962" w:type="dxa"/>
            <w:hideMark/>
          </w:tcPr>
          <w:p w14:paraId="31DF9112"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61.11</w:t>
            </w:r>
          </w:p>
        </w:tc>
        <w:tc>
          <w:tcPr>
            <w:tcW w:w="657" w:type="dxa"/>
            <w:hideMark/>
          </w:tcPr>
          <w:p w14:paraId="68CD2765"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F: 8</w:t>
            </w:r>
          </w:p>
        </w:tc>
        <w:tc>
          <w:tcPr>
            <w:tcW w:w="962" w:type="dxa"/>
            <w:hideMark/>
          </w:tcPr>
          <w:p w14:paraId="216D2EF3"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44.44</w:t>
            </w:r>
          </w:p>
        </w:tc>
        <w:tc>
          <w:tcPr>
            <w:tcW w:w="888" w:type="dxa"/>
            <w:vMerge/>
            <w:hideMark/>
          </w:tcPr>
          <w:p w14:paraId="74AEF146"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766AF1D4"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7FCC4554"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5A8C9655"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5E702D98"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1091FD95"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4BB9FD0B"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392D6683"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1DC28F6D"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4C050849"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781BC17E"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644" w:type="dxa"/>
            <w:vMerge/>
            <w:hideMark/>
          </w:tcPr>
          <w:p w14:paraId="5BDAEAF8"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483" w:type="dxa"/>
            <w:vMerge/>
            <w:hideMark/>
          </w:tcPr>
          <w:p w14:paraId="78751105"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3E1AE05B"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483" w:type="dxa"/>
            <w:vMerge/>
            <w:hideMark/>
          </w:tcPr>
          <w:p w14:paraId="281DE07F"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589" w:type="dxa"/>
            <w:vMerge/>
            <w:hideMark/>
          </w:tcPr>
          <w:p w14:paraId="1D3A2F05"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D624C2" w:rsidRPr="00600643" w14:paraId="74B3218B" w14:textId="77777777" w:rsidTr="00D77905">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856" w:type="dxa"/>
            <w:vMerge w:val="restart"/>
            <w:hideMark/>
          </w:tcPr>
          <w:p w14:paraId="6B3745D3" w14:textId="77777777" w:rsidR="00D624C2" w:rsidRPr="00600643" w:rsidRDefault="00D624C2" w:rsidP="00D77905">
            <w:pPr>
              <w:jc w:val="center"/>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Madempudi2019</w:t>
            </w:r>
          </w:p>
        </w:tc>
        <w:tc>
          <w:tcPr>
            <w:tcW w:w="1911" w:type="dxa"/>
            <w:vMerge w:val="restart"/>
            <w:hideMark/>
          </w:tcPr>
          <w:p w14:paraId="427E922F"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Bacillus coagulans Unique IS2</w:t>
            </w:r>
            <w:r w:rsidRPr="00600643">
              <w:rPr>
                <w:rFonts w:ascii="Times New Roman" w:eastAsia="Times New Roman" w:hAnsi="Times New Roman" w:cs="Times New Roman"/>
                <w:sz w:val="24"/>
                <w:szCs w:val="24"/>
                <w:vertAlign w:val="superscript"/>
              </w:rPr>
              <w:t>TM</w:t>
            </w:r>
            <w:r w:rsidRPr="00600643">
              <w:rPr>
                <w:rFonts w:ascii="Times New Roman" w:eastAsia="Times New Roman" w:hAnsi="Times New Roman" w:cs="Times New Roman"/>
                <w:sz w:val="24"/>
                <w:szCs w:val="24"/>
              </w:rPr>
              <w:t xml:space="preserve"> (MTCC 5260, ATCC PTA-11748)</w:t>
            </w:r>
          </w:p>
        </w:tc>
        <w:tc>
          <w:tcPr>
            <w:tcW w:w="723" w:type="dxa"/>
            <w:vMerge w:val="restart"/>
            <w:hideMark/>
          </w:tcPr>
          <w:p w14:paraId="0CBAE986"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108</w:t>
            </w:r>
          </w:p>
        </w:tc>
        <w:tc>
          <w:tcPr>
            <w:tcW w:w="1389" w:type="dxa"/>
            <w:vMerge w:val="restart"/>
            <w:hideMark/>
          </w:tcPr>
          <w:p w14:paraId="799D61FD"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53</w:t>
            </w:r>
          </w:p>
        </w:tc>
        <w:tc>
          <w:tcPr>
            <w:tcW w:w="950" w:type="dxa"/>
            <w:vMerge w:val="restart"/>
            <w:hideMark/>
          </w:tcPr>
          <w:p w14:paraId="25C51C79"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55</w:t>
            </w:r>
          </w:p>
        </w:tc>
        <w:tc>
          <w:tcPr>
            <w:tcW w:w="766" w:type="dxa"/>
            <w:vMerge w:val="restart"/>
            <w:hideMark/>
          </w:tcPr>
          <w:p w14:paraId="15E227A6"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44.4</w:t>
            </w:r>
          </w:p>
        </w:tc>
        <w:tc>
          <w:tcPr>
            <w:tcW w:w="765" w:type="dxa"/>
            <w:vMerge w:val="restart"/>
            <w:hideMark/>
          </w:tcPr>
          <w:p w14:paraId="2017CF0B"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30.5</w:t>
            </w:r>
          </w:p>
        </w:tc>
        <w:tc>
          <w:tcPr>
            <w:tcW w:w="767" w:type="dxa"/>
            <w:vMerge w:val="restart"/>
            <w:hideMark/>
          </w:tcPr>
          <w:p w14:paraId="4C6E9444"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42.3</w:t>
            </w:r>
          </w:p>
        </w:tc>
        <w:tc>
          <w:tcPr>
            <w:tcW w:w="888" w:type="dxa"/>
            <w:vMerge w:val="restart"/>
            <w:hideMark/>
          </w:tcPr>
          <w:p w14:paraId="493AC22E"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29.7</w:t>
            </w:r>
          </w:p>
        </w:tc>
        <w:tc>
          <w:tcPr>
            <w:tcW w:w="497" w:type="dxa"/>
            <w:hideMark/>
          </w:tcPr>
          <w:p w14:paraId="6E383181"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 41</w:t>
            </w:r>
          </w:p>
        </w:tc>
        <w:tc>
          <w:tcPr>
            <w:tcW w:w="962" w:type="dxa"/>
            <w:hideMark/>
          </w:tcPr>
          <w:p w14:paraId="7CD0170C"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77.36</w:t>
            </w:r>
          </w:p>
        </w:tc>
        <w:tc>
          <w:tcPr>
            <w:tcW w:w="657" w:type="dxa"/>
            <w:hideMark/>
          </w:tcPr>
          <w:p w14:paraId="56112ADC"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M: 37</w:t>
            </w:r>
          </w:p>
        </w:tc>
        <w:tc>
          <w:tcPr>
            <w:tcW w:w="962" w:type="dxa"/>
            <w:hideMark/>
          </w:tcPr>
          <w:p w14:paraId="6BA60B5E"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67.27</w:t>
            </w:r>
          </w:p>
        </w:tc>
        <w:tc>
          <w:tcPr>
            <w:tcW w:w="888" w:type="dxa"/>
            <w:vMerge w:val="restart"/>
            <w:hideMark/>
          </w:tcPr>
          <w:p w14:paraId="5C0EFFFF"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160.6</w:t>
            </w:r>
          </w:p>
        </w:tc>
        <w:tc>
          <w:tcPr>
            <w:tcW w:w="888" w:type="dxa"/>
            <w:vMerge w:val="restart"/>
            <w:hideMark/>
          </w:tcPr>
          <w:p w14:paraId="467FB460"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53.3</w:t>
            </w:r>
          </w:p>
        </w:tc>
        <w:tc>
          <w:tcPr>
            <w:tcW w:w="888" w:type="dxa"/>
            <w:vMerge w:val="restart"/>
            <w:hideMark/>
          </w:tcPr>
          <w:p w14:paraId="2C379F71"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157.9</w:t>
            </w:r>
          </w:p>
        </w:tc>
        <w:tc>
          <w:tcPr>
            <w:tcW w:w="768" w:type="dxa"/>
            <w:vMerge w:val="restart"/>
            <w:hideMark/>
          </w:tcPr>
          <w:p w14:paraId="6CEC8059"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36.5</w:t>
            </w:r>
          </w:p>
        </w:tc>
        <w:tc>
          <w:tcPr>
            <w:tcW w:w="767" w:type="dxa"/>
            <w:vMerge w:val="restart"/>
            <w:hideMark/>
          </w:tcPr>
          <w:p w14:paraId="4804CF6A"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63.1</w:t>
            </w:r>
          </w:p>
        </w:tc>
        <w:tc>
          <w:tcPr>
            <w:tcW w:w="766" w:type="dxa"/>
            <w:vMerge w:val="restart"/>
            <w:hideMark/>
          </w:tcPr>
          <w:p w14:paraId="7B9603B9"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48</w:t>
            </w:r>
          </w:p>
        </w:tc>
        <w:tc>
          <w:tcPr>
            <w:tcW w:w="767" w:type="dxa"/>
            <w:vMerge w:val="restart"/>
            <w:hideMark/>
          </w:tcPr>
          <w:p w14:paraId="4519D7D4"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62.8</w:t>
            </w:r>
          </w:p>
        </w:tc>
        <w:tc>
          <w:tcPr>
            <w:tcW w:w="768" w:type="dxa"/>
            <w:vMerge w:val="restart"/>
            <w:hideMark/>
          </w:tcPr>
          <w:p w14:paraId="0B79B12B"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36.5</w:t>
            </w:r>
          </w:p>
        </w:tc>
        <w:tc>
          <w:tcPr>
            <w:tcW w:w="767" w:type="dxa"/>
            <w:vMerge w:val="restart"/>
            <w:hideMark/>
          </w:tcPr>
          <w:p w14:paraId="568E673B"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8" w:type="dxa"/>
            <w:vMerge w:val="restart"/>
            <w:hideMark/>
          </w:tcPr>
          <w:p w14:paraId="301B2D8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7" w:type="dxa"/>
            <w:vMerge w:val="restart"/>
            <w:hideMark/>
          </w:tcPr>
          <w:p w14:paraId="1DAD9D5C"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644" w:type="dxa"/>
            <w:vMerge w:val="restart"/>
            <w:hideMark/>
          </w:tcPr>
          <w:p w14:paraId="287A90B0"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1483" w:type="dxa"/>
            <w:vMerge w:val="restart"/>
            <w:hideMark/>
          </w:tcPr>
          <w:p w14:paraId="010D879C"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6" w:type="dxa"/>
            <w:vMerge w:val="restart"/>
            <w:hideMark/>
          </w:tcPr>
          <w:p w14:paraId="7F180CB6"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1483" w:type="dxa"/>
            <w:vMerge w:val="restart"/>
            <w:hideMark/>
          </w:tcPr>
          <w:p w14:paraId="58ACA64A"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1589" w:type="dxa"/>
            <w:vMerge w:val="restart"/>
            <w:hideMark/>
          </w:tcPr>
          <w:p w14:paraId="72745A25"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r>
      <w:tr w:rsidR="00D624C2" w:rsidRPr="00600643" w14:paraId="0BC76558" w14:textId="77777777" w:rsidTr="00D77905">
        <w:trPr>
          <w:trHeight w:val="885"/>
        </w:trPr>
        <w:tc>
          <w:tcPr>
            <w:cnfStyle w:val="001000000000" w:firstRow="0" w:lastRow="0" w:firstColumn="1" w:lastColumn="0" w:oddVBand="0" w:evenVBand="0" w:oddHBand="0" w:evenHBand="0" w:firstRowFirstColumn="0" w:firstRowLastColumn="0" w:lastRowFirstColumn="0" w:lastRowLastColumn="0"/>
            <w:tcW w:w="1856" w:type="dxa"/>
            <w:vMerge/>
            <w:hideMark/>
          </w:tcPr>
          <w:p w14:paraId="171AC51D" w14:textId="77777777" w:rsidR="00D624C2" w:rsidRPr="00600643" w:rsidRDefault="00D624C2" w:rsidP="00D77905">
            <w:pPr>
              <w:rPr>
                <w:rFonts w:ascii="Times New Roman" w:eastAsia="Times New Roman" w:hAnsi="Times New Roman" w:cs="Times New Roman"/>
                <w:sz w:val="24"/>
                <w:szCs w:val="24"/>
              </w:rPr>
            </w:pPr>
          </w:p>
        </w:tc>
        <w:tc>
          <w:tcPr>
            <w:tcW w:w="1911" w:type="dxa"/>
            <w:vMerge/>
            <w:hideMark/>
          </w:tcPr>
          <w:p w14:paraId="7908A77F"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23" w:type="dxa"/>
            <w:vMerge/>
            <w:hideMark/>
          </w:tcPr>
          <w:p w14:paraId="5C0EBBA8"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389" w:type="dxa"/>
            <w:vMerge/>
            <w:hideMark/>
          </w:tcPr>
          <w:p w14:paraId="3C41F413"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950" w:type="dxa"/>
            <w:vMerge/>
            <w:hideMark/>
          </w:tcPr>
          <w:p w14:paraId="493D40CA"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4DEB4E96"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5" w:type="dxa"/>
            <w:vMerge/>
            <w:hideMark/>
          </w:tcPr>
          <w:p w14:paraId="5732BC17"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506691E6"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09F812B4"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497" w:type="dxa"/>
            <w:hideMark/>
          </w:tcPr>
          <w:p w14:paraId="0CF23752"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F: 12</w:t>
            </w:r>
          </w:p>
        </w:tc>
        <w:tc>
          <w:tcPr>
            <w:tcW w:w="962" w:type="dxa"/>
            <w:hideMark/>
          </w:tcPr>
          <w:p w14:paraId="4340F38B"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22.64</w:t>
            </w:r>
          </w:p>
        </w:tc>
        <w:tc>
          <w:tcPr>
            <w:tcW w:w="657" w:type="dxa"/>
            <w:hideMark/>
          </w:tcPr>
          <w:p w14:paraId="2DCC0286"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F: 18</w:t>
            </w:r>
          </w:p>
        </w:tc>
        <w:tc>
          <w:tcPr>
            <w:tcW w:w="962" w:type="dxa"/>
            <w:hideMark/>
          </w:tcPr>
          <w:p w14:paraId="06899F28"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32.73</w:t>
            </w:r>
          </w:p>
        </w:tc>
        <w:tc>
          <w:tcPr>
            <w:tcW w:w="888" w:type="dxa"/>
            <w:vMerge/>
            <w:hideMark/>
          </w:tcPr>
          <w:p w14:paraId="68AB7827"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152D59F8"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07E144DB"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681B3D27"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7805F8D3"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1827B9EE"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47149BEE"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7CAEC356"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5788BE31"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33F532B2"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60A6A8C9"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644" w:type="dxa"/>
            <w:vMerge/>
            <w:hideMark/>
          </w:tcPr>
          <w:p w14:paraId="74A603DA"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483" w:type="dxa"/>
            <w:vMerge/>
            <w:hideMark/>
          </w:tcPr>
          <w:p w14:paraId="1FEEC46C"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25F23163"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483" w:type="dxa"/>
            <w:vMerge/>
            <w:hideMark/>
          </w:tcPr>
          <w:p w14:paraId="575D67BF"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589" w:type="dxa"/>
            <w:vMerge/>
            <w:hideMark/>
          </w:tcPr>
          <w:p w14:paraId="356200D9"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D624C2" w:rsidRPr="00600643" w14:paraId="1E5145D9" w14:textId="77777777" w:rsidTr="00D77905">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856" w:type="dxa"/>
            <w:hideMark/>
          </w:tcPr>
          <w:p w14:paraId="7B8792A5" w14:textId="77777777" w:rsidR="00D624C2" w:rsidRPr="00600643" w:rsidRDefault="00D624C2" w:rsidP="00D77905">
            <w:pPr>
              <w:jc w:val="center"/>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Hun2009</w:t>
            </w:r>
          </w:p>
        </w:tc>
        <w:tc>
          <w:tcPr>
            <w:tcW w:w="1911" w:type="dxa"/>
            <w:hideMark/>
          </w:tcPr>
          <w:p w14:paraId="1B11AE31"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Bacillus coagulans GBI-30, 6086</w:t>
            </w:r>
          </w:p>
        </w:tc>
        <w:tc>
          <w:tcPr>
            <w:tcW w:w="723" w:type="dxa"/>
            <w:hideMark/>
          </w:tcPr>
          <w:p w14:paraId="10545729"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44</w:t>
            </w:r>
          </w:p>
        </w:tc>
        <w:tc>
          <w:tcPr>
            <w:tcW w:w="1389" w:type="dxa"/>
            <w:hideMark/>
          </w:tcPr>
          <w:p w14:paraId="0EA06CB4"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22</w:t>
            </w:r>
          </w:p>
        </w:tc>
        <w:tc>
          <w:tcPr>
            <w:tcW w:w="950" w:type="dxa"/>
            <w:hideMark/>
          </w:tcPr>
          <w:p w14:paraId="3B7700B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22</w:t>
            </w:r>
          </w:p>
        </w:tc>
        <w:tc>
          <w:tcPr>
            <w:tcW w:w="766" w:type="dxa"/>
            <w:hideMark/>
          </w:tcPr>
          <w:p w14:paraId="5F627531"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5" w:type="dxa"/>
            <w:hideMark/>
          </w:tcPr>
          <w:p w14:paraId="5F36D268"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7" w:type="dxa"/>
            <w:hideMark/>
          </w:tcPr>
          <w:p w14:paraId="5532D86A"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888" w:type="dxa"/>
            <w:hideMark/>
          </w:tcPr>
          <w:p w14:paraId="1AA54549"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497" w:type="dxa"/>
            <w:hideMark/>
          </w:tcPr>
          <w:p w14:paraId="515FAEC7"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962" w:type="dxa"/>
            <w:hideMark/>
          </w:tcPr>
          <w:p w14:paraId="5EC0D70B"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657" w:type="dxa"/>
            <w:hideMark/>
          </w:tcPr>
          <w:p w14:paraId="2706972A"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962" w:type="dxa"/>
            <w:hideMark/>
          </w:tcPr>
          <w:p w14:paraId="42E1FBC0"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888" w:type="dxa"/>
            <w:hideMark/>
          </w:tcPr>
          <w:p w14:paraId="7283D841"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888" w:type="dxa"/>
            <w:hideMark/>
          </w:tcPr>
          <w:p w14:paraId="470C17D8"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888" w:type="dxa"/>
            <w:hideMark/>
          </w:tcPr>
          <w:p w14:paraId="35FB9867"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8" w:type="dxa"/>
            <w:hideMark/>
          </w:tcPr>
          <w:p w14:paraId="10128695"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7" w:type="dxa"/>
            <w:hideMark/>
          </w:tcPr>
          <w:p w14:paraId="31C1A978"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6" w:type="dxa"/>
            <w:hideMark/>
          </w:tcPr>
          <w:p w14:paraId="6D8F21EE"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7" w:type="dxa"/>
            <w:hideMark/>
          </w:tcPr>
          <w:p w14:paraId="2715904A"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8" w:type="dxa"/>
            <w:hideMark/>
          </w:tcPr>
          <w:p w14:paraId="014D1EDC"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7" w:type="dxa"/>
            <w:hideMark/>
          </w:tcPr>
          <w:p w14:paraId="06A58557"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8" w:type="dxa"/>
            <w:hideMark/>
          </w:tcPr>
          <w:p w14:paraId="16F8FC8D"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7" w:type="dxa"/>
            <w:hideMark/>
          </w:tcPr>
          <w:p w14:paraId="68FD770F"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644" w:type="dxa"/>
            <w:hideMark/>
          </w:tcPr>
          <w:p w14:paraId="5ECD601B"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1483" w:type="dxa"/>
            <w:hideMark/>
          </w:tcPr>
          <w:p w14:paraId="07ECE02D"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IBS-D: 22</w:t>
            </w:r>
          </w:p>
        </w:tc>
        <w:tc>
          <w:tcPr>
            <w:tcW w:w="766" w:type="dxa"/>
            <w:hideMark/>
          </w:tcPr>
          <w:p w14:paraId="2560D53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100</w:t>
            </w:r>
          </w:p>
        </w:tc>
        <w:tc>
          <w:tcPr>
            <w:tcW w:w="1483" w:type="dxa"/>
            <w:hideMark/>
          </w:tcPr>
          <w:p w14:paraId="0EDFB782"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IBS:D :22</w:t>
            </w:r>
          </w:p>
        </w:tc>
        <w:tc>
          <w:tcPr>
            <w:tcW w:w="1589" w:type="dxa"/>
            <w:hideMark/>
          </w:tcPr>
          <w:p w14:paraId="378FAF9F"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100</w:t>
            </w:r>
          </w:p>
        </w:tc>
      </w:tr>
      <w:tr w:rsidR="00D624C2" w:rsidRPr="00600643" w14:paraId="5BF876CE" w14:textId="77777777" w:rsidTr="00D77905">
        <w:trPr>
          <w:trHeight w:val="855"/>
        </w:trPr>
        <w:tc>
          <w:tcPr>
            <w:cnfStyle w:val="001000000000" w:firstRow="0" w:lastRow="0" w:firstColumn="1" w:lastColumn="0" w:oddVBand="0" w:evenVBand="0" w:oddHBand="0" w:evenHBand="0" w:firstRowFirstColumn="0" w:firstRowLastColumn="0" w:lastRowFirstColumn="0" w:lastRowLastColumn="0"/>
            <w:tcW w:w="1856" w:type="dxa"/>
            <w:vMerge w:val="restart"/>
            <w:hideMark/>
          </w:tcPr>
          <w:p w14:paraId="2EF15C91" w14:textId="77777777" w:rsidR="00D624C2" w:rsidRPr="00600643" w:rsidRDefault="00D624C2" w:rsidP="00D77905">
            <w:pPr>
              <w:jc w:val="center"/>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Gupta2020</w:t>
            </w:r>
          </w:p>
        </w:tc>
        <w:tc>
          <w:tcPr>
            <w:tcW w:w="1911" w:type="dxa"/>
            <w:vMerge w:val="restart"/>
            <w:hideMark/>
          </w:tcPr>
          <w:p w14:paraId="7C78EC22"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Bacillus coagulans LBSC</w:t>
            </w:r>
          </w:p>
        </w:tc>
        <w:tc>
          <w:tcPr>
            <w:tcW w:w="723" w:type="dxa"/>
            <w:vMerge w:val="restart"/>
            <w:hideMark/>
          </w:tcPr>
          <w:p w14:paraId="4607BCCD"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40</w:t>
            </w:r>
          </w:p>
        </w:tc>
        <w:tc>
          <w:tcPr>
            <w:tcW w:w="1389" w:type="dxa"/>
            <w:vMerge w:val="restart"/>
            <w:hideMark/>
          </w:tcPr>
          <w:p w14:paraId="31E2E668"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20</w:t>
            </w:r>
          </w:p>
        </w:tc>
        <w:tc>
          <w:tcPr>
            <w:tcW w:w="950" w:type="dxa"/>
            <w:vMerge w:val="restart"/>
            <w:hideMark/>
          </w:tcPr>
          <w:p w14:paraId="68ADE6C4"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20</w:t>
            </w:r>
          </w:p>
        </w:tc>
        <w:tc>
          <w:tcPr>
            <w:tcW w:w="766" w:type="dxa"/>
            <w:vMerge w:val="restart"/>
            <w:hideMark/>
          </w:tcPr>
          <w:p w14:paraId="727AD5E0"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36.2</w:t>
            </w:r>
          </w:p>
        </w:tc>
        <w:tc>
          <w:tcPr>
            <w:tcW w:w="765" w:type="dxa"/>
            <w:vMerge w:val="restart"/>
            <w:hideMark/>
          </w:tcPr>
          <w:p w14:paraId="6D6BE90F"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9.81</w:t>
            </w:r>
          </w:p>
        </w:tc>
        <w:tc>
          <w:tcPr>
            <w:tcW w:w="767" w:type="dxa"/>
            <w:vMerge w:val="restart"/>
            <w:hideMark/>
          </w:tcPr>
          <w:p w14:paraId="5FD8D9DC"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34.8</w:t>
            </w:r>
          </w:p>
        </w:tc>
        <w:tc>
          <w:tcPr>
            <w:tcW w:w="888" w:type="dxa"/>
            <w:vMerge w:val="restart"/>
            <w:hideMark/>
          </w:tcPr>
          <w:p w14:paraId="1D2ABF0A"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±11.06</w:t>
            </w:r>
          </w:p>
        </w:tc>
        <w:tc>
          <w:tcPr>
            <w:tcW w:w="497" w:type="dxa"/>
            <w:hideMark/>
          </w:tcPr>
          <w:p w14:paraId="0BEFAE9D"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 xml:space="preserve">M: 13 </w:t>
            </w:r>
          </w:p>
        </w:tc>
        <w:tc>
          <w:tcPr>
            <w:tcW w:w="962" w:type="dxa"/>
            <w:hideMark/>
          </w:tcPr>
          <w:p w14:paraId="050A778F"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65.00%</w:t>
            </w:r>
          </w:p>
        </w:tc>
        <w:tc>
          <w:tcPr>
            <w:tcW w:w="657" w:type="dxa"/>
            <w:hideMark/>
          </w:tcPr>
          <w:p w14:paraId="7D99571A"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15</w:t>
            </w:r>
          </w:p>
        </w:tc>
        <w:tc>
          <w:tcPr>
            <w:tcW w:w="962" w:type="dxa"/>
            <w:hideMark/>
          </w:tcPr>
          <w:p w14:paraId="7EAF7C73"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75.00%</w:t>
            </w:r>
          </w:p>
        </w:tc>
        <w:tc>
          <w:tcPr>
            <w:tcW w:w="888" w:type="dxa"/>
            <w:vMerge w:val="restart"/>
            <w:hideMark/>
          </w:tcPr>
          <w:p w14:paraId="2D46394C"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162.38</w:t>
            </w:r>
          </w:p>
        </w:tc>
        <w:tc>
          <w:tcPr>
            <w:tcW w:w="888" w:type="dxa"/>
            <w:vMerge w:val="restart"/>
            <w:hideMark/>
          </w:tcPr>
          <w:p w14:paraId="7A10D346"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±19.82</w:t>
            </w:r>
          </w:p>
        </w:tc>
        <w:tc>
          <w:tcPr>
            <w:tcW w:w="888" w:type="dxa"/>
            <w:vMerge w:val="restart"/>
            <w:hideMark/>
          </w:tcPr>
          <w:p w14:paraId="72862D3F"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164.84</w:t>
            </w:r>
          </w:p>
        </w:tc>
        <w:tc>
          <w:tcPr>
            <w:tcW w:w="768" w:type="dxa"/>
            <w:vMerge w:val="restart"/>
            <w:hideMark/>
          </w:tcPr>
          <w:p w14:paraId="2082BDCE"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±9.99</w:t>
            </w:r>
          </w:p>
        </w:tc>
        <w:tc>
          <w:tcPr>
            <w:tcW w:w="767" w:type="dxa"/>
            <w:vMerge w:val="restart"/>
            <w:hideMark/>
          </w:tcPr>
          <w:p w14:paraId="52B83B50"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65.93</w:t>
            </w:r>
          </w:p>
        </w:tc>
        <w:tc>
          <w:tcPr>
            <w:tcW w:w="766" w:type="dxa"/>
            <w:vMerge w:val="restart"/>
            <w:hideMark/>
          </w:tcPr>
          <w:p w14:paraId="00C83DBD"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10.87</w:t>
            </w:r>
          </w:p>
        </w:tc>
        <w:tc>
          <w:tcPr>
            <w:tcW w:w="767" w:type="dxa"/>
            <w:vMerge w:val="restart"/>
            <w:hideMark/>
          </w:tcPr>
          <w:p w14:paraId="1CF52EB0"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64.65</w:t>
            </w:r>
          </w:p>
        </w:tc>
        <w:tc>
          <w:tcPr>
            <w:tcW w:w="768" w:type="dxa"/>
            <w:vMerge w:val="restart"/>
            <w:hideMark/>
          </w:tcPr>
          <w:p w14:paraId="050CE42B"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±9.17</w:t>
            </w:r>
          </w:p>
        </w:tc>
        <w:tc>
          <w:tcPr>
            <w:tcW w:w="767" w:type="dxa"/>
            <w:vMerge w:val="restart"/>
            <w:hideMark/>
          </w:tcPr>
          <w:p w14:paraId="5A99F683"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23.37</w:t>
            </w:r>
          </w:p>
        </w:tc>
        <w:tc>
          <w:tcPr>
            <w:tcW w:w="768" w:type="dxa"/>
            <w:vMerge w:val="restart"/>
            <w:hideMark/>
          </w:tcPr>
          <w:p w14:paraId="5F92DA37"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±3.23</w:t>
            </w:r>
          </w:p>
        </w:tc>
        <w:tc>
          <w:tcPr>
            <w:tcW w:w="767" w:type="dxa"/>
            <w:vMerge w:val="restart"/>
            <w:hideMark/>
          </w:tcPr>
          <w:p w14:paraId="1FCA513D"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24.03</w:t>
            </w:r>
          </w:p>
        </w:tc>
        <w:tc>
          <w:tcPr>
            <w:tcW w:w="644" w:type="dxa"/>
            <w:vMerge w:val="restart"/>
            <w:hideMark/>
          </w:tcPr>
          <w:p w14:paraId="2F9B6229"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2.99</w:t>
            </w:r>
          </w:p>
        </w:tc>
        <w:tc>
          <w:tcPr>
            <w:tcW w:w="1483" w:type="dxa"/>
            <w:vMerge w:val="restart"/>
            <w:hideMark/>
          </w:tcPr>
          <w:p w14:paraId="77117FEE"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766" w:type="dxa"/>
            <w:vMerge w:val="restart"/>
            <w:hideMark/>
          </w:tcPr>
          <w:p w14:paraId="7565C0C6"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1483" w:type="dxa"/>
            <w:vMerge w:val="restart"/>
            <w:hideMark/>
          </w:tcPr>
          <w:p w14:paraId="5BA15ABF"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c>
          <w:tcPr>
            <w:tcW w:w="1589" w:type="dxa"/>
            <w:vMerge w:val="restart"/>
            <w:hideMark/>
          </w:tcPr>
          <w:p w14:paraId="5823441A" w14:textId="77777777" w:rsidR="00D624C2" w:rsidRPr="00600643" w:rsidRDefault="00D624C2" w:rsidP="00D7790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w:t>
            </w:r>
          </w:p>
        </w:tc>
      </w:tr>
      <w:tr w:rsidR="00D624C2" w:rsidRPr="00600643" w14:paraId="3A04800B" w14:textId="77777777" w:rsidTr="00D7790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56" w:type="dxa"/>
            <w:vMerge/>
            <w:hideMark/>
          </w:tcPr>
          <w:p w14:paraId="65F2A31C" w14:textId="77777777" w:rsidR="00D624C2" w:rsidRPr="00600643" w:rsidRDefault="00D624C2" w:rsidP="00D77905">
            <w:pPr>
              <w:rPr>
                <w:rFonts w:ascii="Times New Roman" w:eastAsia="Times New Roman" w:hAnsi="Times New Roman" w:cs="Times New Roman"/>
                <w:sz w:val="24"/>
                <w:szCs w:val="24"/>
              </w:rPr>
            </w:pPr>
          </w:p>
        </w:tc>
        <w:tc>
          <w:tcPr>
            <w:tcW w:w="1911" w:type="dxa"/>
            <w:vMerge/>
            <w:hideMark/>
          </w:tcPr>
          <w:p w14:paraId="2868670E"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23" w:type="dxa"/>
            <w:vMerge/>
            <w:hideMark/>
          </w:tcPr>
          <w:p w14:paraId="48463D8E"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389" w:type="dxa"/>
            <w:vMerge/>
            <w:hideMark/>
          </w:tcPr>
          <w:p w14:paraId="49B456A3"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950" w:type="dxa"/>
            <w:vMerge/>
            <w:hideMark/>
          </w:tcPr>
          <w:p w14:paraId="266C9431"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2E7DE1A3"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5" w:type="dxa"/>
            <w:vMerge/>
            <w:hideMark/>
          </w:tcPr>
          <w:p w14:paraId="2E45E8C8"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4B000DD5"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5C1F81AA"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497" w:type="dxa"/>
            <w:hideMark/>
          </w:tcPr>
          <w:p w14:paraId="3FBE3611"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F: 7</w:t>
            </w:r>
          </w:p>
        </w:tc>
        <w:tc>
          <w:tcPr>
            <w:tcW w:w="962" w:type="dxa"/>
            <w:hideMark/>
          </w:tcPr>
          <w:p w14:paraId="7F2D05CF"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35.00%</w:t>
            </w:r>
          </w:p>
        </w:tc>
        <w:tc>
          <w:tcPr>
            <w:tcW w:w="657" w:type="dxa"/>
            <w:hideMark/>
          </w:tcPr>
          <w:p w14:paraId="7D44DC05"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5</w:t>
            </w:r>
          </w:p>
        </w:tc>
        <w:tc>
          <w:tcPr>
            <w:tcW w:w="962" w:type="dxa"/>
            <w:hideMark/>
          </w:tcPr>
          <w:p w14:paraId="55B9958A" w14:textId="77777777" w:rsidR="00D624C2" w:rsidRPr="00600643" w:rsidRDefault="00D624C2" w:rsidP="00D7790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25.00%</w:t>
            </w:r>
          </w:p>
        </w:tc>
        <w:tc>
          <w:tcPr>
            <w:tcW w:w="888" w:type="dxa"/>
            <w:vMerge/>
            <w:hideMark/>
          </w:tcPr>
          <w:p w14:paraId="4BAAB45C"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6ED61678"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888" w:type="dxa"/>
            <w:vMerge/>
            <w:hideMark/>
          </w:tcPr>
          <w:p w14:paraId="2628ECC3"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0B0FAF5D"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73C730F0"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3BAD6332"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05C34052"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2E874462"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16573F18"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8" w:type="dxa"/>
            <w:vMerge/>
            <w:hideMark/>
          </w:tcPr>
          <w:p w14:paraId="2C1C26E1"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7" w:type="dxa"/>
            <w:vMerge/>
            <w:hideMark/>
          </w:tcPr>
          <w:p w14:paraId="4F0C5131"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644" w:type="dxa"/>
            <w:vMerge/>
            <w:hideMark/>
          </w:tcPr>
          <w:p w14:paraId="26939B45"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483" w:type="dxa"/>
            <w:vMerge/>
            <w:hideMark/>
          </w:tcPr>
          <w:p w14:paraId="07B87113"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66" w:type="dxa"/>
            <w:vMerge/>
            <w:hideMark/>
          </w:tcPr>
          <w:p w14:paraId="49D6928F"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483" w:type="dxa"/>
            <w:vMerge/>
            <w:hideMark/>
          </w:tcPr>
          <w:p w14:paraId="47C15BAE"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589" w:type="dxa"/>
            <w:vMerge/>
            <w:hideMark/>
          </w:tcPr>
          <w:p w14:paraId="5FE6F2FB"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D624C2" w:rsidRPr="00600643" w14:paraId="763F6751" w14:textId="77777777" w:rsidTr="00D77905">
        <w:trPr>
          <w:trHeight w:val="285"/>
        </w:trPr>
        <w:tc>
          <w:tcPr>
            <w:cnfStyle w:val="001000000000" w:firstRow="0" w:lastRow="0" w:firstColumn="1" w:lastColumn="0" w:oddVBand="0" w:evenVBand="0" w:oddHBand="0" w:evenHBand="0" w:firstRowFirstColumn="0" w:firstRowLastColumn="0" w:lastRowFirstColumn="0" w:lastRowLastColumn="0"/>
            <w:tcW w:w="27860" w:type="dxa"/>
            <w:gridSpan w:val="29"/>
            <w:hideMark/>
          </w:tcPr>
          <w:p w14:paraId="59B0FF4F" w14:textId="77777777" w:rsidR="00D624C2" w:rsidRPr="00600643" w:rsidRDefault="00D624C2" w:rsidP="00D77905">
            <w:pPr>
              <w:rPr>
                <w:rFonts w:ascii="Times New Roman" w:eastAsia="Times New Roman" w:hAnsi="Times New Roman" w:cs="Times New Roman"/>
                <w:sz w:val="24"/>
                <w:szCs w:val="24"/>
              </w:rPr>
            </w:pPr>
            <w:r w:rsidRPr="00600643">
              <w:rPr>
                <w:rFonts w:ascii="Times New Roman" w:eastAsia="Times New Roman" w:hAnsi="Times New Roman" w:cs="Times New Roman"/>
                <w:sz w:val="24"/>
                <w:szCs w:val="24"/>
              </w:rPr>
              <w:t>IBS-D: Diarrhea, IBS-C: Constipation, IBS-M: Mixed.</w:t>
            </w:r>
          </w:p>
        </w:tc>
      </w:tr>
    </w:tbl>
    <w:p w14:paraId="796B84A9" w14:textId="77777777" w:rsidR="00D624C2" w:rsidRPr="00600643" w:rsidRDefault="00D624C2" w:rsidP="00D624C2">
      <w:pPr>
        <w:spacing w:after="200" w:line="276" w:lineRule="auto"/>
        <w:rPr>
          <w:rFonts w:cs="Arial"/>
          <w:lang w:bidi="ar-EG"/>
        </w:rPr>
      </w:pPr>
    </w:p>
    <w:p w14:paraId="2CCD3983" w14:textId="77777777" w:rsidR="00D624C2" w:rsidRPr="00600643" w:rsidRDefault="00D624C2" w:rsidP="00D624C2">
      <w:pPr>
        <w:spacing w:after="200" w:line="276" w:lineRule="auto"/>
        <w:rPr>
          <w:rFonts w:cs="Arial"/>
          <w:lang w:bidi="ar-EG"/>
        </w:rPr>
      </w:pPr>
    </w:p>
    <w:p w14:paraId="582422A4" w14:textId="77777777" w:rsidR="00D624C2" w:rsidRPr="00600643" w:rsidRDefault="00D624C2" w:rsidP="00D624C2">
      <w:pPr>
        <w:spacing w:after="200" w:line="276" w:lineRule="auto"/>
        <w:rPr>
          <w:rFonts w:cs="Arial"/>
          <w:lang w:bidi="ar-EG"/>
        </w:rPr>
      </w:pPr>
    </w:p>
    <w:p w14:paraId="7D51D56D" w14:textId="77777777" w:rsidR="00D624C2" w:rsidRPr="00600643" w:rsidRDefault="00D624C2" w:rsidP="00D624C2">
      <w:pPr>
        <w:spacing w:after="200" w:line="276" w:lineRule="auto"/>
        <w:rPr>
          <w:rFonts w:cs="Arial"/>
          <w:lang w:bidi="ar-EG"/>
        </w:rPr>
      </w:pPr>
    </w:p>
    <w:p w14:paraId="4775AD5C" w14:textId="77777777" w:rsidR="00D624C2" w:rsidRPr="00600643" w:rsidRDefault="00D624C2" w:rsidP="00D624C2">
      <w:pPr>
        <w:spacing w:after="200" w:line="276" w:lineRule="auto"/>
        <w:rPr>
          <w:rFonts w:cs="Arial"/>
          <w:lang w:bidi="ar-EG"/>
        </w:rPr>
      </w:pPr>
    </w:p>
    <w:p w14:paraId="08887885" w14:textId="77777777" w:rsidR="00D624C2" w:rsidRPr="00600643" w:rsidRDefault="00D624C2" w:rsidP="00D624C2">
      <w:pPr>
        <w:spacing w:after="200" w:line="276" w:lineRule="auto"/>
        <w:rPr>
          <w:rFonts w:cs="Arial"/>
          <w:lang w:bidi="ar-EG"/>
        </w:rPr>
      </w:pPr>
    </w:p>
    <w:p w14:paraId="76842E7A" w14:textId="77777777" w:rsidR="00D624C2" w:rsidRPr="00600643" w:rsidRDefault="00D624C2" w:rsidP="00D624C2">
      <w:pPr>
        <w:spacing w:after="200" w:line="276" w:lineRule="auto"/>
        <w:rPr>
          <w:rFonts w:cs="Arial"/>
          <w:lang w:bidi="ar-EG"/>
        </w:rPr>
      </w:pPr>
    </w:p>
    <w:p w14:paraId="47F7E5F2" w14:textId="77777777" w:rsidR="00D624C2" w:rsidRPr="00600643" w:rsidRDefault="00D624C2" w:rsidP="00D624C2">
      <w:pPr>
        <w:spacing w:after="200" w:line="276" w:lineRule="auto"/>
        <w:rPr>
          <w:rFonts w:cs="Arial"/>
          <w:lang w:bidi="ar-EG"/>
        </w:rPr>
      </w:pPr>
    </w:p>
    <w:p w14:paraId="0C3D56D9" w14:textId="77777777" w:rsidR="00D624C2" w:rsidRPr="00600643" w:rsidRDefault="00D624C2" w:rsidP="00D624C2">
      <w:pPr>
        <w:spacing w:after="200" w:line="276" w:lineRule="auto"/>
        <w:rPr>
          <w:rFonts w:cs="Arial"/>
          <w:lang w:bidi="ar-EG"/>
        </w:rPr>
      </w:pPr>
    </w:p>
    <w:p w14:paraId="283985D2" w14:textId="77777777" w:rsidR="00D624C2" w:rsidRPr="00600643" w:rsidRDefault="00D624C2" w:rsidP="00D624C2">
      <w:pPr>
        <w:spacing w:after="200" w:line="276" w:lineRule="auto"/>
        <w:rPr>
          <w:rFonts w:cs="Arial"/>
          <w:lang w:bidi="ar-EG"/>
        </w:rPr>
      </w:pPr>
    </w:p>
    <w:p w14:paraId="41CF8B9A" w14:textId="77777777" w:rsidR="00D624C2" w:rsidRPr="00600643" w:rsidRDefault="00D624C2" w:rsidP="00D624C2">
      <w:pPr>
        <w:spacing w:after="200" w:line="276" w:lineRule="auto"/>
        <w:rPr>
          <w:rFonts w:cs="Arial"/>
          <w:lang w:bidi="ar-EG"/>
        </w:rPr>
      </w:pPr>
    </w:p>
    <w:p w14:paraId="522B6345" w14:textId="77777777" w:rsidR="00D624C2" w:rsidRPr="00600643" w:rsidRDefault="00D624C2" w:rsidP="00D624C2">
      <w:pPr>
        <w:spacing w:after="200" w:line="276" w:lineRule="auto"/>
        <w:rPr>
          <w:rFonts w:cs="Arial"/>
          <w:lang w:bidi="ar-EG"/>
        </w:rPr>
      </w:pPr>
    </w:p>
    <w:p w14:paraId="658C1D1D" w14:textId="77777777" w:rsidR="00D624C2" w:rsidRPr="00600643" w:rsidRDefault="00D624C2" w:rsidP="00D624C2">
      <w:pPr>
        <w:spacing w:after="200" w:line="276" w:lineRule="auto"/>
        <w:rPr>
          <w:rFonts w:cs="Arial"/>
          <w:lang w:bidi="ar-EG"/>
        </w:rPr>
      </w:pPr>
    </w:p>
    <w:p w14:paraId="4B45D393" w14:textId="77777777" w:rsidR="00D624C2" w:rsidRPr="00600643" w:rsidRDefault="00D624C2" w:rsidP="00D624C2">
      <w:pPr>
        <w:spacing w:after="200" w:line="276" w:lineRule="auto"/>
        <w:rPr>
          <w:rFonts w:cs="Arial"/>
          <w:lang w:bidi="ar-EG"/>
        </w:rPr>
      </w:pPr>
    </w:p>
    <w:p w14:paraId="50D299C6" w14:textId="77777777" w:rsidR="00D624C2" w:rsidRPr="00600643" w:rsidRDefault="00D624C2" w:rsidP="00D624C2">
      <w:pPr>
        <w:spacing w:after="200" w:line="276" w:lineRule="auto"/>
        <w:rPr>
          <w:rFonts w:cs="Arial"/>
          <w:lang w:bidi="ar-EG"/>
        </w:rPr>
      </w:pPr>
    </w:p>
    <w:p w14:paraId="3A6225EF" w14:textId="77777777" w:rsidR="00D624C2" w:rsidRPr="00600643" w:rsidRDefault="00D624C2" w:rsidP="00D624C2">
      <w:pPr>
        <w:spacing w:after="200" w:line="276" w:lineRule="auto"/>
        <w:rPr>
          <w:rFonts w:cs="Arial"/>
          <w:lang w:bidi="ar-EG"/>
        </w:rPr>
      </w:pPr>
    </w:p>
    <w:p w14:paraId="625615F8" w14:textId="77777777" w:rsidR="00D624C2" w:rsidRPr="00600643" w:rsidRDefault="00D624C2" w:rsidP="00D624C2">
      <w:pPr>
        <w:spacing w:after="200" w:line="276" w:lineRule="auto"/>
        <w:rPr>
          <w:rFonts w:ascii="Times New Roman" w:hAnsi="Times New Roman" w:cs="Times New Roman"/>
          <w:b/>
          <w:bCs/>
          <w:lang w:bidi="ar-EG"/>
        </w:rPr>
      </w:pPr>
      <w:r w:rsidRPr="00600643">
        <w:rPr>
          <w:rFonts w:ascii="Times New Roman" w:hAnsi="Times New Roman" w:cs="Times New Roman"/>
          <w:b/>
          <w:bCs/>
          <w:lang w:bidi="ar-EG"/>
        </w:rPr>
        <w:t>Table 2: shows summary of the included studies:</w:t>
      </w:r>
    </w:p>
    <w:tbl>
      <w:tblPr>
        <w:tblStyle w:val="PlainTable2"/>
        <w:tblW w:w="26769" w:type="dxa"/>
        <w:tblLook w:val="04A0" w:firstRow="1" w:lastRow="0" w:firstColumn="1" w:lastColumn="0" w:noHBand="0" w:noVBand="1"/>
      </w:tblPr>
      <w:tblGrid>
        <w:gridCol w:w="1951"/>
        <w:gridCol w:w="1228"/>
        <w:gridCol w:w="1816"/>
        <w:gridCol w:w="4854"/>
        <w:gridCol w:w="4348"/>
        <w:gridCol w:w="3133"/>
        <w:gridCol w:w="1885"/>
        <w:gridCol w:w="4318"/>
        <w:gridCol w:w="3236"/>
      </w:tblGrid>
      <w:tr w:rsidR="00D624C2" w:rsidRPr="00600643" w14:paraId="3DE89519" w14:textId="77777777" w:rsidTr="00D77905">
        <w:trPr>
          <w:cnfStyle w:val="100000000000" w:firstRow="1" w:lastRow="0" w:firstColumn="0" w:lastColumn="0" w:oddVBand="0" w:evenVBand="0" w:oddHBand="0"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1858" w:type="dxa"/>
            <w:hideMark/>
          </w:tcPr>
          <w:p w14:paraId="1B95A443" w14:textId="77777777" w:rsidR="00D624C2" w:rsidRPr="00600643" w:rsidRDefault="00D624C2" w:rsidP="00D77905">
            <w:pPr>
              <w:jc w:val="center"/>
              <w:rPr>
                <w:rFonts w:ascii="Times New Roman" w:hAnsi="Times New Roman" w:cs="Times New Roman"/>
                <w:bCs w:val="0"/>
                <w:sz w:val="28"/>
                <w:szCs w:val="28"/>
              </w:rPr>
            </w:pPr>
            <w:r w:rsidRPr="00600643">
              <w:rPr>
                <w:rFonts w:ascii="Times New Roman" w:hAnsi="Times New Roman" w:cs="Times New Roman"/>
                <w:sz w:val="28"/>
                <w:szCs w:val="28"/>
              </w:rPr>
              <w:t>Study ID</w:t>
            </w:r>
          </w:p>
        </w:tc>
        <w:tc>
          <w:tcPr>
            <w:tcW w:w="1228" w:type="dxa"/>
            <w:hideMark/>
          </w:tcPr>
          <w:p w14:paraId="56CB57A9" w14:textId="77777777" w:rsidR="00D624C2" w:rsidRPr="00600643" w:rsidRDefault="00D624C2" w:rsidP="00D779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sidRPr="00600643">
              <w:rPr>
                <w:rFonts w:ascii="Times New Roman" w:hAnsi="Times New Roman" w:cs="Times New Roman"/>
                <w:sz w:val="28"/>
                <w:szCs w:val="28"/>
              </w:rPr>
              <w:t>Country</w:t>
            </w:r>
          </w:p>
        </w:tc>
        <w:tc>
          <w:tcPr>
            <w:tcW w:w="1816" w:type="dxa"/>
            <w:hideMark/>
          </w:tcPr>
          <w:p w14:paraId="51EEC682" w14:textId="77777777" w:rsidR="00D624C2" w:rsidRPr="00600643" w:rsidRDefault="00D624C2" w:rsidP="00D779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sidRPr="00600643">
              <w:rPr>
                <w:rFonts w:ascii="Times New Roman" w:hAnsi="Times New Roman" w:cs="Times New Roman"/>
                <w:sz w:val="28"/>
                <w:szCs w:val="28"/>
              </w:rPr>
              <w:t>Bacterial mixture Details</w:t>
            </w:r>
          </w:p>
        </w:tc>
        <w:tc>
          <w:tcPr>
            <w:tcW w:w="4882" w:type="dxa"/>
            <w:hideMark/>
          </w:tcPr>
          <w:p w14:paraId="50425A71" w14:textId="77777777" w:rsidR="00D624C2" w:rsidRPr="00600643" w:rsidRDefault="00D624C2" w:rsidP="00D779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sidRPr="00600643">
              <w:rPr>
                <w:rFonts w:ascii="Times New Roman" w:hAnsi="Times New Roman" w:cs="Times New Roman"/>
                <w:sz w:val="28"/>
                <w:szCs w:val="28"/>
              </w:rPr>
              <w:t>Inclusion criteria</w:t>
            </w:r>
          </w:p>
        </w:tc>
        <w:tc>
          <w:tcPr>
            <w:tcW w:w="4366" w:type="dxa"/>
            <w:hideMark/>
          </w:tcPr>
          <w:p w14:paraId="1C948C80" w14:textId="77777777" w:rsidR="00D624C2" w:rsidRPr="00600643" w:rsidRDefault="00D624C2" w:rsidP="00D779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sidRPr="00600643">
              <w:rPr>
                <w:rFonts w:ascii="Times New Roman" w:hAnsi="Times New Roman" w:cs="Times New Roman"/>
                <w:sz w:val="28"/>
                <w:szCs w:val="28"/>
              </w:rPr>
              <w:t>Exclusion Criteria</w:t>
            </w:r>
          </w:p>
        </w:tc>
        <w:tc>
          <w:tcPr>
            <w:tcW w:w="3144" w:type="dxa"/>
            <w:hideMark/>
          </w:tcPr>
          <w:p w14:paraId="09DED01D" w14:textId="77777777" w:rsidR="00D624C2" w:rsidRPr="00600643" w:rsidRDefault="00D624C2" w:rsidP="00D779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sidRPr="00600643">
              <w:rPr>
                <w:rFonts w:ascii="Times New Roman" w:hAnsi="Times New Roman" w:cs="Times New Roman"/>
                <w:sz w:val="28"/>
                <w:szCs w:val="28"/>
              </w:rPr>
              <w:t>Assessment of symptoms (scales)</w:t>
            </w:r>
          </w:p>
        </w:tc>
        <w:tc>
          <w:tcPr>
            <w:tcW w:w="1890" w:type="dxa"/>
            <w:hideMark/>
          </w:tcPr>
          <w:p w14:paraId="43E29232" w14:textId="77777777" w:rsidR="00D624C2" w:rsidRPr="00600643" w:rsidRDefault="00D624C2" w:rsidP="00D779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sidRPr="00600643">
              <w:rPr>
                <w:rFonts w:ascii="Times New Roman" w:hAnsi="Times New Roman" w:cs="Times New Roman"/>
                <w:sz w:val="28"/>
                <w:szCs w:val="28"/>
              </w:rPr>
              <w:t>duration of follow up</w:t>
            </w:r>
          </w:p>
        </w:tc>
        <w:tc>
          <w:tcPr>
            <w:tcW w:w="4340" w:type="dxa"/>
            <w:hideMark/>
          </w:tcPr>
          <w:p w14:paraId="660F61B4" w14:textId="77777777" w:rsidR="00D624C2" w:rsidRPr="00600643" w:rsidRDefault="00D624C2" w:rsidP="00D779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sidRPr="00600643">
              <w:rPr>
                <w:rFonts w:ascii="Times New Roman" w:hAnsi="Times New Roman" w:cs="Times New Roman"/>
                <w:sz w:val="28"/>
                <w:szCs w:val="28"/>
              </w:rPr>
              <w:t>Outcomes</w:t>
            </w:r>
          </w:p>
        </w:tc>
        <w:tc>
          <w:tcPr>
            <w:tcW w:w="3245" w:type="dxa"/>
            <w:hideMark/>
          </w:tcPr>
          <w:p w14:paraId="7724128D" w14:textId="77777777" w:rsidR="00D624C2" w:rsidRPr="00600643" w:rsidRDefault="00D624C2" w:rsidP="00D779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sidRPr="00600643">
              <w:rPr>
                <w:rFonts w:ascii="Times New Roman" w:hAnsi="Times New Roman" w:cs="Times New Roman"/>
                <w:sz w:val="28"/>
                <w:szCs w:val="28"/>
              </w:rPr>
              <w:t>Conclusion</w:t>
            </w:r>
          </w:p>
        </w:tc>
      </w:tr>
      <w:tr w:rsidR="00D624C2" w:rsidRPr="00600643" w14:paraId="5B857539" w14:textId="77777777" w:rsidTr="00D77905">
        <w:trPr>
          <w:cnfStyle w:val="000000100000" w:firstRow="0" w:lastRow="0" w:firstColumn="0" w:lastColumn="0" w:oddVBand="0" w:evenVBand="0" w:oddHBand="1" w:evenHBand="0" w:firstRowFirstColumn="0" w:firstRowLastColumn="0" w:lastRowFirstColumn="0" w:lastRowLastColumn="0"/>
          <w:trHeight w:val="4500"/>
        </w:trPr>
        <w:tc>
          <w:tcPr>
            <w:cnfStyle w:val="001000000000" w:firstRow="0" w:lastRow="0" w:firstColumn="1" w:lastColumn="0" w:oddVBand="0" w:evenVBand="0" w:oddHBand="0" w:evenHBand="0" w:firstRowFirstColumn="0" w:firstRowLastColumn="0" w:lastRowFirstColumn="0" w:lastRowLastColumn="0"/>
            <w:tcW w:w="1858" w:type="dxa"/>
            <w:hideMark/>
          </w:tcPr>
          <w:p w14:paraId="1EACACE3" w14:textId="77777777" w:rsidR="00D624C2" w:rsidRPr="00600643" w:rsidRDefault="00D624C2" w:rsidP="00D77905">
            <w:pPr>
              <w:rPr>
                <w:rFonts w:ascii="Times New Roman" w:hAnsi="Times New Roman" w:cs="Times New Roman"/>
                <w:sz w:val="24"/>
                <w:szCs w:val="24"/>
              </w:rPr>
            </w:pPr>
            <w:r w:rsidRPr="00600643">
              <w:rPr>
                <w:rFonts w:ascii="Times New Roman" w:hAnsi="Times New Roman" w:cs="Times New Roman"/>
                <w:sz w:val="24"/>
                <w:szCs w:val="24"/>
              </w:rPr>
              <w:t>Urgesi2014</w:t>
            </w:r>
          </w:p>
        </w:tc>
        <w:tc>
          <w:tcPr>
            <w:tcW w:w="1228" w:type="dxa"/>
            <w:hideMark/>
          </w:tcPr>
          <w:p w14:paraId="61713AE8"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Italy</w:t>
            </w:r>
          </w:p>
        </w:tc>
        <w:tc>
          <w:tcPr>
            <w:tcW w:w="1816" w:type="dxa"/>
            <w:hideMark/>
          </w:tcPr>
          <w:p w14:paraId="4FEDCA32"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Simethicone and Bacillus coagulans (Colinox®)</w:t>
            </w:r>
          </w:p>
        </w:tc>
        <w:tc>
          <w:tcPr>
            <w:tcW w:w="4882" w:type="dxa"/>
            <w:hideMark/>
          </w:tcPr>
          <w:p w14:paraId="7072B9ED"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bCs/>
                <w:sz w:val="24"/>
                <w:szCs w:val="24"/>
              </w:rPr>
              <w:br/>
            </w:r>
            <w:r w:rsidRPr="00600643">
              <w:rPr>
                <w:rFonts w:ascii="Times New Roman" w:hAnsi="Times New Roman" w:cs="Times New Roman"/>
                <w:sz w:val="24"/>
                <w:szCs w:val="24"/>
              </w:rPr>
              <w:t xml:space="preserve">Adult patient (aged 18-75years) suffering from IBS as defined by Rome III criteria.                                                                                                                                                                                                              </w:t>
            </w:r>
          </w:p>
        </w:tc>
        <w:tc>
          <w:tcPr>
            <w:tcW w:w="4366" w:type="dxa"/>
            <w:hideMark/>
          </w:tcPr>
          <w:p w14:paraId="7C53AA29"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bCs/>
                <w:sz w:val="24"/>
                <w:szCs w:val="24"/>
              </w:rPr>
              <w:br/>
            </w:r>
            <w:r w:rsidRPr="00600643">
              <w:rPr>
                <w:rFonts w:ascii="Times New Roman" w:hAnsi="Times New Roman" w:cs="Times New Roman"/>
                <w:sz w:val="24"/>
                <w:szCs w:val="24"/>
              </w:rPr>
              <w:t>Pregnant or breastfeeding women, active heart disease, uncontrolled high blood pressure, renal or hepatic impairment, type 1 or 2 diabetes mellitus, psychiatric and immune disorders, unstable thyroid disease, Parkinson's disease, history of cancer, previous stomach, or intestinal surgery, cardiological disease, allergy to simethicone, Bacillus coagulans or other ingredients present in medical devices or placebo.</w:t>
            </w:r>
          </w:p>
        </w:tc>
        <w:tc>
          <w:tcPr>
            <w:tcW w:w="3144" w:type="dxa"/>
            <w:hideMark/>
          </w:tcPr>
          <w:p w14:paraId="30B3EAD8"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1-Abdominal pain, discomfort, bloating, and Visual analogue scale (VAS) scores.</w:t>
            </w:r>
            <w:r w:rsidRPr="00600643">
              <w:rPr>
                <w:rFonts w:ascii="Times New Roman" w:hAnsi="Times New Roman" w:cs="Times New Roman"/>
                <w:sz w:val="24"/>
                <w:szCs w:val="24"/>
              </w:rPr>
              <w:br/>
            </w:r>
            <w:r w:rsidRPr="00600643">
              <w:rPr>
                <w:rFonts w:ascii="Times New Roman" w:hAnsi="Times New Roman" w:cs="Times New Roman"/>
                <w:sz w:val="24"/>
                <w:szCs w:val="24"/>
              </w:rPr>
              <w:br/>
              <w:t xml:space="preserve">2-Stool consistency on Bristol stool scale.    </w:t>
            </w:r>
            <w:r w:rsidRPr="00600643">
              <w:rPr>
                <w:rFonts w:ascii="Times New Roman" w:hAnsi="Times New Roman" w:cs="Times New Roman"/>
                <w:sz w:val="24"/>
                <w:szCs w:val="24"/>
              </w:rPr>
              <w:br/>
              <w:t xml:space="preserve"> </w:t>
            </w:r>
            <w:r w:rsidRPr="00600643">
              <w:rPr>
                <w:rFonts w:ascii="Times New Roman" w:hAnsi="Times New Roman" w:cs="Times New Roman"/>
                <w:sz w:val="24"/>
                <w:szCs w:val="24"/>
              </w:rPr>
              <w:br/>
              <w:t xml:space="preserve">3-Treatment overall assessment on 4-point Likert scale.     </w:t>
            </w:r>
            <w:r w:rsidRPr="00600643">
              <w:rPr>
                <w:rFonts w:ascii="Times New Roman" w:hAnsi="Times New Roman" w:cs="Times New Roman"/>
                <w:sz w:val="24"/>
                <w:szCs w:val="24"/>
              </w:rPr>
              <w:br/>
            </w:r>
            <w:r w:rsidRPr="00600643">
              <w:rPr>
                <w:rFonts w:ascii="Times New Roman" w:hAnsi="Times New Roman" w:cs="Times New Roman"/>
                <w:sz w:val="24"/>
                <w:szCs w:val="24"/>
              </w:rPr>
              <w:br/>
              <w:t xml:space="preserve">4-The mean number of bowel movements per day (absolute frequency).     </w:t>
            </w:r>
            <w:r w:rsidRPr="00600643">
              <w:rPr>
                <w:rFonts w:ascii="Times New Roman" w:hAnsi="Times New Roman" w:cs="Times New Roman"/>
                <w:sz w:val="24"/>
                <w:szCs w:val="24"/>
              </w:rPr>
              <w:br/>
            </w:r>
            <w:r w:rsidRPr="00600643">
              <w:rPr>
                <w:rFonts w:ascii="Times New Roman" w:hAnsi="Times New Roman" w:cs="Times New Roman"/>
                <w:sz w:val="24"/>
                <w:szCs w:val="24"/>
              </w:rPr>
              <w:br/>
              <w:t xml:space="preserve">                                                                                                                                                                                                                                                                                                                                                                                                                                                                                                                                                        </w:t>
            </w:r>
          </w:p>
        </w:tc>
        <w:tc>
          <w:tcPr>
            <w:tcW w:w="1890" w:type="dxa"/>
            <w:hideMark/>
          </w:tcPr>
          <w:p w14:paraId="0145355E"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Subjects were assessed on baseline, week 2 and week 4.</w:t>
            </w:r>
          </w:p>
        </w:tc>
        <w:tc>
          <w:tcPr>
            <w:tcW w:w="4340" w:type="dxa"/>
            <w:hideMark/>
          </w:tcPr>
          <w:p w14:paraId="571D02E8"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Patients in the treatment group showed general improvement in the IBS symptoms more than the placebo-treated group.</w:t>
            </w:r>
          </w:p>
        </w:tc>
        <w:tc>
          <w:tcPr>
            <w:tcW w:w="3245" w:type="dxa"/>
            <w:hideMark/>
          </w:tcPr>
          <w:p w14:paraId="0F055B1F"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B. coagulans and simethicone</w:t>
            </w:r>
            <w:r w:rsidRPr="00600643">
              <w:rPr>
                <w:rFonts w:ascii="Times New Roman" w:hAnsi="Times New Roman" w:cs="Times New Roman"/>
                <w:sz w:val="24"/>
                <w:szCs w:val="24"/>
              </w:rPr>
              <w:br/>
              <w:t xml:space="preserve">are associated with positive impacts on major symptoms (more evidently on bloating and discomfort) and on evacuation quality in IBS. </w:t>
            </w:r>
          </w:p>
        </w:tc>
      </w:tr>
      <w:tr w:rsidR="00D624C2" w:rsidRPr="00600643" w14:paraId="4E7223AA" w14:textId="77777777" w:rsidTr="00D77905">
        <w:trPr>
          <w:trHeight w:val="4200"/>
        </w:trPr>
        <w:tc>
          <w:tcPr>
            <w:cnfStyle w:val="001000000000" w:firstRow="0" w:lastRow="0" w:firstColumn="1" w:lastColumn="0" w:oddVBand="0" w:evenVBand="0" w:oddHBand="0" w:evenHBand="0" w:firstRowFirstColumn="0" w:firstRowLastColumn="0" w:lastRowFirstColumn="0" w:lastRowLastColumn="0"/>
            <w:tcW w:w="1858" w:type="dxa"/>
            <w:hideMark/>
          </w:tcPr>
          <w:p w14:paraId="29EEF80E" w14:textId="77777777" w:rsidR="00D624C2" w:rsidRPr="00600643" w:rsidRDefault="00D624C2" w:rsidP="00D77905">
            <w:pPr>
              <w:rPr>
                <w:rFonts w:ascii="Times New Roman" w:hAnsi="Times New Roman" w:cs="Times New Roman"/>
                <w:sz w:val="24"/>
                <w:szCs w:val="24"/>
              </w:rPr>
            </w:pPr>
            <w:r w:rsidRPr="00600643">
              <w:rPr>
                <w:rFonts w:ascii="Times New Roman" w:hAnsi="Times New Roman" w:cs="Times New Roman"/>
                <w:sz w:val="24"/>
                <w:szCs w:val="24"/>
              </w:rPr>
              <w:t>Sudha2018</w:t>
            </w:r>
          </w:p>
        </w:tc>
        <w:tc>
          <w:tcPr>
            <w:tcW w:w="1228" w:type="dxa"/>
            <w:hideMark/>
          </w:tcPr>
          <w:p w14:paraId="4FAEFD96"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India</w:t>
            </w:r>
          </w:p>
        </w:tc>
        <w:tc>
          <w:tcPr>
            <w:tcW w:w="1816" w:type="dxa"/>
            <w:hideMark/>
          </w:tcPr>
          <w:p w14:paraId="07434ECB"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Bacillus coagulans Unique IS2</w:t>
            </w:r>
          </w:p>
        </w:tc>
        <w:tc>
          <w:tcPr>
            <w:tcW w:w="4882" w:type="dxa"/>
            <w:hideMark/>
          </w:tcPr>
          <w:p w14:paraId="3C32796B"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br/>
              <w:t xml:space="preserve">Patients of either sex between 4-12 years of age, patients were diagnosed with IBS as defined by Rome III criteria.                                                                                                                                                                                                                                                                                                    </w:t>
            </w:r>
          </w:p>
        </w:tc>
        <w:tc>
          <w:tcPr>
            <w:tcW w:w="4366" w:type="dxa"/>
            <w:hideMark/>
          </w:tcPr>
          <w:p w14:paraId="7768D622"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 xml:space="preserve">Patients diagnosed with other diseases affecting bowel motility other than IBS, Those with a history of lactose intolerance and other malabsorption syndromes, previous abdominal surgery and patients suffering from severe systemic disease, those who had been using commercial preparation of probiotics in the last three months, history of digestive disease,  symptoms suggestive of rectal bleeding, weight loss over 3 kg in the last three months, and acute gastroenteritis in the last four weeks prior to inclusion. </w:t>
            </w:r>
          </w:p>
        </w:tc>
        <w:tc>
          <w:tcPr>
            <w:tcW w:w="3144" w:type="dxa"/>
            <w:hideMark/>
          </w:tcPr>
          <w:p w14:paraId="0BEBD582"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1-Pain was measured with an 11-point Likert.</w:t>
            </w:r>
            <w:r w:rsidRPr="00600643">
              <w:rPr>
                <w:rFonts w:ascii="Times New Roman" w:hAnsi="Times New Roman" w:cs="Times New Roman"/>
                <w:sz w:val="24"/>
                <w:szCs w:val="24"/>
              </w:rPr>
              <w:br/>
            </w:r>
            <w:r w:rsidRPr="00600643">
              <w:rPr>
                <w:rFonts w:ascii="Times New Roman" w:hAnsi="Times New Roman" w:cs="Times New Roman"/>
                <w:sz w:val="24"/>
                <w:szCs w:val="24"/>
              </w:rPr>
              <w:br/>
              <w:t>2-Stool consistency on Bristol stool scale.</w:t>
            </w:r>
            <w:r w:rsidRPr="00600643">
              <w:rPr>
                <w:rFonts w:ascii="Times New Roman" w:hAnsi="Times New Roman" w:cs="Times New Roman"/>
                <w:sz w:val="24"/>
                <w:szCs w:val="24"/>
              </w:rPr>
              <w:br/>
            </w:r>
            <w:r w:rsidRPr="00600643">
              <w:rPr>
                <w:rFonts w:ascii="Times New Roman" w:hAnsi="Times New Roman" w:cs="Times New Roman"/>
                <w:sz w:val="24"/>
                <w:szCs w:val="24"/>
              </w:rPr>
              <w:br/>
              <w:t>3-Change in the severity of symptoms score with a Likert scale of 1-5.</w:t>
            </w:r>
            <w:r w:rsidRPr="00600643">
              <w:rPr>
                <w:rFonts w:ascii="Times New Roman" w:hAnsi="Times New Roman" w:cs="Times New Roman"/>
                <w:sz w:val="24"/>
                <w:szCs w:val="24"/>
              </w:rPr>
              <w:br/>
            </w:r>
            <w:r w:rsidRPr="00600643">
              <w:rPr>
                <w:rFonts w:ascii="Times New Roman" w:hAnsi="Times New Roman" w:cs="Times New Roman"/>
                <w:sz w:val="24"/>
                <w:szCs w:val="24"/>
              </w:rPr>
              <w:br/>
              <w:t>4-Subject’s Global Assessment of Relief (SGARC).</w:t>
            </w:r>
          </w:p>
        </w:tc>
        <w:tc>
          <w:tcPr>
            <w:tcW w:w="1890" w:type="dxa"/>
            <w:hideMark/>
          </w:tcPr>
          <w:p w14:paraId="716A9924"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Subjects were assessed on baseline, week 4, week 8 and week 10.</w:t>
            </w:r>
          </w:p>
        </w:tc>
        <w:tc>
          <w:tcPr>
            <w:tcW w:w="4340" w:type="dxa"/>
            <w:hideMark/>
          </w:tcPr>
          <w:p w14:paraId="2181EDC5"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Patients in the treatment group showed general improvement in the IBS symptoms more than the placebo-treated group.</w:t>
            </w:r>
          </w:p>
        </w:tc>
        <w:tc>
          <w:tcPr>
            <w:tcW w:w="3245" w:type="dxa"/>
            <w:hideMark/>
          </w:tcPr>
          <w:p w14:paraId="108B636E"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B. coagulans Unique IS2 can reduce abdominal pain, discomfort, and disease severity and improve the stool consistency and quality of life for children and their families.</w:t>
            </w:r>
          </w:p>
        </w:tc>
      </w:tr>
      <w:tr w:rsidR="00D624C2" w:rsidRPr="00600643" w14:paraId="569BF5E1" w14:textId="77777777" w:rsidTr="00D77905">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1858" w:type="dxa"/>
            <w:hideMark/>
          </w:tcPr>
          <w:p w14:paraId="0BCF0D26" w14:textId="77777777" w:rsidR="00D624C2" w:rsidRPr="00600643" w:rsidRDefault="00D624C2" w:rsidP="00D77905">
            <w:pPr>
              <w:rPr>
                <w:rFonts w:ascii="Times New Roman" w:hAnsi="Times New Roman" w:cs="Times New Roman"/>
                <w:sz w:val="24"/>
                <w:szCs w:val="24"/>
              </w:rPr>
            </w:pPr>
            <w:r w:rsidRPr="00600643">
              <w:rPr>
                <w:rFonts w:ascii="Times New Roman" w:hAnsi="Times New Roman" w:cs="Times New Roman"/>
                <w:sz w:val="24"/>
                <w:szCs w:val="24"/>
              </w:rPr>
              <w:t>Rogha2014</w:t>
            </w:r>
          </w:p>
        </w:tc>
        <w:tc>
          <w:tcPr>
            <w:tcW w:w="1228" w:type="dxa"/>
            <w:hideMark/>
          </w:tcPr>
          <w:p w14:paraId="21381CDC"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Iran</w:t>
            </w:r>
          </w:p>
        </w:tc>
        <w:tc>
          <w:tcPr>
            <w:tcW w:w="1816" w:type="dxa"/>
            <w:hideMark/>
          </w:tcPr>
          <w:p w14:paraId="00B7E44A"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(Lactol):is composed of Bacillus Coagulans (15 × 107 Spores) and Fructo-oligosaccharides (100 mg).</w:t>
            </w:r>
          </w:p>
        </w:tc>
        <w:tc>
          <w:tcPr>
            <w:tcW w:w="4882" w:type="dxa"/>
            <w:hideMark/>
          </w:tcPr>
          <w:p w14:paraId="29BD9F7C"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br/>
              <w:t>Patients were diagnosed with IBS as defined by Rome III criteria.</w:t>
            </w:r>
          </w:p>
        </w:tc>
        <w:tc>
          <w:tcPr>
            <w:tcW w:w="4366" w:type="dxa"/>
            <w:hideMark/>
          </w:tcPr>
          <w:p w14:paraId="6A9C1F27"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Those with a history of using antibiotics or probiotics within four weeks before the study entry.</w:t>
            </w:r>
          </w:p>
        </w:tc>
        <w:tc>
          <w:tcPr>
            <w:tcW w:w="3144" w:type="dxa"/>
            <w:hideMark/>
          </w:tcPr>
          <w:p w14:paraId="02640EF9"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 xml:space="preserve">1-Abdominal pain/discomfort frequency </w:t>
            </w:r>
          </w:p>
          <w:p w14:paraId="539F228C"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AFD48A1"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2- hard stool frequency.</w:t>
            </w:r>
          </w:p>
          <w:p w14:paraId="01D804F6"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742F4E2"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3- loose stool frequency.</w:t>
            </w:r>
          </w:p>
        </w:tc>
        <w:tc>
          <w:tcPr>
            <w:tcW w:w="1890" w:type="dxa"/>
            <w:hideMark/>
          </w:tcPr>
          <w:p w14:paraId="3EB95FB1"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Subjects were assessed on baseline, week 4, week 8 and week 12.</w:t>
            </w:r>
          </w:p>
        </w:tc>
        <w:tc>
          <w:tcPr>
            <w:tcW w:w="4340" w:type="dxa"/>
            <w:hideMark/>
          </w:tcPr>
          <w:p w14:paraId="6898CEC2"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Patients in the treatment group showed more reduction in abdominal pain frequency compared with placebo. Diarrhea frequency was decreased in the treatment group, but not in the placebo group and decrease in constipation frequency was the same between the two groups.</w:t>
            </w:r>
          </w:p>
        </w:tc>
        <w:tc>
          <w:tcPr>
            <w:tcW w:w="3245" w:type="dxa"/>
            <w:hideMark/>
          </w:tcPr>
          <w:p w14:paraId="4940D0ED"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 xml:space="preserve">B. coagulans improves abdominal pain and diarrhea in IBS patients. </w:t>
            </w:r>
          </w:p>
        </w:tc>
      </w:tr>
      <w:tr w:rsidR="00D624C2" w:rsidRPr="00600643" w14:paraId="77358CEC" w14:textId="77777777" w:rsidTr="00D77905">
        <w:trPr>
          <w:trHeight w:val="4800"/>
        </w:trPr>
        <w:tc>
          <w:tcPr>
            <w:cnfStyle w:val="001000000000" w:firstRow="0" w:lastRow="0" w:firstColumn="1" w:lastColumn="0" w:oddVBand="0" w:evenVBand="0" w:oddHBand="0" w:evenHBand="0" w:firstRowFirstColumn="0" w:firstRowLastColumn="0" w:lastRowFirstColumn="0" w:lastRowLastColumn="0"/>
            <w:tcW w:w="1858" w:type="dxa"/>
            <w:hideMark/>
          </w:tcPr>
          <w:p w14:paraId="38349427" w14:textId="77777777" w:rsidR="00D624C2" w:rsidRPr="00600643" w:rsidRDefault="00D624C2" w:rsidP="00D77905">
            <w:pPr>
              <w:rPr>
                <w:rFonts w:ascii="Times New Roman" w:hAnsi="Times New Roman" w:cs="Times New Roman"/>
                <w:sz w:val="24"/>
                <w:szCs w:val="24"/>
              </w:rPr>
            </w:pPr>
            <w:r w:rsidRPr="00600643">
              <w:rPr>
                <w:rFonts w:ascii="Times New Roman" w:hAnsi="Times New Roman" w:cs="Times New Roman"/>
                <w:sz w:val="24"/>
                <w:szCs w:val="24"/>
              </w:rPr>
              <w:t>Majeed2015</w:t>
            </w:r>
          </w:p>
        </w:tc>
        <w:tc>
          <w:tcPr>
            <w:tcW w:w="1228" w:type="dxa"/>
            <w:hideMark/>
          </w:tcPr>
          <w:p w14:paraId="542466B9"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 xml:space="preserve"> India</w:t>
            </w:r>
          </w:p>
        </w:tc>
        <w:tc>
          <w:tcPr>
            <w:tcW w:w="1816" w:type="dxa"/>
            <w:hideMark/>
          </w:tcPr>
          <w:p w14:paraId="138596C9"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Bacillus coagulans MTCC 5856</w:t>
            </w:r>
          </w:p>
        </w:tc>
        <w:tc>
          <w:tcPr>
            <w:tcW w:w="4882" w:type="dxa"/>
            <w:hideMark/>
          </w:tcPr>
          <w:p w14:paraId="06F64CC1"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bCs/>
                <w:sz w:val="24"/>
                <w:szCs w:val="24"/>
              </w:rPr>
              <w:br/>
            </w:r>
            <w:r w:rsidRPr="00600643">
              <w:rPr>
                <w:rFonts w:ascii="Times New Roman" w:hAnsi="Times New Roman" w:cs="Times New Roman"/>
                <w:sz w:val="24"/>
                <w:szCs w:val="24"/>
              </w:rPr>
              <w:t xml:space="preserve">Male or female subjects ranging in age from 18 to 55 years fulfilling Rome III diagnostic criteria,  </w:t>
            </w:r>
          </w:p>
        </w:tc>
        <w:tc>
          <w:tcPr>
            <w:tcW w:w="4366" w:type="dxa"/>
            <w:hideMark/>
          </w:tcPr>
          <w:p w14:paraId="31EB3047"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bCs/>
                <w:sz w:val="24"/>
                <w:szCs w:val="24"/>
              </w:rPr>
              <w:br/>
            </w:r>
            <w:r w:rsidRPr="00600643">
              <w:rPr>
                <w:rFonts w:ascii="Times New Roman" w:hAnsi="Times New Roman" w:cs="Times New Roman"/>
                <w:sz w:val="24"/>
                <w:szCs w:val="24"/>
              </w:rPr>
              <w:t>Sufficient criteria for a diagnosis of functional dyspepsia or other functional GI disorder. Psychiatric conditions. Significant abnormal findings as determined by baseline history, physical examination, vital signs, hematology, serum chemistry, urinalysis. or presence of alcoholism or product abuse in the past one year. History of malignancy or other serious disease, any contraindication to blood sampling, smoking or consumption of tobacco products, blood or blood products donated in past 30 days prior to study ingredient administration and female subjects on pregnancy and lactating women.</w:t>
            </w:r>
          </w:p>
        </w:tc>
        <w:tc>
          <w:tcPr>
            <w:tcW w:w="3144" w:type="dxa"/>
            <w:hideMark/>
          </w:tcPr>
          <w:p w14:paraId="26A7D50F"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1-Abdominal pain on Visual analogue scale (VAS) scores.</w:t>
            </w:r>
            <w:r w:rsidRPr="00600643">
              <w:rPr>
                <w:rFonts w:ascii="Times New Roman" w:hAnsi="Times New Roman" w:cs="Times New Roman"/>
                <w:sz w:val="24"/>
                <w:szCs w:val="24"/>
              </w:rPr>
              <w:br/>
            </w:r>
            <w:r w:rsidRPr="00600643">
              <w:rPr>
                <w:rFonts w:ascii="Times New Roman" w:hAnsi="Times New Roman" w:cs="Times New Roman"/>
                <w:sz w:val="24"/>
                <w:szCs w:val="24"/>
              </w:rPr>
              <w:br/>
              <w:t>2-Stool consistency on Bristol stool scale.</w:t>
            </w:r>
            <w:r w:rsidRPr="00600643">
              <w:rPr>
                <w:rFonts w:ascii="Times New Roman" w:hAnsi="Times New Roman" w:cs="Times New Roman"/>
                <w:sz w:val="24"/>
                <w:szCs w:val="24"/>
              </w:rPr>
              <w:br/>
            </w:r>
            <w:r w:rsidRPr="00600643">
              <w:rPr>
                <w:rFonts w:ascii="Times New Roman" w:hAnsi="Times New Roman" w:cs="Times New Roman"/>
                <w:sz w:val="24"/>
                <w:szCs w:val="24"/>
              </w:rPr>
              <w:br/>
              <w:t xml:space="preserve">3-Modified gastrointestinal discomfort questionnaire for bloating, vomiting and diarrhea. </w:t>
            </w:r>
            <w:r w:rsidRPr="00600643">
              <w:rPr>
                <w:rFonts w:ascii="Times New Roman" w:hAnsi="Times New Roman" w:cs="Times New Roman"/>
                <w:sz w:val="24"/>
                <w:szCs w:val="24"/>
              </w:rPr>
              <w:br/>
            </w:r>
            <w:r w:rsidRPr="00600643">
              <w:rPr>
                <w:rFonts w:ascii="Times New Roman" w:hAnsi="Times New Roman" w:cs="Times New Roman"/>
                <w:sz w:val="24"/>
                <w:szCs w:val="24"/>
              </w:rPr>
              <w:br/>
            </w:r>
            <w:r w:rsidRPr="00600643">
              <w:rPr>
                <w:rFonts w:ascii="Times New Roman" w:hAnsi="Times New Roman" w:cs="Times New Roman"/>
                <w:sz w:val="24"/>
                <w:szCs w:val="24"/>
              </w:rPr>
              <w:br/>
              <w:t>4-Physician’s global assessment for disease severity.</w:t>
            </w:r>
            <w:r w:rsidRPr="00600643">
              <w:rPr>
                <w:rFonts w:ascii="Times New Roman" w:hAnsi="Times New Roman" w:cs="Times New Roman"/>
                <w:sz w:val="24"/>
                <w:szCs w:val="24"/>
              </w:rPr>
              <w:br/>
            </w:r>
            <w:r w:rsidRPr="00600643">
              <w:rPr>
                <w:rFonts w:ascii="Times New Roman" w:hAnsi="Times New Roman" w:cs="Times New Roman"/>
                <w:sz w:val="24"/>
                <w:szCs w:val="24"/>
              </w:rPr>
              <w:br/>
            </w:r>
            <w:r w:rsidRPr="00600643">
              <w:rPr>
                <w:rFonts w:ascii="Times New Roman" w:hAnsi="Times New Roman" w:cs="Times New Roman"/>
                <w:sz w:val="24"/>
                <w:szCs w:val="24"/>
              </w:rPr>
              <w:lastRenderedPageBreak/>
              <w:t>5-A 34 item IBS quality of life (QOL) questionnaire.</w:t>
            </w:r>
          </w:p>
        </w:tc>
        <w:tc>
          <w:tcPr>
            <w:tcW w:w="1890" w:type="dxa"/>
            <w:hideMark/>
          </w:tcPr>
          <w:p w14:paraId="0FA55BF2"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lastRenderedPageBreak/>
              <w:t>Subjects were assessed on baseline, day 30, day 60 and day 90.</w:t>
            </w:r>
          </w:p>
        </w:tc>
        <w:tc>
          <w:tcPr>
            <w:tcW w:w="4340" w:type="dxa"/>
            <w:hideMark/>
          </w:tcPr>
          <w:p w14:paraId="55C50EEE"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Patients in the treatment group showed general improvement in the IBS symptoms more than the placebo-treated group.</w:t>
            </w:r>
          </w:p>
        </w:tc>
        <w:tc>
          <w:tcPr>
            <w:tcW w:w="3245" w:type="dxa"/>
            <w:hideMark/>
          </w:tcPr>
          <w:p w14:paraId="03DAAD43"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B. coagulans MTCC 5856 was found to be safe and effective in diarrhea predominant IBS patients. Hence, B. coagulans MTCC 5856 could be a potential agent in the management of diarrhea predominant IBS patients.</w:t>
            </w:r>
          </w:p>
        </w:tc>
      </w:tr>
      <w:tr w:rsidR="00D624C2" w:rsidRPr="00600643" w14:paraId="5584B340" w14:textId="77777777" w:rsidTr="00D77905">
        <w:trPr>
          <w:cnfStyle w:val="000000100000" w:firstRow="0" w:lastRow="0" w:firstColumn="0" w:lastColumn="0" w:oddVBand="0" w:evenVBand="0" w:oddHBand="1" w:evenHBand="0" w:firstRowFirstColumn="0" w:firstRowLastColumn="0" w:lastRowFirstColumn="0" w:lastRowLastColumn="0"/>
          <w:trHeight w:val="4200"/>
        </w:trPr>
        <w:tc>
          <w:tcPr>
            <w:cnfStyle w:val="001000000000" w:firstRow="0" w:lastRow="0" w:firstColumn="1" w:lastColumn="0" w:oddVBand="0" w:evenVBand="0" w:oddHBand="0" w:evenHBand="0" w:firstRowFirstColumn="0" w:firstRowLastColumn="0" w:lastRowFirstColumn="0" w:lastRowLastColumn="0"/>
            <w:tcW w:w="1858" w:type="dxa"/>
            <w:hideMark/>
          </w:tcPr>
          <w:p w14:paraId="5C6C32AB" w14:textId="77777777" w:rsidR="00D624C2" w:rsidRPr="00600643" w:rsidRDefault="00D624C2" w:rsidP="00D77905">
            <w:pPr>
              <w:rPr>
                <w:rFonts w:ascii="Times New Roman" w:hAnsi="Times New Roman" w:cs="Times New Roman"/>
                <w:sz w:val="24"/>
                <w:szCs w:val="24"/>
              </w:rPr>
            </w:pPr>
            <w:r w:rsidRPr="00600643">
              <w:rPr>
                <w:rFonts w:ascii="Times New Roman" w:hAnsi="Times New Roman" w:cs="Times New Roman"/>
                <w:sz w:val="24"/>
                <w:szCs w:val="24"/>
              </w:rPr>
              <w:t>Madempudi2019</w:t>
            </w:r>
          </w:p>
        </w:tc>
        <w:tc>
          <w:tcPr>
            <w:tcW w:w="1228" w:type="dxa"/>
            <w:hideMark/>
          </w:tcPr>
          <w:p w14:paraId="3DE0AA8E"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India</w:t>
            </w:r>
          </w:p>
        </w:tc>
        <w:tc>
          <w:tcPr>
            <w:tcW w:w="1816" w:type="dxa"/>
            <w:hideMark/>
          </w:tcPr>
          <w:p w14:paraId="6EFBDAA8"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 xml:space="preserve"> Bacillus coagulans Unique IS2</w:t>
            </w:r>
          </w:p>
        </w:tc>
        <w:tc>
          <w:tcPr>
            <w:tcW w:w="4882" w:type="dxa"/>
            <w:hideMark/>
          </w:tcPr>
          <w:p w14:paraId="4F004D66"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bCs/>
                <w:sz w:val="24"/>
                <w:szCs w:val="24"/>
              </w:rPr>
              <w:t>I</w:t>
            </w:r>
            <w:r w:rsidRPr="00600643">
              <w:rPr>
                <w:rFonts w:ascii="Times New Roman" w:hAnsi="Times New Roman" w:cs="Times New Roman"/>
                <w:sz w:val="24"/>
                <w:szCs w:val="24"/>
              </w:rPr>
              <w:t xml:space="preserve"> </w:t>
            </w:r>
            <w:r w:rsidRPr="00600643">
              <w:rPr>
                <w:rFonts w:ascii="Times New Roman" w:hAnsi="Times New Roman" w:cs="Times New Roman"/>
                <w:sz w:val="24"/>
                <w:szCs w:val="24"/>
              </w:rPr>
              <w:br/>
              <w:t xml:space="preserve">Patients of either sex in the age group of 18–60 years, fulfilling Rome III criteria of IBS                      </w:t>
            </w:r>
          </w:p>
        </w:tc>
        <w:tc>
          <w:tcPr>
            <w:tcW w:w="4366" w:type="dxa"/>
            <w:hideMark/>
          </w:tcPr>
          <w:p w14:paraId="59A63152"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br/>
              <w:t xml:space="preserve">Patients with Bristol stool scale score of 7 or 6 for &gt;25% of their bowel movements. Disease that may affect bowel motility other than IBS, presence of rectal bleeding, recent weight loss or iron deficiency anemia, previous abdominal surgery, and severe systemic diseases, use of probiotic, pregnant or breast feeding or planning on becoming pregnant, use of any antibiotics, daily use of laxative, usage of narcotics or other medications for IBS management.           </w:t>
            </w:r>
          </w:p>
        </w:tc>
        <w:tc>
          <w:tcPr>
            <w:tcW w:w="3144" w:type="dxa"/>
            <w:hideMark/>
          </w:tcPr>
          <w:p w14:paraId="57BF0CE0"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1- Pain intensity on 11-point numerical rating scale (NRS).</w:t>
            </w:r>
            <w:r w:rsidRPr="00600643">
              <w:rPr>
                <w:rFonts w:ascii="Times New Roman" w:hAnsi="Times New Roman" w:cs="Times New Roman"/>
                <w:sz w:val="24"/>
                <w:szCs w:val="24"/>
              </w:rPr>
              <w:br/>
            </w:r>
            <w:r w:rsidRPr="00600643">
              <w:rPr>
                <w:rFonts w:ascii="Times New Roman" w:hAnsi="Times New Roman" w:cs="Times New Roman"/>
                <w:sz w:val="24"/>
                <w:szCs w:val="24"/>
              </w:rPr>
              <w:br/>
              <w:t>2- Stool consistency on Bristol stool scale.</w:t>
            </w:r>
            <w:r w:rsidRPr="00600643">
              <w:rPr>
                <w:rFonts w:ascii="Times New Roman" w:hAnsi="Times New Roman" w:cs="Times New Roman"/>
                <w:sz w:val="24"/>
                <w:szCs w:val="24"/>
              </w:rPr>
              <w:br/>
            </w:r>
            <w:r w:rsidRPr="00600643">
              <w:rPr>
                <w:rFonts w:ascii="Times New Roman" w:hAnsi="Times New Roman" w:cs="Times New Roman"/>
                <w:sz w:val="24"/>
                <w:szCs w:val="24"/>
              </w:rPr>
              <w:br/>
              <w:t>3- Severity of symptoms on 6-point Likert scale.</w:t>
            </w:r>
            <w:r w:rsidRPr="00600643">
              <w:rPr>
                <w:rFonts w:ascii="Times New Roman" w:hAnsi="Times New Roman" w:cs="Times New Roman"/>
                <w:sz w:val="24"/>
                <w:szCs w:val="24"/>
              </w:rPr>
              <w:br/>
            </w:r>
            <w:r w:rsidRPr="00600643">
              <w:rPr>
                <w:rFonts w:ascii="Times New Roman" w:hAnsi="Times New Roman" w:cs="Times New Roman"/>
                <w:sz w:val="24"/>
                <w:szCs w:val="24"/>
              </w:rPr>
              <w:br/>
              <w:t>4- Patient and physician global assessment for disease severity.</w:t>
            </w:r>
            <w:r w:rsidRPr="00600643">
              <w:rPr>
                <w:rFonts w:ascii="Times New Roman" w:hAnsi="Times New Roman" w:cs="Times New Roman"/>
                <w:sz w:val="24"/>
                <w:szCs w:val="24"/>
              </w:rPr>
              <w:br/>
            </w:r>
            <w:r w:rsidRPr="00600643">
              <w:rPr>
                <w:rFonts w:ascii="Times New Roman" w:hAnsi="Times New Roman" w:cs="Times New Roman"/>
                <w:sz w:val="24"/>
                <w:szCs w:val="24"/>
              </w:rPr>
              <w:br/>
              <w:t>5- Serum biomarker (TNF α, γ, and IL6, 10, 12) levels (pictograms/ml) using ELISA.</w:t>
            </w:r>
          </w:p>
        </w:tc>
        <w:tc>
          <w:tcPr>
            <w:tcW w:w="1890" w:type="dxa"/>
            <w:hideMark/>
          </w:tcPr>
          <w:p w14:paraId="575DD167"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Subjects were assessed on baseline, week 4 and week 8.</w:t>
            </w:r>
          </w:p>
        </w:tc>
        <w:tc>
          <w:tcPr>
            <w:tcW w:w="4340" w:type="dxa"/>
            <w:hideMark/>
          </w:tcPr>
          <w:p w14:paraId="45374910"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Patients in the treatment group showed general improvement in the IBS symptoms more than the placebo-treated group.</w:t>
            </w:r>
          </w:p>
        </w:tc>
        <w:tc>
          <w:tcPr>
            <w:tcW w:w="3245" w:type="dxa"/>
            <w:hideMark/>
          </w:tcPr>
          <w:p w14:paraId="74FAD32F"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B. coagulans Unique IS2 significantly reduced abdominal pain and increased number of CSBM as compared to placebo in IBS patients Symptom’s severity satisfaction, and stool</w:t>
            </w:r>
            <w:r w:rsidRPr="00600643">
              <w:rPr>
                <w:rFonts w:ascii="Times New Roman" w:hAnsi="Times New Roman" w:cs="Times New Roman"/>
                <w:sz w:val="24"/>
                <w:szCs w:val="24"/>
              </w:rPr>
              <w:br/>
              <w:t>consistency improved from baseline with B. coagulans treatment as compared to placebo.</w:t>
            </w:r>
          </w:p>
        </w:tc>
      </w:tr>
      <w:tr w:rsidR="00D624C2" w:rsidRPr="00600643" w14:paraId="79221430" w14:textId="77777777" w:rsidTr="00D77905">
        <w:trPr>
          <w:trHeight w:val="2100"/>
        </w:trPr>
        <w:tc>
          <w:tcPr>
            <w:cnfStyle w:val="001000000000" w:firstRow="0" w:lastRow="0" w:firstColumn="1" w:lastColumn="0" w:oddVBand="0" w:evenVBand="0" w:oddHBand="0" w:evenHBand="0" w:firstRowFirstColumn="0" w:firstRowLastColumn="0" w:lastRowFirstColumn="0" w:lastRowLastColumn="0"/>
            <w:tcW w:w="1858" w:type="dxa"/>
            <w:hideMark/>
          </w:tcPr>
          <w:p w14:paraId="5EDD7DC8" w14:textId="77777777" w:rsidR="00D624C2" w:rsidRPr="00600643" w:rsidRDefault="00D624C2" w:rsidP="00D77905">
            <w:pPr>
              <w:rPr>
                <w:rFonts w:ascii="Times New Roman" w:hAnsi="Times New Roman" w:cs="Times New Roman"/>
                <w:sz w:val="24"/>
                <w:szCs w:val="24"/>
              </w:rPr>
            </w:pPr>
            <w:r w:rsidRPr="00600643">
              <w:rPr>
                <w:rFonts w:ascii="Times New Roman" w:hAnsi="Times New Roman" w:cs="Times New Roman"/>
                <w:sz w:val="24"/>
                <w:szCs w:val="24"/>
              </w:rPr>
              <w:t>Hun2009</w:t>
            </w:r>
          </w:p>
        </w:tc>
        <w:tc>
          <w:tcPr>
            <w:tcW w:w="1228" w:type="dxa"/>
            <w:hideMark/>
          </w:tcPr>
          <w:p w14:paraId="722F5232"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United States of America</w:t>
            </w:r>
          </w:p>
        </w:tc>
        <w:tc>
          <w:tcPr>
            <w:tcW w:w="1816" w:type="dxa"/>
            <w:hideMark/>
          </w:tcPr>
          <w:p w14:paraId="1C7141A0"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Bacillus coagulans GBI-30, 6086</w:t>
            </w:r>
          </w:p>
        </w:tc>
        <w:tc>
          <w:tcPr>
            <w:tcW w:w="4882" w:type="dxa"/>
            <w:hideMark/>
          </w:tcPr>
          <w:p w14:paraId="3FEF5B89" w14:textId="77777777" w:rsidR="00D624C2" w:rsidRPr="00600643" w:rsidRDefault="00D624C2" w:rsidP="00D77905">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bCs/>
                <w:sz w:val="24"/>
                <w:szCs w:val="24"/>
              </w:rPr>
              <w:br/>
            </w:r>
            <w:r w:rsidRPr="00600643">
              <w:rPr>
                <w:rFonts w:ascii="Times New Roman" w:hAnsi="Times New Roman" w:cs="Times New Roman"/>
                <w:sz w:val="24"/>
                <w:szCs w:val="24"/>
              </w:rPr>
              <w:t>All subjects met the Rome II Criteria for IBS with diarrhea.</w:t>
            </w:r>
          </w:p>
        </w:tc>
        <w:tc>
          <w:tcPr>
            <w:tcW w:w="4366" w:type="dxa"/>
            <w:hideMark/>
          </w:tcPr>
          <w:p w14:paraId="5C976A63" w14:textId="77777777" w:rsidR="00D624C2" w:rsidRPr="00600643" w:rsidRDefault="00D624C2" w:rsidP="00D77905">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Individuals with any organic gastrointestinal conditions or diseases, previous intestinal surgery, immunodeficiency, or lactose intolerance, or who were pregnant or lactating.</w:t>
            </w:r>
          </w:p>
        </w:tc>
        <w:tc>
          <w:tcPr>
            <w:tcW w:w="3144" w:type="dxa"/>
            <w:hideMark/>
          </w:tcPr>
          <w:p w14:paraId="37D94D14"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Abdominal pain and bloating using self-assessments of the severity of IBS symptoms.</w:t>
            </w:r>
          </w:p>
        </w:tc>
        <w:tc>
          <w:tcPr>
            <w:tcW w:w="1890" w:type="dxa"/>
            <w:hideMark/>
          </w:tcPr>
          <w:p w14:paraId="266ECE6F"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Subjects were required to make a total of 3 visits to the study site</w:t>
            </w:r>
            <w:r w:rsidRPr="00600643">
              <w:rPr>
                <w:rFonts w:ascii="Times New Roman" w:hAnsi="Times New Roman" w:cs="Times New Roman"/>
                <w:sz w:val="24"/>
                <w:szCs w:val="24"/>
              </w:rPr>
              <w:br/>
              <w:t>during the 8-week treatment period.</w:t>
            </w:r>
          </w:p>
        </w:tc>
        <w:tc>
          <w:tcPr>
            <w:tcW w:w="4340" w:type="dxa"/>
            <w:hideMark/>
          </w:tcPr>
          <w:p w14:paraId="03F24DD2"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Patients in the treatment group showed general improvement in the IBS symptoms than the placebo-treated group. In the placebo group, only changes in abdominal pain scores at weeks 6 and 8 achieved statistical significance.</w:t>
            </w:r>
          </w:p>
        </w:tc>
        <w:tc>
          <w:tcPr>
            <w:tcW w:w="3245" w:type="dxa"/>
            <w:hideMark/>
          </w:tcPr>
          <w:p w14:paraId="01A02E6F" w14:textId="77777777" w:rsidR="00D624C2" w:rsidRPr="00600643" w:rsidRDefault="00D624C2" w:rsidP="00D779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Probiotic effects are strain specific suggest that the patented B. coagulans GBI-30, 6086 probiotics may be a safe and effective option for the relief of abdominal pain and bloating for patients with IBS.</w:t>
            </w:r>
          </w:p>
        </w:tc>
      </w:tr>
      <w:tr w:rsidR="00D624C2" w:rsidRPr="007C2FC2" w14:paraId="146E9A34" w14:textId="77777777" w:rsidTr="00D77905">
        <w:trPr>
          <w:cnfStyle w:val="000000100000" w:firstRow="0" w:lastRow="0" w:firstColumn="0" w:lastColumn="0" w:oddVBand="0" w:evenVBand="0" w:oddHBand="1" w:evenHBand="0" w:firstRowFirstColumn="0" w:firstRowLastColumn="0" w:lastRowFirstColumn="0" w:lastRowLastColumn="0"/>
          <w:trHeight w:val="5700"/>
        </w:trPr>
        <w:tc>
          <w:tcPr>
            <w:cnfStyle w:val="001000000000" w:firstRow="0" w:lastRow="0" w:firstColumn="1" w:lastColumn="0" w:oddVBand="0" w:evenVBand="0" w:oddHBand="0" w:evenHBand="0" w:firstRowFirstColumn="0" w:firstRowLastColumn="0" w:lastRowFirstColumn="0" w:lastRowLastColumn="0"/>
            <w:tcW w:w="1858" w:type="dxa"/>
            <w:hideMark/>
          </w:tcPr>
          <w:p w14:paraId="2B6D7AAA" w14:textId="77777777" w:rsidR="00D624C2" w:rsidRPr="00600643" w:rsidRDefault="00D624C2" w:rsidP="00D77905">
            <w:pPr>
              <w:rPr>
                <w:rFonts w:ascii="Times New Roman" w:hAnsi="Times New Roman" w:cs="Times New Roman"/>
                <w:sz w:val="24"/>
                <w:szCs w:val="24"/>
              </w:rPr>
            </w:pPr>
            <w:r w:rsidRPr="00600643">
              <w:rPr>
                <w:rFonts w:ascii="Times New Roman" w:hAnsi="Times New Roman" w:cs="Times New Roman"/>
                <w:sz w:val="24"/>
                <w:szCs w:val="24"/>
              </w:rPr>
              <w:t>Gupta2020</w:t>
            </w:r>
          </w:p>
        </w:tc>
        <w:tc>
          <w:tcPr>
            <w:tcW w:w="1228" w:type="dxa"/>
            <w:hideMark/>
          </w:tcPr>
          <w:p w14:paraId="22078920"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India</w:t>
            </w:r>
          </w:p>
        </w:tc>
        <w:tc>
          <w:tcPr>
            <w:tcW w:w="1816" w:type="dxa"/>
            <w:hideMark/>
          </w:tcPr>
          <w:p w14:paraId="16246167"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Bacillus coagulans LBSC</w:t>
            </w:r>
          </w:p>
        </w:tc>
        <w:tc>
          <w:tcPr>
            <w:tcW w:w="4882" w:type="dxa"/>
            <w:hideMark/>
          </w:tcPr>
          <w:p w14:paraId="0CB9588E" w14:textId="77777777" w:rsidR="00D624C2" w:rsidRPr="00600643" w:rsidRDefault="00D624C2" w:rsidP="00D77905">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br/>
              <w:t>Patients of either sex in the age group of 18–65 years with diagnosis of IBS as per</w:t>
            </w:r>
            <w:r w:rsidRPr="00600643">
              <w:rPr>
                <w:rFonts w:ascii="Times New Roman" w:hAnsi="Times New Roman" w:cs="Times New Roman"/>
                <w:sz w:val="24"/>
                <w:szCs w:val="24"/>
              </w:rPr>
              <w:br/>
              <w:t>Rome IV criteria.</w:t>
            </w:r>
          </w:p>
        </w:tc>
        <w:tc>
          <w:tcPr>
            <w:tcW w:w="4366" w:type="dxa"/>
            <w:hideMark/>
          </w:tcPr>
          <w:p w14:paraId="3D86F28A" w14:textId="77777777" w:rsidR="00D624C2" w:rsidRPr="00600643" w:rsidRDefault="00D624C2" w:rsidP="00D77905">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br/>
              <w:t>Subjects those were on antibiotics or laxatives within the preceding 6 weeks, Symptoms of IBD, acute GI tract infection, fever, abdominal mass, signs of bowel obstruction, history of colon cancer or diverticulitis, infection from (HIV), (HBV), (HCV), celiac disease, scleroderma and gastroparesis and hypothyroidism. Subjects having adverse effects or serious adverse effects, pregnancies, disease emergencies, concomitant therapy.</w:t>
            </w:r>
          </w:p>
        </w:tc>
        <w:tc>
          <w:tcPr>
            <w:tcW w:w="3144" w:type="dxa"/>
            <w:hideMark/>
          </w:tcPr>
          <w:p w14:paraId="7D135F63" w14:textId="77777777" w:rsidR="00D624C2" w:rsidRPr="00600643" w:rsidRDefault="00D624C2" w:rsidP="00D77905">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1- Stool consistency on Bristol stool scale.</w:t>
            </w:r>
            <w:r w:rsidRPr="00600643">
              <w:rPr>
                <w:rFonts w:ascii="Times New Roman" w:hAnsi="Times New Roman" w:cs="Times New Roman"/>
                <w:sz w:val="24"/>
                <w:szCs w:val="24"/>
              </w:rPr>
              <w:br/>
            </w:r>
            <w:r w:rsidRPr="00600643">
              <w:rPr>
                <w:rFonts w:ascii="Times New Roman" w:hAnsi="Times New Roman" w:cs="Times New Roman"/>
                <w:sz w:val="24"/>
                <w:szCs w:val="24"/>
              </w:rPr>
              <w:br/>
              <w:t>2- Severity of symptoms on 5-point Likert scale.</w:t>
            </w:r>
            <w:r w:rsidRPr="00600643">
              <w:rPr>
                <w:rFonts w:ascii="Times New Roman" w:hAnsi="Times New Roman" w:cs="Times New Roman"/>
                <w:sz w:val="24"/>
                <w:szCs w:val="24"/>
              </w:rPr>
              <w:br/>
            </w:r>
            <w:r w:rsidRPr="00600643">
              <w:rPr>
                <w:rFonts w:ascii="Times New Roman" w:hAnsi="Times New Roman" w:cs="Times New Roman"/>
                <w:sz w:val="24"/>
                <w:szCs w:val="24"/>
              </w:rPr>
              <w:br/>
              <w:t>3- Change in gastrointestinal symptom’s severity using IBS severity scoring system (IBS-SSS).</w:t>
            </w:r>
            <w:r w:rsidRPr="00600643">
              <w:rPr>
                <w:rFonts w:ascii="Times New Roman" w:hAnsi="Times New Roman" w:cs="Times New Roman"/>
                <w:sz w:val="24"/>
                <w:szCs w:val="24"/>
              </w:rPr>
              <w:br/>
            </w:r>
            <w:r w:rsidRPr="00600643">
              <w:rPr>
                <w:rFonts w:ascii="Times New Roman" w:hAnsi="Times New Roman" w:cs="Times New Roman"/>
                <w:sz w:val="24"/>
                <w:szCs w:val="24"/>
              </w:rPr>
              <w:br/>
              <w:t>4- Safety evaluations of B coagulans LBSC; measured by evaluating physical examination and vitals, systematic biomarkers, adverse events (AEs) or serious adverse events (SAEs), and Quality of life (QoL) questionnaire.</w:t>
            </w:r>
          </w:p>
        </w:tc>
        <w:tc>
          <w:tcPr>
            <w:tcW w:w="1890" w:type="dxa"/>
            <w:hideMark/>
          </w:tcPr>
          <w:p w14:paraId="6B3F4F33" w14:textId="77777777" w:rsidR="00D624C2" w:rsidRPr="00600643" w:rsidRDefault="00D624C2" w:rsidP="00D77905">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Subjects were required to make a total of 5 visits to the study site</w:t>
            </w:r>
            <w:r w:rsidRPr="00600643">
              <w:rPr>
                <w:rFonts w:ascii="Times New Roman" w:hAnsi="Times New Roman" w:cs="Times New Roman"/>
                <w:sz w:val="24"/>
                <w:szCs w:val="24"/>
              </w:rPr>
              <w:br/>
              <w:t>during the 80 days treatment period.</w:t>
            </w:r>
          </w:p>
        </w:tc>
        <w:tc>
          <w:tcPr>
            <w:tcW w:w="4340" w:type="dxa"/>
            <w:hideMark/>
          </w:tcPr>
          <w:p w14:paraId="76CE49A4" w14:textId="77777777" w:rsidR="00D624C2" w:rsidRPr="00600643"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Patients in the treatment group showed general improvement in the IBS symptoms more than the placebo-treated group.</w:t>
            </w:r>
          </w:p>
        </w:tc>
        <w:tc>
          <w:tcPr>
            <w:tcW w:w="3245" w:type="dxa"/>
            <w:hideMark/>
          </w:tcPr>
          <w:p w14:paraId="62EC0AFE" w14:textId="77777777" w:rsidR="00D624C2" w:rsidRPr="007C2FC2" w:rsidRDefault="00D624C2" w:rsidP="00D779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643">
              <w:rPr>
                <w:rFonts w:ascii="Times New Roman" w:hAnsi="Times New Roman" w:cs="Times New Roman"/>
                <w:sz w:val="24"/>
                <w:szCs w:val="24"/>
              </w:rPr>
              <w:t>B. coagulans LBSC was efficacious in alleviating overall pathophysiological</w:t>
            </w:r>
            <w:r w:rsidRPr="00600643">
              <w:rPr>
                <w:rFonts w:ascii="Times New Roman" w:hAnsi="Times New Roman" w:cs="Times New Roman"/>
                <w:sz w:val="24"/>
                <w:szCs w:val="24"/>
              </w:rPr>
              <w:br/>
              <w:t>symptoms of IBS and thereby improving inclusive quality of life evaluated.</w:t>
            </w:r>
          </w:p>
        </w:tc>
      </w:tr>
    </w:tbl>
    <w:p w14:paraId="721E6DE4" w14:textId="77777777" w:rsidR="00D624C2" w:rsidRPr="007C2FC2" w:rsidRDefault="00D624C2" w:rsidP="00D624C2">
      <w:pPr>
        <w:spacing w:after="200" w:line="276" w:lineRule="auto"/>
        <w:rPr>
          <w:rFonts w:cs="Arial"/>
          <w:lang w:bidi="ar-EG"/>
        </w:rPr>
      </w:pPr>
    </w:p>
    <w:p w14:paraId="146ABC17" w14:textId="77777777" w:rsidR="00D624C2" w:rsidRPr="008F2E47" w:rsidRDefault="00D624C2" w:rsidP="00D624C2">
      <w:pPr>
        <w:spacing w:line="360" w:lineRule="auto"/>
        <w:rPr>
          <w:rFonts w:asciiTheme="majorBidi" w:hAnsiTheme="majorBidi" w:cstheme="majorBidi"/>
          <w:sz w:val="24"/>
          <w:szCs w:val="24"/>
        </w:rPr>
      </w:pPr>
    </w:p>
    <w:p w14:paraId="2EEBD445" w14:textId="77777777" w:rsidR="003F1652" w:rsidRDefault="003F1652"/>
    <w:sectPr w:rsidR="003F1652" w:rsidSect="007C2FC2">
      <w:pgSz w:w="30902" w:h="21376" w:orient="landscape"/>
      <w:pgMar w:top="1440" w:right="1797" w:bottom="1440" w:left="179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4C2"/>
    <w:rsid w:val="003F1652"/>
    <w:rsid w:val="00D624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0B07"/>
  <w15:chartTrackingRefBased/>
  <w15:docId w15:val="{BEA1D7CF-B8B0-490D-9503-4EE8489A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4C2"/>
    <w:rPr>
      <w:rFonts w:ascii="Calibri" w:eastAsia="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D624C2"/>
    <w:pPr>
      <w:spacing w:after="0" w:line="240" w:lineRule="auto"/>
    </w:pPr>
    <w:rPr>
      <w:rFonts w:ascii="Calibri" w:eastAsia="Calibri" w:hAnsi="Calibri" w:cs="Calibri"/>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1755</Words>
  <Characters>10006</Characters>
  <Application>Microsoft Office Word</Application>
  <DocSecurity>0</DocSecurity>
  <Lines>83</Lines>
  <Paragraphs>23</Paragraphs>
  <ScaleCrop>false</ScaleCrop>
  <Company>Springer Nature</Company>
  <LinksUpToDate>false</LinksUpToDate>
  <CharactersWithSpaces>11738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2023-04-21T19:10:00Z</dcterms:created>
  <dcterms:modified xsi:type="dcterms:W3CDTF">2023-04-21T19:11:00Z</dcterms:modified>
</cp:coreProperties>
</file>