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9861B" w14:textId="765BA976" w:rsidR="00301783" w:rsidRDefault="00301783" w:rsidP="00456D9E">
      <w:pPr>
        <w:spacing w:beforeLines="50" w:before="156"/>
        <w:rPr>
          <w:rFonts w:ascii="Times New Roman" w:hAnsi="Times New Roman" w:cs="Times New Roman"/>
          <w:color w:val="000000" w:themeColor="text1"/>
          <w:sz w:val="24"/>
          <w:szCs w:val="24"/>
        </w:rPr>
      </w:pPr>
    </w:p>
    <w:p w14:paraId="671A50D3" w14:textId="77777777" w:rsidR="00301783" w:rsidRPr="00DC27CF" w:rsidRDefault="00301783" w:rsidP="00301783">
      <w:pPr>
        <w:spacing w:line="360" w:lineRule="exact"/>
        <w:ind w:firstLineChars="200" w:firstLine="560"/>
        <w:rPr>
          <w:rFonts w:ascii="Times New Roman" w:eastAsia="仿宋" w:hAnsi="Times New Roman" w:cs="Times New Roman"/>
          <w:sz w:val="28"/>
        </w:rPr>
      </w:pPr>
    </w:p>
    <w:p w14:paraId="779B9201" w14:textId="77777777" w:rsidR="00301783" w:rsidRPr="00DC27CF" w:rsidRDefault="00301783" w:rsidP="00301783">
      <w:pPr>
        <w:rPr>
          <w:rFonts w:ascii="Times New Roman" w:eastAsia="仿宋" w:hAnsi="Times New Roman"/>
          <w:b/>
          <w:color w:val="000000" w:themeColor="text1"/>
        </w:rPr>
      </w:pPr>
      <w:r w:rsidRPr="00DC27CF">
        <w:rPr>
          <w:rFonts w:ascii="Times New Roman" w:eastAsia="仿宋" w:hAnsi="Times New Roman"/>
          <w:b/>
          <w:noProof/>
          <w:color w:val="000000" w:themeColor="text1"/>
        </w:rPr>
        <w:drawing>
          <wp:inline distT="0" distB="0" distL="0" distR="0" wp14:anchorId="077CA8A6" wp14:editId="545E9C74">
            <wp:extent cx="5274310" cy="2795581"/>
            <wp:effectExtent l="0" t="0" r="2540" b="5080"/>
            <wp:docPr id="3" name="图片 3" descr="C:\Users\Lwecology\Desktop\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wecology\Desktop\Figure 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795581"/>
                    </a:xfrm>
                    <a:prstGeom prst="rect">
                      <a:avLst/>
                    </a:prstGeom>
                    <a:noFill/>
                    <a:ln>
                      <a:noFill/>
                    </a:ln>
                  </pic:spPr>
                </pic:pic>
              </a:graphicData>
            </a:graphic>
          </wp:inline>
        </w:drawing>
      </w:r>
    </w:p>
    <w:p w14:paraId="263D2B06" w14:textId="45F1BE04" w:rsidR="00301783" w:rsidRPr="00DC27CF" w:rsidRDefault="00301783" w:rsidP="00301783">
      <w:pPr>
        <w:rPr>
          <w:rFonts w:ascii="Times New Roman" w:eastAsia="仿宋" w:hAnsi="Times New Roman"/>
          <w:color w:val="000000" w:themeColor="text1"/>
        </w:rPr>
      </w:pPr>
      <w:r w:rsidRPr="00DC27CF">
        <w:rPr>
          <w:rFonts w:ascii="Times New Roman" w:eastAsia="仿宋" w:hAnsi="Times New Roman"/>
          <w:b/>
          <w:color w:val="000000" w:themeColor="text1"/>
        </w:rPr>
        <w:t>Extended Data Fig</w:t>
      </w:r>
      <w:r w:rsidR="003C540D">
        <w:rPr>
          <w:rFonts w:ascii="Times New Roman" w:eastAsia="仿宋" w:hAnsi="Times New Roman"/>
          <w:b/>
          <w:color w:val="000000" w:themeColor="text1"/>
        </w:rPr>
        <w:t>.</w:t>
      </w:r>
      <w:r w:rsidRPr="00DC27CF">
        <w:rPr>
          <w:rFonts w:ascii="Times New Roman" w:eastAsia="仿宋" w:hAnsi="Times New Roman"/>
          <w:b/>
          <w:color w:val="000000" w:themeColor="text1"/>
        </w:rPr>
        <w:t xml:space="preserve"> 1</w:t>
      </w:r>
      <w:r w:rsidR="003C540D" w:rsidRPr="000A62F5">
        <w:rPr>
          <w:rFonts w:ascii="Times New Roman" w:eastAsia="FangSong" w:hAnsi="Times New Roman"/>
          <w:color w:val="000000" w:themeColor="text1"/>
          <w:sz w:val="24"/>
          <w:szCs w:val="24"/>
        </w:rPr>
        <w:t xml:space="preserve"> | </w:t>
      </w:r>
      <w:r w:rsidRPr="003C540D">
        <w:rPr>
          <w:rFonts w:ascii="Times New Roman" w:eastAsia="仿宋" w:hAnsi="Times New Roman"/>
          <w:b/>
          <w:color w:val="000000" w:themeColor="text1"/>
        </w:rPr>
        <w:t xml:space="preserve">Monitoring sites of bird diversity in the YRB. </w:t>
      </w:r>
      <w:r w:rsidRPr="00DC27CF">
        <w:rPr>
          <w:rFonts w:ascii="Times New Roman" w:eastAsia="仿宋" w:hAnsi="Times New Roman"/>
          <w:color w:val="000000" w:themeColor="text1"/>
        </w:rPr>
        <w:t>Red dots indicate monitoring sites located in the Natural Forest Conservation</w:t>
      </w:r>
      <w:r w:rsidR="00C91C63">
        <w:rPr>
          <w:rFonts w:ascii="Times New Roman" w:eastAsia="仿宋" w:hAnsi="Times New Roman"/>
          <w:color w:val="000000" w:themeColor="text1"/>
        </w:rPr>
        <w:t xml:space="preserve"> </w:t>
      </w:r>
      <w:r w:rsidR="00C91C63" w:rsidRPr="00C91C63">
        <w:rPr>
          <w:rFonts w:ascii="Times New Roman" w:eastAsia="仿宋" w:hAnsi="Times New Roman"/>
          <w:color w:val="000000" w:themeColor="text1"/>
        </w:rPr>
        <w:t>Programme</w:t>
      </w:r>
      <w:r w:rsidRPr="00DC27CF">
        <w:rPr>
          <w:rFonts w:ascii="Times New Roman" w:eastAsia="仿宋" w:hAnsi="Times New Roman"/>
          <w:color w:val="000000" w:themeColor="text1"/>
        </w:rPr>
        <w:t xml:space="preserve">, yellow dots indicate monitoring sites in the Sloping Land Conversion </w:t>
      </w:r>
      <w:r w:rsidR="00C91C63" w:rsidRPr="00C91C63">
        <w:rPr>
          <w:rFonts w:ascii="Times New Roman" w:eastAsia="仿宋" w:hAnsi="Times New Roman"/>
          <w:color w:val="000000" w:themeColor="text1"/>
        </w:rPr>
        <w:t>Programme</w:t>
      </w:r>
      <w:r w:rsidRPr="00DC27CF">
        <w:rPr>
          <w:rFonts w:ascii="Times New Roman" w:eastAsia="仿宋" w:hAnsi="Times New Roman" w:hint="eastAsia"/>
          <w:color w:val="000000" w:themeColor="text1"/>
        </w:rPr>
        <w:t xml:space="preserve"> and</w:t>
      </w:r>
      <w:r w:rsidRPr="00DC27CF">
        <w:rPr>
          <w:rFonts w:ascii="Times New Roman" w:eastAsia="仿宋" w:hAnsi="Times New Roman"/>
          <w:color w:val="000000" w:themeColor="text1"/>
        </w:rPr>
        <w:t xml:space="preserve"> </w:t>
      </w:r>
      <w:r w:rsidRPr="00DC27CF">
        <w:rPr>
          <w:rFonts w:ascii="Times New Roman" w:eastAsia="仿宋" w:hAnsi="Times New Roman" w:hint="eastAsia"/>
          <w:color w:val="000000" w:themeColor="text1"/>
        </w:rPr>
        <w:t>b</w:t>
      </w:r>
      <w:r w:rsidRPr="00DC27CF">
        <w:rPr>
          <w:rFonts w:ascii="Times New Roman" w:eastAsia="仿宋" w:hAnsi="Times New Roman"/>
          <w:color w:val="000000" w:themeColor="text1"/>
        </w:rPr>
        <w:t xml:space="preserve">lue dots indicate monitoring sites both </w:t>
      </w:r>
      <w:r w:rsidRPr="00DC27CF">
        <w:rPr>
          <w:rFonts w:ascii="Times New Roman" w:eastAsia="仿宋" w:hAnsi="Times New Roman" w:hint="eastAsia"/>
          <w:color w:val="000000" w:themeColor="text1"/>
        </w:rPr>
        <w:t xml:space="preserve">in the </w:t>
      </w:r>
      <w:r w:rsidRPr="00DC27CF">
        <w:rPr>
          <w:rFonts w:ascii="Times New Roman" w:eastAsia="仿宋" w:hAnsi="Times New Roman"/>
          <w:color w:val="000000" w:themeColor="text1"/>
        </w:rPr>
        <w:t xml:space="preserve">two </w:t>
      </w:r>
      <w:r w:rsidR="00C91C63" w:rsidRPr="00C91C63">
        <w:rPr>
          <w:rFonts w:ascii="Times New Roman" w:eastAsia="仿宋" w:hAnsi="Times New Roman" w:hint="eastAsia"/>
          <w:color w:val="000000" w:themeColor="text1"/>
        </w:rPr>
        <w:t>p</w:t>
      </w:r>
      <w:r w:rsidR="00C91C63" w:rsidRPr="00C91C63">
        <w:rPr>
          <w:rFonts w:ascii="Times New Roman" w:eastAsia="仿宋" w:hAnsi="Times New Roman"/>
          <w:color w:val="000000" w:themeColor="text1"/>
        </w:rPr>
        <w:t>rogramme</w:t>
      </w:r>
      <w:r w:rsidRPr="00DC27CF">
        <w:rPr>
          <w:rFonts w:ascii="Times New Roman" w:eastAsia="仿宋" w:hAnsi="Times New Roman"/>
          <w:color w:val="000000" w:themeColor="text1"/>
        </w:rPr>
        <w:t>s</w:t>
      </w:r>
      <w:r w:rsidRPr="00DC27CF">
        <w:rPr>
          <w:rFonts w:ascii="Times New Roman" w:eastAsia="仿宋" w:hAnsi="Times New Roman" w:hint="eastAsia"/>
          <w:color w:val="000000" w:themeColor="text1"/>
        </w:rPr>
        <w:t>.</w:t>
      </w:r>
      <w:r w:rsidRPr="00DC27CF">
        <w:rPr>
          <w:rFonts w:ascii="Times New Roman" w:eastAsia="仿宋" w:hAnsi="Times New Roman"/>
          <w:color w:val="000000" w:themeColor="text1"/>
        </w:rPr>
        <w:t xml:space="preserve"> Orange dots indicate monitoring sites without an existing conservation policy. </w:t>
      </w:r>
    </w:p>
    <w:p w14:paraId="13A845FF" w14:textId="77777777" w:rsidR="00301783" w:rsidRPr="00DC27CF" w:rsidRDefault="00301783" w:rsidP="00301783">
      <w:pPr>
        <w:spacing w:line="360" w:lineRule="exact"/>
        <w:rPr>
          <w:rFonts w:ascii="Times New Roman" w:eastAsia="仿宋" w:hAnsi="Times New Roman" w:cs="Times New Roman"/>
          <w:sz w:val="28"/>
        </w:rPr>
      </w:pPr>
    </w:p>
    <w:p w14:paraId="3991FFAF" w14:textId="77777777" w:rsidR="00301783" w:rsidRPr="00DC27CF" w:rsidRDefault="00301783" w:rsidP="00301783">
      <w:pPr>
        <w:ind w:firstLineChars="200" w:firstLine="420"/>
        <w:rPr>
          <w:rFonts w:ascii="Times New Roman" w:eastAsia="仿宋" w:hAnsi="Times New Roman"/>
        </w:rPr>
      </w:pPr>
      <w:r w:rsidRPr="00DC27CF">
        <w:rPr>
          <w:rFonts w:ascii="Times New Roman" w:eastAsia="仿宋" w:hAnsi="Times New Roman"/>
          <w:noProof/>
        </w:rPr>
        <w:drawing>
          <wp:inline distT="0" distB="0" distL="0" distR="0" wp14:anchorId="4CA4F82A" wp14:editId="6FD13DEB">
            <wp:extent cx="5274310" cy="3728014"/>
            <wp:effectExtent l="0" t="0" r="2540" b="6350"/>
            <wp:docPr id="16" name="图片 16" descr="C:\Users\Lwecology\Desktop\2022.6 长江文章\2022.8\图表\附图1\长江流域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wecology\Desktop\2022.6 长江文章\2022.8\图表\附图1\长江流域2.tif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728014"/>
                    </a:xfrm>
                    <a:prstGeom prst="rect">
                      <a:avLst/>
                    </a:prstGeom>
                    <a:noFill/>
                    <a:ln>
                      <a:noFill/>
                    </a:ln>
                  </pic:spPr>
                </pic:pic>
              </a:graphicData>
            </a:graphic>
          </wp:inline>
        </w:drawing>
      </w:r>
    </w:p>
    <w:p w14:paraId="310AB152" w14:textId="77777777" w:rsidR="00301783" w:rsidRPr="00DC27CF" w:rsidRDefault="00301783" w:rsidP="00301783">
      <w:pPr>
        <w:ind w:firstLineChars="200" w:firstLine="420"/>
        <w:rPr>
          <w:rFonts w:ascii="Times New Roman" w:eastAsia="仿宋" w:hAnsi="Times New Roman"/>
        </w:rPr>
      </w:pPr>
      <w:r w:rsidRPr="00DC27CF">
        <w:rPr>
          <w:rFonts w:ascii="Times New Roman" w:eastAsia="仿宋" w:hAnsi="Times New Roman"/>
          <w:noProof/>
        </w:rPr>
        <w:lastRenderedPageBreak/>
        <w:drawing>
          <wp:inline distT="0" distB="0" distL="0" distR="0" wp14:anchorId="49415855" wp14:editId="6AE6875F">
            <wp:extent cx="5274310" cy="3728014"/>
            <wp:effectExtent l="0" t="0" r="2540" b="6350"/>
            <wp:docPr id="17" name="图片 17" descr="C:\Users\Lwecology\Desktop\2022.6 长江文章\2022.8\图表\附图1\上游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wecology\Desktop\2022.6 长江文章\2022.8\图表\附图1\上游2.tif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728014"/>
                    </a:xfrm>
                    <a:prstGeom prst="rect">
                      <a:avLst/>
                    </a:prstGeom>
                    <a:noFill/>
                    <a:ln>
                      <a:noFill/>
                    </a:ln>
                  </pic:spPr>
                </pic:pic>
              </a:graphicData>
            </a:graphic>
          </wp:inline>
        </w:drawing>
      </w:r>
    </w:p>
    <w:p w14:paraId="02415AFA" w14:textId="77777777" w:rsidR="00301783" w:rsidRPr="00DC27CF" w:rsidRDefault="00301783" w:rsidP="00301783">
      <w:pPr>
        <w:ind w:firstLineChars="200" w:firstLine="420"/>
        <w:rPr>
          <w:rFonts w:ascii="Times New Roman" w:eastAsia="仿宋" w:hAnsi="Times New Roman"/>
        </w:rPr>
      </w:pPr>
      <w:r w:rsidRPr="00DC27CF">
        <w:rPr>
          <w:rFonts w:ascii="Times New Roman" w:eastAsia="仿宋" w:hAnsi="Times New Roman"/>
          <w:noProof/>
        </w:rPr>
        <w:drawing>
          <wp:inline distT="0" distB="0" distL="0" distR="0" wp14:anchorId="28E44731" wp14:editId="588BEA0E">
            <wp:extent cx="3763995" cy="5325606"/>
            <wp:effectExtent l="318" t="0" r="8572" b="8573"/>
            <wp:docPr id="19" name="图片 19" descr="C:\Users\Lwecology\Desktop\2022.6 长江文章\2022.8\图表\附图1\中游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wecology\Desktop\2022.6 长江文章\2022.8\图表\附图1\中游2.tif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3773231" cy="5338674"/>
                    </a:xfrm>
                    <a:prstGeom prst="rect">
                      <a:avLst/>
                    </a:prstGeom>
                    <a:noFill/>
                    <a:ln>
                      <a:noFill/>
                    </a:ln>
                  </pic:spPr>
                </pic:pic>
              </a:graphicData>
            </a:graphic>
          </wp:inline>
        </w:drawing>
      </w:r>
    </w:p>
    <w:p w14:paraId="204BE78A" w14:textId="77777777" w:rsidR="00301783" w:rsidRPr="00DC27CF" w:rsidRDefault="00301783" w:rsidP="00301783">
      <w:pPr>
        <w:ind w:firstLineChars="200" w:firstLine="420"/>
        <w:rPr>
          <w:rFonts w:ascii="Times New Roman" w:eastAsia="仿宋" w:hAnsi="Times New Roman"/>
        </w:rPr>
      </w:pPr>
    </w:p>
    <w:p w14:paraId="1AFE4DE3" w14:textId="77777777" w:rsidR="00301783" w:rsidRPr="00DC27CF" w:rsidRDefault="00301783" w:rsidP="00301783">
      <w:pPr>
        <w:ind w:firstLineChars="200" w:firstLine="420"/>
        <w:jc w:val="center"/>
        <w:rPr>
          <w:rFonts w:ascii="Times New Roman" w:eastAsia="仿宋" w:hAnsi="Times New Roman"/>
        </w:rPr>
      </w:pPr>
      <w:r w:rsidRPr="00DC27CF">
        <w:rPr>
          <w:rFonts w:ascii="Times New Roman" w:eastAsia="仿宋" w:hAnsi="Times New Roman"/>
          <w:noProof/>
        </w:rPr>
        <w:lastRenderedPageBreak/>
        <w:drawing>
          <wp:inline distT="0" distB="0" distL="0" distR="0" wp14:anchorId="0A9F1154" wp14:editId="136868C2">
            <wp:extent cx="5274310" cy="3727738"/>
            <wp:effectExtent l="0" t="0" r="2540" b="6350"/>
            <wp:docPr id="18" name="图片 18" descr="C:\Users\Lwecology\Desktop\2022.6 长江文章\2022.8\图表\附图1\下游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wecology\Desktop\2022.6 长江文章\2022.8\图表\附图1\下游2.tif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flipV="1">
                      <a:off x="0" y="0"/>
                      <a:ext cx="5274310" cy="3727738"/>
                    </a:xfrm>
                    <a:prstGeom prst="rect">
                      <a:avLst/>
                    </a:prstGeom>
                    <a:noFill/>
                    <a:ln>
                      <a:noFill/>
                    </a:ln>
                  </pic:spPr>
                </pic:pic>
              </a:graphicData>
            </a:graphic>
          </wp:inline>
        </w:drawing>
      </w:r>
    </w:p>
    <w:p w14:paraId="28FEC326" w14:textId="6AEABA36" w:rsidR="00301783" w:rsidRPr="00DC27CF" w:rsidRDefault="00301783" w:rsidP="00301783">
      <w:pPr>
        <w:rPr>
          <w:rFonts w:ascii="Times New Roman" w:hAnsi="Times New Roman" w:cs="Times New Roman"/>
        </w:rPr>
      </w:pPr>
      <w:r w:rsidRPr="00DC27CF">
        <w:rPr>
          <w:rFonts w:ascii="Times New Roman" w:eastAsia="仿宋" w:hAnsi="Times New Roman"/>
          <w:b/>
          <w:color w:val="000000" w:themeColor="text1"/>
        </w:rPr>
        <w:t>Extended Data Fig</w:t>
      </w:r>
      <w:r w:rsidR="000A62F5">
        <w:rPr>
          <w:rFonts w:ascii="Times New Roman" w:eastAsia="仿宋" w:hAnsi="Times New Roman"/>
          <w:b/>
          <w:color w:val="000000" w:themeColor="text1"/>
        </w:rPr>
        <w:t>.</w:t>
      </w:r>
      <w:r w:rsidRPr="00DC27CF">
        <w:rPr>
          <w:rFonts w:ascii="Times New Roman" w:eastAsia="仿宋" w:hAnsi="Times New Roman"/>
          <w:b/>
          <w:color w:val="000000" w:themeColor="text1"/>
        </w:rPr>
        <w:t xml:space="preserve"> 2</w:t>
      </w:r>
      <w:r w:rsidR="000A62F5" w:rsidRPr="000A62F5">
        <w:rPr>
          <w:rFonts w:ascii="Times New Roman" w:eastAsia="FangSong" w:hAnsi="Times New Roman"/>
          <w:color w:val="000000" w:themeColor="text1"/>
          <w:sz w:val="24"/>
          <w:szCs w:val="24"/>
        </w:rPr>
        <w:t xml:space="preserve"> | </w:t>
      </w:r>
      <w:r w:rsidRPr="000A62F5">
        <w:rPr>
          <w:rFonts w:ascii="Times New Roman" w:hAnsi="Times New Roman" w:cs="Times New Roman"/>
          <w:b/>
        </w:rPr>
        <w:t xml:space="preserve">Land use change in the </w:t>
      </w:r>
      <w:bookmarkStart w:id="0" w:name="OLE_LINK7"/>
      <w:bookmarkStart w:id="1" w:name="OLE_LINK8"/>
      <w:r w:rsidRPr="000A62F5">
        <w:rPr>
          <w:rFonts w:ascii="Times New Roman" w:hAnsi="Times New Roman" w:cs="Times New Roman"/>
          <w:b/>
        </w:rPr>
        <w:t>Yangtze River Basin</w:t>
      </w:r>
      <w:bookmarkEnd w:id="0"/>
      <w:bookmarkEnd w:id="1"/>
      <w:r w:rsidRPr="000A62F5">
        <w:rPr>
          <w:rFonts w:ascii="Times New Roman" w:hAnsi="Times New Roman" w:cs="Times New Roman"/>
          <w:b/>
        </w:rPr>
        <w:t xml:space="preserve"> and its upper, middle and lower reaches.</w:t>
      </w:r>
      <w:r w:rsidRPr="00DC27CF">
        <w:rPr>
          <w:rFonts w:ascii="Times New Roman" w:hAnsi="Times New Roman" w:cs="Times New Roman"/>
        </w:rPr>
        <w:t xml:space="preserve"> The analysis of land use change in the Yangtze River Basin and its upper, middle and lower reaches from 2010 to 2020 showed that the land use change in the Yangtze River Basin as a whole showed significant spatial differences. In the upstream area, more land area was converted to woodland and grassland, but less was used by human beings. Land in the middle reaches is mostly converted to arable land, woodland and grassland, but some land is converted to construction land. In the lower reaches, more land is converted to cultivated land and construction land, while less is converted to woodland and grassland than in the upper and middle reaches.</w:t>
      </w:r>
    </w:p>
    <w:p w14:paraId="50915FCC" w14:textId="77777777" w:rsidR="00301783" w:rsidRPr="00DC27CF" w:rsidRDefault="00301783" w:rsidP="00301783">
      <w:pPr>
        <w:jc w:val="center"/>
        <w:rPr>
          <w:rFonts w:ascii="Times New Roman" w:eastAsia="仿宋" w:hAnsi="Times New Roman"/>
        </w:rPr>
      </w:pPr>
    </w:p>
    <w:p w14:paraId="7414EA86" w14:textId="77777777" w:rsidR="00301783" w:rsidRPr="00DC27CF" w:rsidRDefault="00301783" w:rsidP="00301783">
      <w:pPr>
        <w:jc w:val="center"/>
        <w:rPr>
          <w:rFonts w:ascii="Times New Roman" w:eastAsia="仿宋" w:hAnsi="Times New Roman"/>
        </w:rPr>
      </w:pPr>
    </w:p>
    <w:tbl>
      <w:tblPr>
        <w:tblStyle w:val="TableGrid"/>
        <w:tblW w:w="0" w:type="auto"/>
        <w:jc w:val="center"/>
        <w:tblLook w:val="04A0" w:firstRow="1" w:lastRow="0" w:firstColumn="1" w:lastColumn="0" w:noHBand="0" w:noVBand="1"/>
      </w:tblPr>
      <w:tblGrid>
        <w:gridCol w:w="1370"/>
        <w:gridCol w:w="3876"/>
        <w:gridCol w:w="3996"/>
      </w:tblGrid>
      <w:tr w:rsidR="00301783" w:rsidRPr="00DC27CF" w14:paraId="58A3EF34" w14:textId="77777777" w:rsidTr="00D6419A">
        <w:trPr>
          <w:jc w:val="center"/>
        </w:trPr>
        <w:tc>
          <w:tcPr>
            <w:tcW w:w="1705" w:type="dxa"/>
            <w:vAlign w:val="center"/>
          </w:tcPr>
          <w:p w14:paraId="61761994" w14:textId="77777777" w:rsidR="00301783" w:rsidRPr="00DC27CF" w:rsidRDefault="00301783" w:rsidP="00D6419A">
            <w:pPr>
              <w:jc w:val="left"/>
              <w:rPr>
                <w:rFonts w:ascii="Times New Roman" w:hAnsi="Times New Roman" w:cs="Times New Roman"/>
              </w:rPr>
            </w:pPr>
            <w:r w:rsidRPr="00DC27CF">
              <w:rPr>
                <w:rFonts w:ascii="Times New Roman" w:hAnsi="Times New Roman" w:cs="Times New Roman"/>
                <w:sz w:val="18"/>
              </w:rPr>
              <w:t>Yangtze River Basin</w:t>
            </w:r>
          </w:p>
        </w:tc>
        <w:tc>
          <w:tcPr>
            <w:tcW w:w="3876" w:type="dxa"/>
          </w:tcPr>
          <w:p w14:paraId="0AC02932" w14:textId="77777777" w:rsidR="00301783" w:rsidRPr="00DC27CF" w:rsidRDefault="00301783" w:rsidP="00D6419A">
            <w:r w:rsidRPr="00DC27CF">
              <w:rPr>
                <w:noProof/>
              </w:rPr>
              <w:drawing>
                <wp:inline distT="0" distB="0" distL="0" distR="0" wp14:anchorId="27879885" wp14:editId="17F2E915">
                  <wp:extent cx="2319636" cy="1440000"/>
                  <wp:effectExtent l="0" t="0" r="5080" b="8255"/>
                  <wp:docPr id="24" name="图片 24" descr="C:\Users\Lwecology\Desktop\长江流域 文章\初稿\2021-12-06\Figure 6\图\总-误差条\总-误差条-FD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wecology\Desktop\长江流域 文章\初稿\2021-12-06\Figure 6\图\总-误差条\总-误差条-FDis.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9636" cy="1440000"/>
                          </a:xfrm>
                          <a:prstGeom prst="rect">
                            <a:avLst/>
                          </a:prstGeom>
                          <a:noFill/>
                          <a:ln>
                            <a:noFill/>
                          </a:ln>
                        </pic:spPr>
                      </pic:pic>
                    </a:graphicData>
                  </a:graphic>
                </wp:inline>
              </w:drawing>
            </w:r>
          </w:p>
        </w:tc>
        <w:tc>
          <w:tcPr>
            <w:tcW w:w="3996" w:type="dxa"/>
          </w:tcPr>
          <w:p w14:paraId="08F92242" w14:textId="77777777" w:rsidR="00301783" w:rsidRPr="00DC27CF" w:rsidRDefault="00301783" w:rsidP="00D6419A">
            <w:r w:rsidRPr="00DC27CF">
              <w:rPr>
                <w:noProof/>
              </w:rPr>
              <w:drawing>
                <wp:inline distT="0" distB="0" distL="0" distR="0" wp14:anchorId="5CE47809" wp14:editId="43DDCDF5">
                  <wp:extent cx="2396364" cy="1440000"/>
                  <wp:effectExtent l="0" t="0" r="4445" b="8255"/>
                  <wp:docPr id="23" name="图片 23" descr="C:\Users\Lwecology\Desktop\长江流域 文章\初稿\2021-12-06\Figure 6\图\总-误差条\总-误差条-Rao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wecology\Desktop\长江流域 文章\初稿\2021-12-06\Figure 6\图\总-误差条\总-误差条-RaoQ.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96364" cy="1440000"/>
                          </a:xfrm>
                          <a:prstGeom prst="rect">
                            <a:avLst/>
                          </a:prstGeom>
                          <a:noFill/>
                          <a:ln>
                            <a:noFill/>
                          </a:ln>
                        </pic:spPr>
                      </pic:pic>
                    </a:graphicData>
                  </a:graphic>
                </wp:inline>
              </w:drawing>
            </w:r>
          </w:p>
        </w:tc>
      </w:tr>
      <w:tr w:rsidR="00301783" w:rsidRPr="00DC27CF" w14:paraId="75F8DD7A" w14:textId="77777777" w:rsidTr="00D6419A">
        <w:trPr>
          <w:jc w:val="center"/>
        </w:trPr>
        <w:tc>
          <w:tcPr>
            <w:tcW w:w="1705" w:type="dxa"/>
            <w:vAlign w:val="center"/>
          </w:tcPr>
          <w:p w14:paraId="241C84B2" w14:textId="77777777" w:rsidR="00301783" w:rsidRPr="00DC27CF" w:rsidRDefault="00301783" w:rsidP="00D6419A">
            <w:pPr>
              <w:jc w:val="center"/>
              <w:rPr>
                <w:rFonts w:ascii="Times New Roman" w:hAnsi="Times New Roman" w:cs="Times New Roman"/>
                <w:sz w:val="18"/>
              </w:rPr>
            </w:pPr>
            <w:r w:rsidRPr="00DC27CF">
              <w:rPr>
                <w:rFonts w:ascii="Times New Roman" w:hAnsi="Times New Roman" w:cs="Times New Roman"/>
                <w:sz w:val="18"/>
              </w:rPr>
              <w:t>Forest</w:t>
            </w:r>
          </w:p>
        </w:tc>
        <w:tc>
          <w:tcPr>
            <w:tcW w:w="3876" w:type="dxa"/>
          </w:tcPr>
          <w:p w14:paraId="751B5C3B" w14:textId="77777777" w:rsidR="00301783" w:rsidRPr="00DC27CF" w:rsidRDefault="00301783" w:rsidP="00D6419A">
            <w:r w:rsidRPr="00DC27CF">
              <w:rPr>
                <w:noProof/>
              </w:rPr>
              <w:drawing>
                <wp:inline distT="0" distB="0" distL="0" distR="0" wp14:anchorId="2F32FDEE" wp14:editId="524469B4">
                  <wp:extent cx="2319636" cy="1440000"/>
                  <wp:effectExtent l="0" t="0" r="5080" b="8255"/>
                  <wp:docPr id="26" name="图片 26" descr="C:\Users\Lwecology\Desktop\长江流域 文章\初稿\2021-12-06\Figure 6\图\森林-误差条-FD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wecology\Desktop\长江流域 文章\初稿\2021-12-06\Figure 6\图\森林-误差条-FDis.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9636" cy="1440000"/>
                          </a:xfrm>
                          <a:prstGeom prst="rect">
                            <a:avLst/>
                          </a:prstGeom>
                          <a:noFill/>
                          <a:ln>
                            <a:noFill/>
                          </a:ln>
                        </pic:spPr>
                      </pic:pic>
                    </a:graphicData>
                  </a:graphic>
                </wp:inline>
              </w:drawing>
            </w:r>
          </w:p>
        </w:tc>
        <w:tc>
          <w:tcPr>
            <w:tcW w:w="3996" w:type="dxa"/>
          </w:tcPr>
          <w:p w14:paraId="35AE2CC9" w14:textId="77777777" w:rsidR="00301783" w:rsidRPr="00DC27CF" w:rsidRDefault="00301783" w:rsidP="00D6419A">
            <w:r w:rsidRPr="00DC27CF">
              <w:rPr>
                <w:noProof/>
              </w:rPr>
              <w:drawing>
                <wp:inline distT="0" distB="0" distL="0" distR="0" wp14:anchorId="2597FADB" wp14:editId="527F5C94">
                  <wp:extent cx="2356364" cy="1440000"/>
                  <wp:effectExtent l="0" t="0" r="6350" b="8255"/>
                  <wp:docPr id="25" name="图片 25" descr="C:\Users\Lwecology\Desktop\长江流域 文章\初稿\2021-12-06\Figure 6\图\森林-误差条-Rao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wecology\Desktop\长江流域 文章\初稿\2021-12-06\Figure 6\图\森林-误差条-RaoQ.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56364" cy="1440000"/>
                          </a:xfrm>
                          <a:prstGeom prst="rect">
                            <a:avLst/>
                          </a:prstGeom>
                          <a:noFill/>
                          <a:ln>
                            <a:noFill/>
                          </a:ln>
                        </pic:spPr>
                      </pic:pic>
                    </a:graphicData>
                  </a:graphic>
                </wp:inline>
              </w:drawing>
            </w:r>
          </w:p>
        </w:tc>
      </w:tr>
      <w:tr w:rsidR="00301783" w:rsidRPr="00DC27CF" w14:paraId="0D1F12F7" w14:textId="77777777" w:rsidTr="00D6419A">
        <w:trPr>
          <w:jc w:val="center"/>
        </w:trPr>
        <w:tc>
          <w:tcPr>
            <w:tcW w:w="1705" w:type="dxa"/>
            <w:vAlign w:val="center"/>
          </w:tcPr>
          <w:p w14:paraId="675595F1" w14:textId="77777777" w:rsidR="00301783" w:rsidRPr="00DC27CF" w:rsidRDefault="00301783" w:rsidP="00D6419A">
            <w:pPr>
              <w:jc w:val="center"/>
              <w:rPr>
                <w:rFonts w:ascii="Times New Roman" w:hAnsi="Times New Roman" w:cs="Times New Roman"/>
                <w:sz w:val="18"/>
              </w:rPr>
            </w:pPr>
            <w:r w:rsidRPr="00DC27CF">
              <w:rPr>
                <w:rFonts w:ascii="Times New Roman" w:hAnsi="Times New Roman" w:cs="Times New Roman"/>
                <w:sz w:val="18"/>
              </w:rPr>
              <w:lastRenderedPageBreak/>
              <w:t>Farmland</w:t>
            </w:r>
          </w:p>
        </w:tc>
        <w:tc>
          <w:tcPr>
            <w:tcW w:w="3876" w:type="dxa"/>
          </w:tcPr>
          <w:p w14:paraId="59662BDF" w14:textId="77777777" w:rsidR="00301783" w:rsidRPr="00DC27CF" w:rsidRDefault="00301783" w:rsidP="00D6419A">
            <w:r w:rsidRPr="00DC27CF">
              <w:rPr>
                <w:noProof/>
              </w:rPr>
              <w:drawing>
                <wp:inline distT="0" distB="0" distL="0" distR="0" wp14:anchorId="7B0F7C5E" wp14:editId="1C2323DA">
                  <wp:extent cx="2319636" cy="1440000"/>
                  <wp:effectExtent l="0" t="0" r="5080" b="8255"/>
                  <wp:docPr id="27" name="图片 27" descr="C:\Users\Lwecology\Desktop\长江流域 文章\初稿\2021-12-06\Figure 6\图\农田-误差条-FD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wecology\Desktop\长江流域 文章\初稿\2021-12-06\Figure 6\图\农田-误差条-FDis.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19636" cy="1440000"/>
                          </a:xfrm>
                          <a:prstGeom prst="rect">
                            <a:avLst/>
                          </a:prstGeom>
                          <a:noFill/>
                          <a:ln>
                            <a:noFill/>
                          </a:ln>
                        </pic:spPr>
                      </pic:pic>
                    </a:graphicData>
                  </a:graphic>
                </wp:inline>
              </w:drawing>
            </w:r>
          </w:p>
        </w:tc>
        <w:tc>
          <w:tcPr>
            <w:tcW w:w="3996" w:type="dxa"/>
          </w:tcPr>
          <w:p w14:paraId="3FADE460" w14:textId="77777777" w:rsidR="00301783" w:rsidRPr="00DC27CF" w:rsidRDefault="00301783" w:rsidP="00D6419A">
            <w:r w:rsidRPr="00DC27CF">
              <w:rPr>
                <w:noProof/>
              </w:rPr>
              <w:drawing>
                <wp:inline distT="0" distB="0" distL="0" distR="0" wp14:anchorId="0B2325DC" wp14:editId="5E701D38">
                  <wp:extent cx="2356364" cy="1440000"/>
                  <wp:effectExtent l="0" t="0" r="6350" b="8255"/>
                  <wp:docPr id="28" name="图片 28" descr="C:\Users\Lwecology\Desktop\长江流域 文章\初稿\2021-12-06\Figure 6\图\农田-误差条-Rao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wecology\Desktop\长江流域 文章\初稿\2021-12-06\Figure 6\图\农田-误差条-RaoQ.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56364" cy="1440000"/>
                          </a:xfrm>
                          <a:prstGeom prst="rect">
                            <a:avLst/>
                          </a:prstGeom>
                          <a:noFill/>
                          <a:ln>
                            <a:noFill/>
                          </a:ln>
                        </pic:spPr>
                      </pic:pic>
                    </a:graphicData>
                  </a:graphic>
                </wp:inline>
              </w:drawing>
            </w:r>
          </w:p>
        </w:tc>
      </w:tr>
      <w:tr w:rsidR="00301783" w:rsidRPr="00DC27CF" w14:paraId="37A6B20B" w14:textId="77777777" w:rsidTr="00D6419A">
        <w:trPr>
          <w:jc w:val="center"/>
        </w:trPr>
        <w:tc>
          <w:tcPr>
            <w:tcW w:w="1705" w:type="dxa"/>
            <w:vAlign w:val="center"/>
          </w:tcPr>
          <w:p w14:paraId="7C274A45" w14:textId="77777777" w:rsidR="00301783" w:rsidRPr="00DC27CF" w:rsidRDefault="00301783" w:rsidP="00D6419A">
            <w:pPr>
              <w:jc w:val="center"/>
              <w:rPr>
                <w:rFonts w:ascii="Times New Roman" w:hAnsi="Times New Roman" w:cs="Times New Roman"/>
                <w:sz w:val="18"/>
              </w:rPr>
            </w:pPr>
            <w:r w:rsidRPr="00DC27CF">
              <w:rPr>
                <w:rFonts w:ascii="Times New Roman" w:hAnsi="Times New Roman" w:cs="Times New Roman"/>
                <w:sz w:val="18"/>
              </w:rPr>
              <w:t>Wetland</w:t>
            </w:r>
          </w:p>
        </w:tc>
        <w:tc>
          <w:tcPr>
            <w:tcW w:w="3876" w:type="dxa"/>
          </w:tcPr>
          <w:p w14:paraId="0A593048" w14:textId="77777777" w:rsidR="00301783" w:rsidRPr="00DC27CF" w:rsidRDefault="00301783" w:rsidP="00D6419A">
            <w:r w:rsidRPr="00DC27CF">
              <w:rPr>
                <w:noProof/>
              </w:rPr>
              <w:drawing>
                <wp:inline distT="0" distB="0" distL="0" distR="0" wp14:anchorId="0E1DE54F" wp14:editId="2BF2B3C2">
                  <wp:extent cx="2319636" cy="1440000"/>
                  <wp:effectExtent l="0" t="0" r="5080" b="8255"/>
                  <wp:docPr id="29" name="图片 29" descr="C:\Users\Lwecology\Desktop\长江流域 文章\初稿\2021-12-06\Figure 6\图\湿地-误差条-FD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wecology\Desktop\长江流域 文章\初稿\2021-12-06\Figure 6\图\湿地-误差条-FDis.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19636" cy="1440000"/>
                          </a:xfrm>
                          <a:prstGeom prst="rect">
                            <a:avLst/>
                          </a:prstGeom>
                          <a:noFill/>
                          <a:ln>
                            <a:noFill/>
                          </a:ln>
                        </pic:spPr>
                      </pic:pic>
                    </a:graphicData>
                  </a:graphic>
                </wp:inline>
              </w:drawing>
            </w:r>
          </w:p>
        </w:tc>
        <w:tc>
          <w:tcPr>
            <w:tcW w:w="3996" w:type="dxa"/>
          </w:tcPr>
          <w:p w14:paraId="1A9DED56" w14:textId="77777777" w:rsidR="00301783" w:rsidRPr="00DC27CF" w:rsidRDefault="00301783" w:rsidP="00D6419A">
            <w:r w:rsidRPr="00DC27CF">
              <w:rPr>
                <w:noProof/>
              </w:rPr>
              <w:drawing>
                <wp:inline distT="0" distB="0" distL="0" distR="0" wp14:anchorId="18E6EBD3" wp14:editId="6DF1C907">
                  <wp:extent cx="2396364" cy="1440000"/>
                  <wp:effectExtent l="0" t="0" r="4445" b="8255"/>
                  <wp:docPr id="31" name="图片 31" descr="C:\Users\Lwecology\Desktop\长江流域 文章\初稿\2021-12-06\Figure 6\图\湿地-误差条-Rao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wecology\Desktop\长江流域 文章\初稿\2021-12-06\Figure 6\图\湿地-误差条-RaoQ.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6364" cy="1440000"/>
                          </a:xfrm>
                          <a:prstGeom prst="rect">
                            <a:avLst/>
                          </a:prstGeom>
                          <a:noFill/>
                          <a:ln>
                            <a:noFill/>
                          </a:ln>
                        </pic:spPr>
                      </pic:pic>
                    </a:graphicData>
                  </a:graphic>
                </wp:inline>
              </w:drawing>
            </w:r>
          </w:p>
        </w:tc>
      </w:tr>
    </w:tbl>
    <w:p w14:paraId="11091382" w14:textId="77777777" w:rsidR="00301783" w:rsidRPr="00DC27CF" w:rsidRDefault="00301783" w:rsidP="00301783">
      <w:pPr>
        <w:jc w:val="center"/>
        <w:rPr>
          <w:rFonts w:ascii="Times New Roman" w:eastAsia="仿宋" w:hAnsi="Times New Roman"/>
        </w:rPr>
      </w:pPr>
    </w:p>
    <w:p w14:paraId="243E2EF5" w14:textId="04D7AAC5" w:rsidR="00301783" w:rsidRDefault="00301783" w:rsidP="00301783">
      <w:pPr>
        <w:rPr>
          <w:rFonts w:ascii="Times New Roman" w:hAnsi="Times New Roman" w:cs="Times New Roman"/>
        </w:rPr>
      </w:pPr>
      <w:r w:rsidRPr="00DC27CF">
        <w:rPr>
          <w:rFonts w:ascii="Times New Roman" w:eastAsia="仿宋" w:hAnsi="Times New Roman"/>
          <w:b/>
          <w:color w:val="000000" w:themeColor="text1"/>
        </w:rPr>
        <w:t>Extended Data Fig</w:t>
      </w:r>
      <w:r w:rsidR="000A62F5">
        <w:rPr>
          <w:rFonts w:ascii="Times New Roman" w:eastAsia="仿宋" w:hAnsi="Times New Roman"/>
          <w:b/>
          <w:color w:val="000000" w:themeColor="text1"/>
        </w:rPr>
        <w:t>.</w:t>
      </w:r>
      <w:r w:rsidRPr="00DC27CF">
        <w:rPr>
          <w:rFonts w:ascii="Times New Roman" w:eastAsia="仿宋" w:hAnsi="Times New Roman"/>
          <w:b/>
          <w:color w:val="000000" w:themeColor="text1"/>
        </w:rPr>
        <w:t xml:space="preserve"> 3</w:t>
      </w:r>
      <w:r w:rsidR="000A62F5" w:rsidRPr="000A62F5">
        <w:rPr>
          <w:rFonts w:ascii="Times New Roman" w:eastAsia="FangSong" w:hAnsi="Times New Roman"/>
          <w:color w:val="000000" w:themeColor="text1"/>
          <w:sz w:val="24"/>
          <w:szCs w:val="24"/>
        </w:rPr>
        <w:t xml:space="preserve"> | </w:t>
      </w:r>
      <w:r w:rsidRPr="000A62F5">
        <w:rPr>
          <w:rFonts w:ascii="Times New Roman" w:hAnsi="Times New Roman" w:cs="Times New Roman"/>
          <w:b/>
        </w:rPr>
        <w:t>The dynamic change of bird functional diversity in the Yangtze River Basin and different drainages.</w:t>
      </w:r>
    </w:p>
    <w:p w14:paraId="009C207C" w14:textId="77777777" w:rsidR="00301783" w:rsidRDefault="00301783" w:rsidP="00301783">
      <w:pPr>
        <w:rPr>
          <w:rFonts w:ascii="Times New Roman" w:hAnsi="Times New Roman" w:cs="Times New Roman"/>
        </w:rPr>
      </w:pPr>
    </w:p>
    <w:p w14:paraId="0096E05C" w14:textId="77777777" w:rsidR="00301783" w:rsidRDefault="00301783" w:rsidP="00301783">
      <w:pPr>
        <w:rPr>
          <w:rFonts w:ascii="Times New Roman" w:hAnsi="Times New Roman" w:cs="Times New Roman"/>
        </w:rPr>
      </w:pPr>
    </w:p>
    <w:p w14:paraId="3729DC73" w14:textId="77777777" w:rsidR="00301783" w:rsidRPr="006B6D19" w:rsidRDefault="00301783" w:rsidP="00301783">
      <w:pPr>
        <w:jc w:val="center"/>
        <w:rPr>
          <w:rFonts w:ascii="Times New Roman" w:eastAsia="FangSong" w:hAnsi="Times New Roman"/>
          <w:color w:val="000000" w:themeColor="text1"/>
        </w:rPr>
      </w:pPr>
      <w:r w:rsidRPr="006B6D19">
        <w:rPr>
          <w:rFonts w:ascii="Times New Roman" w:eastAsia="FangSong" w:hAnsi="Times New Roman"/>
          <w:noProof/>
          <w:color w:val="000000" w:themeColor="text1"/>
        </w:rPr>
        <w:drawing>
          <wp:inline distT="0" distB="0" distL="0" distR="0" wp14:anchorId="6FBA0767" wp14:editId="4EBAEFFB">
            <wp:extent cx="5369893" cy="2277074"/>
            <wp:effectExtent l="19050" t="19050" r="21590" b="28575"/>
            <wp:docPr id="195" name="图片 195" descr="D:\科研\2022年\长江流域 文章\2022.6 长江文章\2022.8\图表\水鸟林鸟图.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科研\2022年\长江流域 文章\2022.6 长江文章\2022.8\图表\水鸟林鸟图.tif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81086" cy="2281820"/>
                    </a:xfrm>
                    <a:prstGeom prst="rect">
                      <a:avLst/>
                    </a:prstGeom>
                    <a:noFill/>
                    <a:ln>
                      <a:solidFill>
                        <a:schemeClr val="tx1"/>
                      </a:solidFill>
                    </a:ln>
                  </pic:spPr>
                </pic:pic>
              </a:graphicData>
            </a:graphic>
          </wp:inline>
        </w:drawing>
      </w:r>
    </w:p>
    <w:p w14:paraId="5BFB0180" w14:textId="42DCE90F" w:rsidR="00301783" w:rsidRDefault="00301783" w:rsidP="00301783">
      <w:pPr>
        <w:rPr>
          <w:rFonts w:ascii="Times New Roman" w:eastAsia="FangSong" w:hAnsi="Times New Roman"/>
          <w:b/>
          <w:color w:val="000000" w:themeColor="text1"/>
        </w:rPr>
      </w:pPr>
      <w:r w:rsidRPr="00DC27CF">
        <w:rPr>
          <w:rFonts w:ascii="Times New Roman" w:eastAsia="仿宋" w:hAnsi="Times New Roman"/>
          <w:b/>
          <w:color w:val="000000" w:themeColor="text1"/>
        </w:rPr>
        <w:t>Extended Data Fig</w:t>
      </w:r>
      <w:r w:rsidR="000A62F5">
        <w:rPr>
          <w:rFonts w:ascii="Times New Roman" w:eastAsia="仿宋" w:hAnsi="Times New Roman"/>
          <w:b/>
          <w:color w:val="000000" w:themeColor="text1"/>
        </w:rPr>
        <w:t>.</w:t>
      </w:r>
      <w:r w:rsidRPr="00DC27CF">
        <w:rPr>
          <w:rFonts w:ascii="Times New Roman" w:eastAsia="仿宋" w:hAnsi="Times New Roman"/>
          <w:b/>
          <w:color w:val="000000" w:themeColor="text1"/>
        </w:rPr>
        <w:t xml:space="preserve"> </w:t>
      </w:r>
      <w:r w:rsidRPr="006B6D19">
        <w:rPr>
          <w:rFonts w:ascii="Times New Roman" w:eastAsia="FangSong" w:hAnsi="Times New Roman"/>
          <w:b/>
          <w:color w:val="000000" w:themeColor="text1"/>
        </w:rPr>
        <w:t>4</w:t>
      </w:r>
      <w:r w:rsidR="000A62F5" w:rsidRPr="000A62F5">
        <w:rPr>
          <w:rFonts w:ascii="Times New Roman" w:eastAsia="FangSong" w:hAnsi="Times New Roman"/>
          <w:color w:val="000000" w:themeColor="text1"/>
          <w:sz w:val="24"/>
          <w:szCs w:val="24"/>
        </w:rPr>
        <w:t xml:space="preserve"> | </w:t>
      </w:r>
      <w:r w:rsidRPr="000A62F5">
        <w:rPr>
          <w:rFonts w:ascii="Times New Roman" w:eastAsia="FangSong" w:hAnsi="Times New Roman"/>
          <w:b/>
          <w:color w:val="000000" w:themeColor="text1"/>
        </w:rPr>
        <w:t>The trends of LPI of terrestrial bird</w:t>
      </w:r>
      <w:r w:rsidRPr="000A62F5">
        <w:rPr>
          <w:rFonts w:ascii="Times New Roman" w:eastAsia="FangSong" w:hAnsi="Times New Roman" w:hint="eastAsia"/>
          <w:b/>
          <w:color w:val="000000" w:themeColor="text1"/>
        </w:rPr>
        <w:t>s</w:t>
      </w:r>
      <w:r w:rsidRPr="000A62F5">
        <w:rPr>
          <w:rFonts w:ascii="Times New Roman" w:eastAsia="FangSong" w:hAnsi="Times New Roman"/>
          <w:b/>
          <w:color w:val="000000" w:themeColor="text1"/>
        </w:rPr>
        <w:t xml:space="preserve"> and waterbird</w:t>
      </w:r>
      <w:r w:rsidRPr="000A62F5">
        <w:rPr>
          <w:rFonts w:ascii="Times New Roman" w:eastAsia="FangSong" w:hAnsi="Times New Roman" w:hint="eastAsia"/>
          <w:b/>
          <w:color w:val="000000" w:themeColor="text1"/>
        </w:rPr>
        <w:t>s</w:t>
      </w:r>
      <w:r w:rsidRPr="000A62F5">
        <w:rPr>
          <w:rFonts w:ascii="Times New Roman" w:eastAsia="FangSong" w:hAnsi="Times New Roman"/>
          <w:b/>
          <w:color w:val="000000" w:themeColor="text1"/>
        </w:rPr>
        <w:t xml:space="preserve"> in the Yangtze River Basin and its upper, middle, and lower reaches.</w:t>
      </w:r>
    </w:p>
    <w:p w14:paraId="4775754C" w14:textId="77777777" w:rsidR="00301783" w:rsidRPr="00505225" w:rsidRDefault="00301783" w:rsidP="00301783">
      <w:pPr>
        <w:rPr>
          <w:rFonts w:ascii="Times New Roman" w:hAnsi="Times New Roman" w:cs="Times New Roman"/>
        </w:rPr>
      </w:pPr>
    </w:p>
    <w:p w14:paraId="0021D0BC" w14:textId="77777777" w:rsidR="00301783" w:rsidRPr="006B6D19" w:rsidRDefault="00301783" w:rsidP="00301783">
      <w:pPr>
        <w:jc w:val="center"/>
        <w:rPr>
          <w:rFonts w:ascii="Times New Roman" w:eastAsia="FangSong" w:hAnsi="Times New Roman"/>
          <w:color w:val="000000" w:themeColor="text1"/>
        </w:rPr>
      </w:pPr>
      <w:r w:rsidRPr="006B6D19">
        <w:rPr>
          <w:rFonts w:ascii="Times New Roman" w:eastAsia="FangSong" w:hAnsi="Times New Roman"/>
          <w:noProof/>
          <w:color w:val="000000" w:themeColor="text1"/>
        </w:rPr>
        <w:lastRenderedPageBreak/>
        <w:drawing>
          <wp:inline distT="0" distB="0" distL="0" distR="0" wp14:anchorId="749549DF" wp14:editId="1E3FDA1D">
            <wp:extent cx="5274310" cy="4408439"/>
            <wp:effectExtent l="0" t="0" r="2540" b="0"/>
            <wp:docPr id="4" name="图片 4" descr="D:\科研\2023年\长江流域 文章\初稿\2023-1-3\David\数据分析\珍稀濒危物种保护率\制图\未标题-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科研\2023年\长江流域 文章\初稿\2023-1-3\David\数据分析\珍稀濒危物种保护率\制图\未标题-1.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4408439"/>
                    </a:xfrm>
                    <a:prstGeom prst="rect">
                      <a:avLst/>
                    </a:prstGeom>
                    <a:noFill/>
                    <a:ln>
                      <a:noFill/>
                    </a:ln>
                  </pic:spPr>
                </pic:pic>
              </a:graphicData>
            </a:graphic>
          </wp:inline>
        </w:drawing>
      </w:r>
    </w:p>
    <w:p w14:paraId="2C5173E5" w14:textId="52873173" w:rsidR="00301783" w:rsidRPr="006B6D19" w:rsidRDefault="00301783" w:rsidP="00301783">
      <w:pPr>
        <w:rPr>
          <w:rFonts w:ascii="Times New Roman" w:eastAsia="FangSong" w:hAnsi="Times New Roman"/>
          <w:b/>
          <w:color w:val="000000" w:themeColor="text1"/>
        </w:rPr>
      </w:pPr>
      <w:r w:rsidRPr="00DC27CF">
        <w:rPr>
          <w:rFonts w:ascii="Times New Roman" w:eastAsia="仿宋" w:hAnsi="Times New Roman"/>
          <w:b/>
          <w:color w:val="000000" w:themeColor="text1"/>
        </w:rPr>
        <w:t>Extended Data Fig</w:t>
      </w:r>
      <w:r w:rsidR="000A62F5">
        <w:rPr>
          <w:rFonts w:ascii="Times New Roman" w:eastAsia="仿宋" w:hAnsi="Times New Roman"/>
          <w:b/>
          <w:color w:val="000000" w:themeColor="text1"/>
        </w:rPr>
        <w:t>.</w:t>
      </w:r>
      <w:r>
        <w:rPr>
          <w:rFonts w:ascii="Times New Roman" w:eastAsia="仿宋" w:hAnsi="Times New Roman" w:hint="eastAsia"/>
          <w:b/>
          <w:color w:val="000000" w:themeColor="text1"/>
        </w:rPr>
        <w:t xml:space="preserve"> </w:t>
      </w:r>
      <w:r w:rsidR="000A62F5">
        <w:rPr>
          <w:rFonts w:ascii="Times New Roman" w:eastAsia="FangSong" w:hAnsi="Times New Roman"/>
          <w:b/>
          <w:color w:val="000000" w:themeColor="text1"/>
        </w:rPr>
        <w:t>5</w:t>
      </w:r>
      <w:r w:rsidR="000A62F5" w:rsidRPr="000A62F5">
        <w:rPr>
          <w:rFonts w:ascii="Times New Roman" w:eastAsia="FangSong" w:hAnsi="Times New Roman"/>
          <w:color w:val="000000" w:themeColor="text1"/>
          <w:sz w:val="24"/>
          <w:szCs w:val="24"/>
        </w:rPr>
        <w:t xml:space="preserve"> | </w:t>
      </w:r>
      <w:r w:rsidRPr="000A62F5">
        <w:rPr>
          <w:rFonts w:ascii="Times New Roman" w:eastAsia="FangSong" w:hAnsi="Times New Roman" w:hint="eastAsia"/>
          <w:b/>
          <w:color w:val="000000" w:themeColor="text1"/>
        </w:rPr>
        <w:t>The</w:t>
      </w:r>
      <w:r w:rsidRPr="000A62F5">
        <w:rPr>
          <w:rFonts w:ascii="Times New Roman" w:eastAsia="FangSong" w:hAnsi="Times New Roman"/>
          <w:b/>
          <w:color w:val="000000" w:themeColor="text1"/>
        </w:rPr>
        <w:t xml:space="preserve"> proportion of wildlife under special state protection under the NFCP and SLCP.</w:t>
      </w:r>
    </w:p>
    <w:p w14:paraId="4BD7E97D" w14:textId="77777777" w:rsidR="00301783" w:rsidRPr="00505225" w:rsidRDefault="00301783" w:rsidP="00301783">
      <w:pPr>
        <w:rPr>
          <w:rFonts w:ascii="Times New Roman" w:hAnsi="Times New Roman" w:cs="Times New Roman"/>
        </w:rPr>
      </w:pPr>
    </w:p>
    <w:p w14:paraId="35254BB5" w14:textId="77777777" w:rsidR="00301783" w:rsidRPr="00DC27CF" w:rsidRDefault="00301783" w:rsidP="00301783">
      <w:pPr>
        <w:rPr>
          <w:rFonts w:ascii="Times New Roman" w:hAnsi="Times New Roman" w:cs="Times New Roman"/>
        </w:rPr>
      </w:pPr>
    </w:p>
    <w:p w14:paraId="72D63CC9" w14:textId="77777777" w:rsidR="00301783" w:rsidRPr="00DC27CF" w:rsidRDefault="00301783" w:rsidP="00301783">
      <w:pPr>
        <w:rPr>
          <w:rFonts w:ascii="Times New Roman" w:hAnsi="Times New Roman" w:cs="Times New Roman"/>
        </w:rPr>
      </w:pPr>
      <w:r w:rsidRPr="00DC27CF">
        <w:rPr>
          <w:noProof/>
        </w:rPr>
        <w:drawing>
          <wp:inline distT="0" distB="0" distL="0" distR="0" wp14:anchorId="129F45CE" wp14:editId="0345BD51">
            <wp:extent cx="4572000" cy="2743200"/>
            <wp:effectExtent l="0" t="0" r="0" b="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FE6E9A7" w14:textId="298A38F4" w:rsidR="00301783" w:rsidRPr="00DC27CF" w:rsidRDefault="00301783" w:rsidP="00301783">
      <w:pPr>
        <w:rPr>
          <w:rFonts w:ascii="Times New Roman" w:hAnsi="Times New Roman" w:cs="Times New Roman"/>
        </w:rPr>
      </w:pPr>
      <w:r w:rsidRPr="00DC27CF">
        <w:rPr>
          <w:rFonts w:ascii="Times New Roman" w:eastAsia="仿宋" w:hAnsi="Times New Roman"/>
          <w:b/>
          <w:color w:val="000000" w:themeColor="text1"/>
        </w:rPr>
        <w:t>Extended Data Fig</w:t>
      </w:r>
      <w:r w:rsidR="000A62F5">
        <w:rPr>
          <w:rFonts w:ascii="Times New Roman" w:eastAsia="仿宋" w:hAnsi="Times New Roman"/>
          <w:b/>
          <w:color w:val="000000" w:themeColor="text1"/>
        </w:rPr>
        <w:t>.</w:t>
      </w:r>
      <w:r w:rsidRPr="00DC27CF">
        <w:rPr>
          <w:rFonts w:ascii="Times New Roman" w:eastAsia="仿宋" w:hAnsi="Times New Roman"/>
          <w:b/>
          <w:color w:val="000000" w:themeColor="text1"/>
        </w:rPr>
        <w:t xml:space="preserve"> </w:t>
      </w:r>
      <w:r>
        <w:rPr>
          <w:rFonts w:ascii="Times New Roman" w:eastAsia="仿宋" w:hAnsi="Times New Roman" w:hint="eastAsia"/>
          <w:b/>
          <w:color w:val="000000" w:themeColor="text1"/>
        </w:rPr>
        <w:t>6</w:t>
      </w:r>
      <w:r w:rsidR="000A62F5" w:rsidRPr="000A62F5">
        <w:rPr>
          <w:rFonts w:ascii="Times New Roman" w:eastAsia="FangSong" w:hAnsi="Times New Roman"/>
          <w:color w:val="000000" w:themeColor="text1"/>
          <w:sz w:val="24"/>
          <w:szCs w:val="24"/>
        </w:rPr>
        <w:t xml:space="preserve"> | </w:t>
      </w:r>
      <w:r w:rsidRPr="000A62F5">
        <w:rPr>
          <w:rFonts w:ascii="Times New Roman" w:eastAsia="FangSong" w:hAnsi="Times New Roman"/>
          <w:b/>
          <w:color w:val="000000" w:themeColor="text1"/>
        </w:rPr>
        <w:t>Relationship between the proportion of artificial</w:t>
      </w:r>
      <w:r w:rsidRPr="000A62F5">
        <w:rPr>
          <w:rFonts w:ascii="Times New Roman" w:eastAsia="FangSong" w:hAnsi="Times New Roman" w:hint="eastAsia"/>
          <w:b/>
          <w:color w:val="000000" w:themeColor="text1"/>
        </w:rPr>
        <w:t>/natural forest</w:t>
      </w:r>
      <w:r w:rsidRPr="000A62F5">
        <w:rPr>
          <w:rFonts w:ascii="Times New Roman" w:eastAsia="FangSong" w:hAnsi="Times New Roman"/>
          <w:b/>
          <w:color w:val="000000" w:themeColor="text1"/>
        </w:rPr>
        <w:t xml:space="preserve"> and changes of bird diversity in forest habitats.</w:t>
      </w:r>
    </w:p>
    <w:p w14:paraId="789E5E3E" w14:textId="77777777" w:rsidR="00301783" w:rsidRPr="00DC27CF" w:rsidRDefault="00301783" w:rsidP="00301783">
      <w:pPr>
        <w:rPr>
          <w:rFonts w:ascii="Times New Roman" w:hAnsi="Times New Roman" w:cs="Times New Roman"/>
        </w:rPr>
      </w:pPr>
      <w:r w:rsidRPr="00DC27CF">
        <w:rPr>
          <w:rFonts w:ascii="Times New Roman" w:hAnsi="Times New Roman" w:cs="Times New Roman"/>
          <w:noProof/>
        </w:rPr>
        <w:lastRenderedPageBreak/>
        <w:drawing>
          <wp:inline distT="0" distB="0" distL="0" distR="0" wp14:anchorId="257C78DC" wp14:editId="33355EC0">
            <wp:extent cx="3375251" cy="25200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75251" cy="2520000"/>
                    </a:xfrm>
                    <a:prstGeom prst="rect">
                      <a:avLst/>
                    </a:prstGeom>
                    <a:noFill/>
                  </pic:spPr>
                </pic:pic>
              </a:graphicData>
            </a:graphic>
          </wp:inline>
        </w:drawing>
      </w:r>
      <w:r w:rsidRPr="00DC27CF">
        <w:rPr>
          <w:rFonts w:ascii="Times New Roman" w:hAnsi="Times New Roman" w:cs="Times New Roman"/>
          <w:noProof/>
        </w:rPr>
        <w:drawing>
          <wp:inline distT="0" distB="0" distL="0" distR="0" wp14:anchorId="2180B987" wp14:editId="625A3859">
            <wp:extent cx="3505837" cy="25200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05837" cy="2520000"/>
                    </a:xfrm>
                    <a:prstGeom prst="rect">
                      <a:avLst/>
                    </a:prstGeom>
                    <a:noFill/>
                  </pic:spPr>
                </pic:pic>
              </a:graphicData>
            </a:graphic>
          </wp:inline>
        </w:drawing>
      </w:r>
    </w:p>
    <w:p w14:paraId="6E9261AA" w14:textId="77777777" w:rsidR="00301783" w:rsidRPr="00DC27CF" w:rsidRDefault="00301783" w:rsidP="00301783">
      <w:pPr>
        <w:rPr>
          <w:rFonts w:ascii="Times New Roman" w:hAnsi="Times New Roman" w:cs="Times New Roman"/>
        </w:rPr>
      </w:pPr>
      <w:r w:rsidRPr="00DC27CF">
        <w:rPr>
          <w:rFonts w:ascii="Times New Roman" w:hAnsi="Times New Roman" w:cs="Times New Roman"/>
          <w:noProof/>
        </w:rPr>
        <w:drawing>
          <wp:inline distT="0" distB="0" distL="0" distR="0" wp14:anchorId="3A309309" wp14:editId="74859EE7">
            <wp:extent cx="3505835" cy="25200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05835" cy="2520000"/>
                    </a:xfrm>
                    <a:prstGeom prst="rect">
                      <a:avLst/>
                    </a:prstGeom>
                    <a:noFill/>
                  </pic:spPr>
                </pic:pic>
              </a:graphicData>
            </a:graphic>
          </wp:inline>
        </w:drawing>
      </w:r>
    </w:p>
    <w:p w14:paraId="00B99B64" w14:textId="1EE40339" w:rsidR="00301783" w:rsidRPr="00DC27CF" w:rsidRDefault="00301783" w:rsidP="00301783">
      <w:pPr>
        <w:rPr>
          <w:rFonts w:ascii="Times New Roman" w:hAnsi="Times New Roman" w:cs="Times New Roman"/>
          <w:b/>
        </w:rPr>
      </w:pPr>
      <w:r w:rsidRPr="00DC27CF">
        <w:rPr>
          <w:rFonts w:ascii="Times New Roman" w:eastAsia="仿宋" w:hAnsi="Times New Roman"/>
          <w:b/>
          <w:color w:val="000000" w:themeColor="text1"/>
        </w:rPr>
        <w:t>Extended Data Fig</w:t>
      </w:r>
      <w:r w:rsidR="000A62F5">
        <w:rPr>
          <w:rFonts w:ascii="Times New Roman" w:eastAsia="仿宋" w:hAnsi="Times New Roman"/>
          <w:b/>
          <w:color w:val="000000" w:themeColor="text1"/>
        </w:rPr>
        <w:t>.</w:t>
      </w:r>
      <w:r w:rsidRPr="00DC27CF">
        <w:rPr>
          <w:rFonts w:ascii="Times New Roman" w:eastAsia="仿宋" w:hAnsi="Times New Roman"/>
          <w:b/>
          <w:color w:val="000000" w:themeColor="text1"/>
        </w:rPr>
        <w:t xml:space="preserve"> </w:t>
      </w:r>
      <w:r>
        <w:rPr>
          <w:rFonts w:ascii="Times New Roman" w:eastAsia="仿宋" w:hAnsi="Times New Roman" w:hint="eastAsia"/>
          <w:b/>
          <w:color w:val="000000" w:themeColor="text1"/>
        </w:rPr>
        <w:t>7</w:t>
      </w:r>
      <w:r w:rsidR="000A62F5" w:rsidRPr="000A62F5">
        <w:rPr>
          <w:rFonts w:ascii="Times New Roman" w:eastAsia="FangSong" w:hAnsi="Times New Roman"/>
          <w:color w:val="000000" w:themeColor="text1"/>
          <w:sz w:val="24"/>
          <w:szCs w:val="24"/>
        </w:rPr>
        <w:t xml:space="preserve"> | </w:t>
      </w:r>
      <w:r w:rsidRPr="000A62F5">
        <w:rPr>
          <w:rFonts w:ascii="Times New Roman" w:hAnsi="Times New Roman" w:cs="Times New Roman"/>
          <w:b/>
        </w:rPr>
        <w:t>Temporal variation of bird composition with different characteristics in farmland habitats</w:t>
      </w:r>
      <w:r w:rsidRPr="000A62F5">
        <w:rPr>
          <w:rFonts w:ascii="Times New Roman" w:hAnsi="Times New Roman" w:cs="Times New Roman" w:hint="eastAsia"/>
          <w:b/>
        </w:rPr>
        <w:t xml:space="preserve">.  </w:t>
      </w:r>
    </w:p>
    <w:p w14:paraId="6B8AFCB4" w14:textId="77777777" w:rsidR="00301783" w:rsidRPr="00DC27CF" w:rsidRDefault="00301783" w:rsidP="00301783">
      <w:pPr>
        <w:rPr>
          <w:rFonts w:ascii="Times New Roman" w:hAnsi="Times New Roman" w:cs="Times New Roman"/>
        </w:rPr>
      </w:pPr>
    </w:p>
    <w:p w14:paraId="4E0D7A21" w14:textId="77777777" w:rsidR="00301783" w:rsidRPr="00DC27CF" w:rsidRDefault="00301783" w:rsidP="00301783">
      <w:pPr>
        <w:rPr>
          <w:noProof/>
        </w:rPr>
      </w:pPr>
      <w:r w:rsidRPr="00DC27CF">
        <w:rPr>
          <w:noProof/>
        </w:rPr>
        <w:lastRenderedPageBreak/>
        <w:t xml:space="preserve"> </w:t>
      </w:r>
      <w:r w:rsidRPr="00DC27CF">
        <w:rPr>
          <w:noProof/>
        </w:rPr>
        <w:drawing>
          <wp:inline distT="0" distB="0" distL="0" distR="0" wp14:anchorId="452DED91" wp14:editId="0DFFB204">
            <wp:extent cx="4654550" cy="2743200"/>
            <wp:effectExtent l="0" t="0" r="0" b="0"/>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6132937" w14:textId="6CC64C06" w:rsidR="00301783" w:rsidRPr="00DC27CF" w:rsidRDefault="00301783" w:rsidP="00301783">
      <w:pPr>
        <w:rPr>
          <w:rFonts w:ascii="Times New Roman" w:eastAsia="FangSong" w:hAnsi="Times New Roman"/>
          <w:b/>
          <w:color w:val="000000" w:themeColor="text1"/>
        </w:rPr>
      </w:pPr>
      <w:r w:rsidRPr="00DC27CF">
        <w:rPr>
          <w:rFonts w:ascii="Times New Roman" w:eastAsia="仿宋" w:hAnsi="Times New Roman"/>
          <w:b/>
          <w:color w:val="000000" w:themeColor="text1"/>
        </w:rPr>
        <w:t>Extended Data Fig</w:t>
      </w:r>
      <w:r w:rsidR="000A62F5">
        <w:rPr>
          <w:rFonts w:ascii="Times New Roman" w:eastAsia="仿宋" w:hAnsi="Times New Roman"/>
          <w:b/>
          <w:color w:val="000000" w:themeColor="text1"/>
        </w:rPr>
        <w:t>.</w:t>
      </w:r>
      <w:r w:rsidRPr="00DC27CF">
        <w:rPr>
          <w:rFonts w:ascii="Times New Roman" w:eastAsia="仿宋" w:hAnsi="Times New Roman"/>
          <w:b/>
          <w:color w:val="000000" w:themeColor="text1"/>
        </w:rPr>
        <w:t xml:space="preserve"> </w:t>
      </w:r>
      <w:r>
        <w:rPr>
          <w:rFonts w:ascii="Times New Roman" w:eastAsia="仿宋" w:hAnsi="Times New Roman" w:hint="eastAsia"/>
          <w:b/>
          <w:color w:val="000000" w:themeColor="text1"/>
        </w:rPr>
        <w:t>8</w:t>
      </w:r>
      <w:r w:rsidR="000A62F5" w:rsidRPr="000A62F5">
        <w:rPr>
          <w:rFonts w:ascii="Times New Roman" w:eastAsia="FangSong" w:hAnsi="Times New Roman"/>
          <w:color w:val="000000" w:themeColor="text1"/>
          <w:sz w:val="24"/>
          <w:szCs w:val="24"/>
        </w:rPr>
        <w:t xml:space="preserve"> | </w:t>
      </w:r>
      <w:r w:rsidRPr="000A62F5">
        <w:rPr>
          <w:rFonts w:ascii="Times New Roman" w:eastAsia="FangSong" w:hAnsi="Times New Roman"/>
          <w:b/>
          <w:color w:val="000000" w:themeColor="text1"/>
        </w:rPr>
        <w:t xml:space="preserve">Relationship between the number of tractors and changes of bird diversity in farmland habitats </w:t>
      </w:r>
    </w:p>
    <w:p w14:paraId="58210C07" w14:textId="77777777" w:rsidR="00301783" w:rsidRPr="00DC27CF" w:rsidRDefault="00301783" w:rsidP="00301783">
      <w:pPr>
        <w:rPr>
          <w:rFonts w:ascii="Times New Roman" w:hAnsi="Times New Roman" w:cs="Times New Roman"/>
        </w:rPr>
      </w:pPr>
    </w:p>
    <w:p w14:paraId="06D75BDD" w14:textId="77777777" w:rsidR="00301783" w:rsidRPr="00DC27CF" w:rsidRDefault="00301783" w:rsidP="00301783">
      <w:r w:rsidRPr="00DC27CF">
        <w:rPr>
          <w:noProof/>
        </w:rPr>
        <w:drawing>
          <wp:inline distT="0" distB="0" distL="0" distR="0" wp14:anchorId="255CEADE" wp14:editId="78AB0EF3">
            <wp:extent cx="4788278" cy="2385486"/>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94939" cy="2388805"/>
                    </a:xfrm>
                    <a:prstGeom prst="rect">
                      <a:avLst/>
                    </a:prstGeom>
                    <a:noFill/>
                  </pic:spPr>
                </pic:pic>
              </a:graphicData>
            </a:graphic>
          </wp:inline>
        </w:drawing>
      </w:r>
    </w:p>
    <w:p w14:paraId="0EEBCF4E" w14:textId="4886435C" w:rsidR="00301783" w:rsidRPr="00DC27CF" w:rsidRDefault="00301783" w:rsidP="00301783">
      <w:pPr>
        <w:rPr>
          <w:rFonts w:ascii="Times New Roman" w:hAnsi="Times New Roman" w:cs="Times New Roman"/>
        </w:rPr>
      </w:pPr>
      <w:r w:rsidRPr="00DC27CF">
        <w:rPr>
          <w:rFonts w:ascii="Times New Roman" w:eastAsia="仿宋" w:hAnsi="Times New Roman"/>
          <w:b/>
          <w:color w:val="000000" w:themeColor="text1"/>
        </w:rPr>
        <w:t>Extended Data Fig</w:t>
      </w:r>
      <w:r w:rsidR="000A62F5">
        <w:rPr>
          <w:rFonts w:ascii="Times New Roman" w:eastAsia="仿宋" w:hAnsi="Times New Roman"/>
          <w:b/>
          <w:color w:val="000000" w:themeColor="text1"/>
        </w:rPr>
        <w:t>.</w:t>
      </w:r>
      <w:r w:rsidRPr="00DC27CF">
        <w:rPr>
          <w:rFonts w:ascii="Times New Roman" w:eastAsia="仿宋" w:hAnsi="Times New Roman"/>
          <w:b/>
          <w:color w:val="000000" w:themeColor="text1"/>
        </w:rPr>
        <w:t xml:space="preserve"> </w:t>
      </w:r>
      <w:r>
        <w:rPr>
          <w:rFonts w:ascii="Times New Roman" w:eastAsia="仿宋" w:hAnsi="Times New Roman" w:hint="eastAsia"/>
          <w:b/>
          <w:color w:val="000000" w:themeColor="text1"/>
        </w:rPr>
        <w:t>9</w:t>
      </w:r>
      <w:r w:rsidR="000A62F5" w:rsidRPr="000A62F5">
        <w:rPr>
          <w:rFonts w:ascii="Times New Roman" w:eastAsia="FangSong" w:hAnsi="Times New Roman"/>
          <w:color w:val="000000" w:themeColor="text1"/>
          <w:sz w:val="24"/>
          <w:szCs w:val="24"/>
        </w:rPr>
        <w:t xml:space="preserve"> | </w:t>
      </w:r>
      <w:r w:rsidRPr="000A62F5">
        <w:rPr>
          <w:rFonts w:ascii="Times New Roman" w:hAnsi="Times New Roman" w:cs="Times New Roman"/>
          <w:b/>
        </w:rPr>
        <w:t xml:space="preserve">The investment of conservation and restoration </w:t>
      </w:r>
      <w:r w:rsidR="00C91C63" w:rsidRPr="00C91C63">
        <w:rPr>
          <w:rFonts w:ascii="Times New Roman" w:hAnsi="Times New Roman" w:cs="Times New Roman"/>
          <w:b/>
        </w:rPr>
        <w:t>programme</w:t>
      </w:r>
      <w:r w:rsidRPr="000A62F5">
        <w:rPr>
          <w:rFonts w:ascii="Times New Roman" w:hAnsi="Times New Roman" w:cs="Times New Roman"/>
          <w:b/>
        </w:rPr>
        <w:t>s and the Living Planet Index (LPI) in Yangtze River Basin.</w:t>
      </w:r>
      <w:r w:rsidRPr="00DC27CF">
        <w:rPr>
          <w:rFonts w:ascii="Times New Roman" w:hAnsi="Times New Roman" w:cs="Times New Roman"/>
        </w:rPr>
        <w:t xml:space="preserve"> YSWC: </w:t>
      </w:r>
      <w:r w:rsidR="00C91C63">
        <w:rPr>
          <w:rFonts w:ascii="Times New Roman" w:eastAsia="仿宋" w:hAnsi="Times New Roman"/>
          <w:color w:val="000000" w:themeColor="text1"/>
        </w:rPr>
        <w:t>P</w:t>
      </w:r>
      <w:r w:rsidR="00C91C63" w:rsidRPr="00C91C63">
        <w:rPr>
          <w:rFonts w:ascii="Times New Roman" w:eastAsia="仿宋" w:hAnsi="Times New Roman"/>
          <w:color w:val="000000" w:themeColor="text1"/>
        </w:rPr>
        <w:t>rogramme</w:t>
      </w:r>
      <w:r w:rsidRPr="00DC27CF">
        <w:rPr>
          <w:rFonts w:ascii="Times New Roman" w:eastAsia="仿宋" w:hAnsi="Times New Roman"/>
          <w:color w:val="000000" w:themeColor="text1"/>
        </w:rPr>
        <w:t xml:space="preserve"> of Soil and Water Conservation</w:t>
      </w:r>
      <w:r w:rsidRPr="00DC27CF">
        <w:rPr>
          <w:rFonts w:ascii="Times New Roman" w:hAnsi="Times New Roman" w:cs="Times New Roman"/>
        </w:rPr>
        <w:t xml:space="preserve">; NFCP: </w:t>
      </w:r>
      <w:r w:rsidRPr="00DC27CF">
        <w:rPr>
          <w:rFonts w:ascii="Times New Roman" w:eastAsia="仿宋" w:hAnsi="Times New Roman"/>
        </w:rPr>
        <w:t xml:space="preserve">Natural Forest Conservation </w:t>
      </w:r>
      <w:r w:rsidR="00C91C63">
        <w:rPr>
          <w:rFonts w:ascii="Times New Roman" w:eastAsia="仿宋" w:hAnsi="Times New Roman"/>
          <w:color w:val="000000" w:themeColor="text1"/>
        </w:rPr>
        <w:t>P</w:t>
      </w:r>
      <w:r w:rsidR="00C91C63" w:rsidRPr="00C91C63">
        <w:rPr>
          <w:rFonts w:ascii="Times New Roman" w:eastAsia="仿宋" w:hAnsi="Times New Roman"/>
          <w:color w:val="000000" w:themeColor="text1"/>
        </w:rPr>
        <w:t>rogramme</w:t>
      </w:r>
      <w:r w:rsidRPr="00DC27CF">
        <w:rPr>
          <w:rFonts w:ascii="Times New Roman" w:hAnsi="Times New Roman" w:cs="Times New Roman"/>
        </w:rPr>
        <w:t xml:space="preserve">; SLCP: </w:t>
      </w:r>
      <w:r w:rsidRPr="00DC27CF">
        <w:rPr>
          <w:rFonts w:ascii="Times New Roman" w:eastAsia="仿宋" w:hAnsi="Times New Roman"/>
        </w:rPr>
        <w:t xml:space="preserve">Sloping Land Conversion </w:t>
      </w:r>
      <w:r w:rsidR="00C91C63">
        <w:rPr>
          <w:rFonts w:ascii="Times New Roman" w:eastAsia="仿宋" w:hAnsi="Times New Roman"/>
          <w:color w:val="000000" w:themeColor="text1"/>
        </w:rPr>
        <w:t>P</w:t>
      </w:r>
      <w:r w:rsidR="00C91C63" w:rsidRPr="00C91C63">
        <w:rPr>
          <w:rFonts w:ascii="Times New Roman" w:eastAsia="仿宋" w:hAnsi="Times New Roman"/>
          <w:color w:val="000000" w:themeColor="text1"/>
        </w:rPr>
        <w:t>rogramme</w:t>
      </w:r>
      <w:r w:rsidRPr="00DC27CF">
        <w:rPr>
          <w:rFonts w:ascii="Times New Roman" w:hAnsi="Times New Roman" w:cs="Times New Roman"/>
        </w:rPr>
        <w:t>.</w:t>
      </w:r>
    </w:p>
    <w:p w14:paraId="47C2F049" w14:textId="77777777" w:rsidR="00301783" w:rsidRPr="00301783" w:rsidRDefault="00301783" w:rsidP="00456D9E">
      <w:pPr>
        <w:spacing w:beforeLines="50" w:before="156"/>
        <w:rPr>
          <w:rFonts w:ascii="Times New Roman" w:hAnsi="Times New Roman" w:cs="Times New Roman"/>
          <w:color w:val="000000" w:themeColor="text1"/>
          <w:sz w:val="24"/>
          <w:szCs w:val="24"/>
        </w:rPr>
      </w:pPr>
    </w:p>
    <w:sectPr w:rsidR="00301783" w:rsidRPr="00301783" w:rsidSect="007F2186">
      <w:pgSz w:w="11906" w:h="16838"/>
      <w:pgMar w:top="1298" w:right="1440" w:bottom="1298" w:left="144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0E0D50" w14:textId="77777777" w:rsidR="00CD0E0A" w:rsidRDefault="00CD0E0A" w:rsidP="00AE6109">
      <w:r>
        <w:separator/>
      </w:r>
    </w:p>
  </w:endnote>
  <w:endnote w:type="continuationSeparator" w:id="0">
    <w:p w14:paraId="1F5DAE4A" w14:textId="77777777" w:rsidR="00CD0E0A" w:rsidRDefault="00CD0E0A" w:rsidP="00AE6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angSong">
    <w:altName w:val="仿宋"/>
    <w:charset w:val="86"/>
    <w:family w:val="modern"/>
    <w:pitch w:val="fixed"/>
    <w:sig w:usb0="800002BF" w:usb1="38CF7CFA" w:usb2="00000016" w:usb3="00000000" w:csb0="00040001" w:csb1="00000000"/>
  </w:font>
  <w:font w:name="DengXian">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仿宋">
    <w:altName w:val="Microsoft YaHei"/>
    <w:charset w:val="86"/>
    <w:family w:val="modern"/>
    <w:pitch w:val="fixed"/>
    <w:sig w:usb0="800002BF" w:usb1="38CF7CFA" w:usb2="00000016" w:usb3="00000000" w:csb0="00040001" w:csb1="00000000"/>
  </w:font>
  <w:font w:name="DengXian Light">
    <w:altName w:val="Arial Unicode MS"/>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733F66" w14:textId="77777777" w:rsidR="00CD0E0A" w:rsidRDefault="00CD0E0A" w:rsidP="00AE6109">
      <w:r>
        <w:separator/>
      </w:r>
    </w:p>
  </w:footnote>
  <w:footnote w:type="continuationSeparator" w:id="0">
    <w:p w14:paraId="761F6C1A" w14:textId="77777777" w:rsidR="00CD0E0A" w:rsidRDefault="00CD0E0A" w:rsidP="00AE6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83CF8"/>
    <w:multiLevelType w:val="hybridMultilevel"/>
    <w:tmpl w:val="5FEC5F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0BB1B90"/>
    <w:multiLevelType w:val="singleLevel"/>
    <w:tmpl w:val="50BB1B90"/>
    <w:lvl w:ilvl="0">
      <w:start w:val="1"/>
      <w:numFmt w:val="decimal"/>
      <w:suff w:val="space"/>
      <w:lvlText w:val="%1."/>
      <w:lvlJc w:val="left"/>
      <w:rPr>
        <w:rFonts w:hint="default"/>
        <w:i w:val="0"/>
        <w:iCs w:val="0"/>
      </w:rPr>
    </w:lvl>
  </w:abstractNum>
  <w:abstractNum w:abstractNumId="2" w15:restartNumberingAfterBreak="0">
    <w:nsid w:val="62D967C0"/>
    <w:multiLevelType w:val="multilevel"/>
    <w:tmpl w:val="62D967C0"/>
    <w:lvl w:ilvl="0">
      <w:start w:val="1"/>
      <w:numFmt w:val="bullet"/>
      <w:lvlText w:val=""/>
      <w:lvlJc w:val="left"/>
      <w:pPr>
        <w:ind w:left="420" w:hanging="420"/>
      </w:pPr>
      <w:rPr>
        <w:rFonts w:ascii="Wingdings" w:eastAsia="FangSong" w:hAnsi="Wingdings" w:hint="default"/>
        <w:sz w:val="11"/>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MyNbcwNjM3NLawsDBV0lEKTi0uzszPAymwqAUAjw5SzCwAAAA="/>
    <w:docVar w:name="commondata" w:val="eyJoZGlkIjoiOGUyYTc1MzM3NzBjODY0ZGJhZDE4N2EwMDI3YzIzMjQifQ=="/>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0def5pyedv0le2pf95awr0wfwdpz2sr0xf&quot;&gt;My EndNote Library Copy&lt;record-ids&gt;&lt;item&gt;3&lt;/item&gt;&lt;item&gt;4&lt;/item&gt;&lt;item&gt;5&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record-ids&gt;&lt;/item&gt;&lt;/Libraries&gt;"/>
  </w:docVars>
  <w:rsids>
    <w:rsidRoot w:val="00B67729"/>
    <w:rsid w:val="0000231B"/>
    <w:rsid w:val="0000335D"/>
    <w:rsid w:val="00005966"/>
    <w:rsid w:val="000059E0"/>
    <w:rsid w:val="00006233"/>
    <w:rsid w:val="00010522"/>
    <w:rsid w:val="00012A2B"/>
    <w:rsid w:val="00016561"/>
    <w:rsid w:val="00016CD8"/>
    <w:rsid w:val="00022180"/>
    <w:rsid w:val="00023510"/>
    <w:rsid w:val="000246BA"/>
    <w:rsid w:val="00024EE9"/>
    <w:rsid w:val="00024FCE"/>
    <w:rsid w:val="000271F3"/>
    <w:rsid w:val="000276F0"/>
    <w:rsid w:val="0003057C"/>
    <w:rsid w:val="00031347"/>
    <w:rsid w:val="00033A1D"/>
    <w:rsid w:val="00040EB7"/>
    <w:rsid w:val="00046937"/>
    <w:rsid w:val="000504D1"/>
    <w:rsid w:val="00050937"/>
    <w:rsid w:val="00051542"/>
    <w:rsid w:val="00051D70"/>
    <w:rsid w:val="00053A82"/>
    <w:rsid w:val="000567EB"/>
    <w:rsid w:val="00062F01"/>
    <w:rsid w:val="0006311F"/>
    <w:rsid w:val="000647CF"/>
    <w:rsid w:val="00064A7C"/>
    <w:rsid w:val="0006536B"/>
    <w:rsid w:val="000701A8"/>
    <w:rsid w:val="00071F81"/>
    <w:rsid w:val="00072C3D"/>
    <w:rsid w:val="000764BE"/>
    <w:rsid w:val="00077D72"/>
    <w:rsid w:val="000818CB"/>
    <w:rsid w:val="00081B46"/>
    <w:rsid w:val="00085E28"/>
    <w:rsid w:val="00085F5C"/>
    <w:rsid w:val="00087B73"/>
    <w:rsid w:val="00087E44"/>
    <w:rsid w:val="000902FD"/>
    <w:rsid w:val="00091000"/>
    <w:rsid w:val="00092638"/>
    <w:rsid w:val="00093B86"/>
    <w:rsid w:val="00094DD1"/>
    <w:rsid w:val="000A03F0"/>
    <w:rsid w:val="000A0620"/>
    <w:rsid w:val="000A3590"/>
    <w:rsid w:val="000A625F"/>
    <w:rsid w:val="000A62F5"/>
    <w:rsid w:val="000B02C3"/>
    <w:rsid w:val="000B23E1"/>
    <w:rsid w:val="000B2CBD"/>
    <w:rsid w:val="000C1BFD"/>
    <w:rsid w:val="000C62A9"/>
    <w:rsid w:val="000C6432"/>
    <w:rsid w:val="000C7535"/>
    <w:rsid w:val="000D1ED4"/>
    <w:rsid w:val="000D471B"/>
    <w:rsid w:val="000D7133"/>
    <w:rsid w:val="000E12E0"/>
    <w:rsid w:val="000E17B4"/>
    <w:rsid w:val="000F1D60"/>
    <w:rsid w:val="000F454E"/>
    <w:rsid w:val="000F4A19"/>
    <w:rsid w:val="000F6438"/>
    <w:rsid w:val="00100DE5"/>
    <w:rsid w:val="00103D70"/>
    <w:rsid w:val="0010453A"/>
    <w:rsid w:val="00105434"/>
    <w:rsid w:val="00106CC0"/>
    <w:rsid w:val="00106E73"/>
    <w:rsid w:val="00107EB2"/>
    <w:rsid w:val="001127EF"/>
    <w:rsid w:val="00114846"/>
    <w:rsid w:val="001156FF"/>
    <w:rsid w:val="0011659F"/>
    <w:rsid w:val="00116DB0"/>
    <w:rsid w:val="00120112"/>
    <w:rsid w:val="0012162A"/>
    <w:rsid w:val="00121B3F"/>
    <w:rsid w:val="00122C58"/>
    <w:rsid w:val="001245D6"/>
    <w:rsid w:val="00125300"/>
    <w:rsid w:val="00126089"/>
    <w:rsid w:val="00126E14"/>
    <w:rsid w:val="00130298"/>
    <w:rsid w:val="001303FE"/>
    <w:rsid w:val="0013105D"/>
    <w:rsid w:val="0013523B"/>
    <w:rsid w:val="00135329"/>
    <w:rsid w:val="00135E35"/>
    <w:rsid w:val="00136145"/>
    <w:rsid w:val="0013723D"/>
    <w:rsid w:val="00140D32"/>
    <w:rsid w:val="00143020"/>
    <w:rsid w:val="00144267"/>
    <w:rsid w:val="00144A50"/>
    <w:rsid w:val="001471B7"/>
    <w:rsid w:val="001505E2"/>
    <w:rsid w:val="001505F5"/>
    <w:rsid w:val="00150D2E"/>
    <w:rsid w:val="00152017"/>
    <w:rsid w:val="00152D21"/>
    <w:rsid w:val="00153370"/>
    <w:rsid w:val="001558CB"/>
    <w:rsid w:val="00156AB2"/>
    <w:rsid w:val="001577ED"/>
    <w:rsid w:val="00161CA7"/>
    <w:rsid w:val="00163372"/>
    <w:rsid w:val="00163454"/>
    <w:rsid w:val="00164026"/>
    <w:rsid w:val="00164269"/>
    <w:rsid w:val="001643AC"/>
    <w:rsid w:val="00164CEE"/>
    <w:rsid w:val="00166F9D"/>
    <w:rsid w:val="001716F3"/>
    <w:rsid w:val="00172DA0"/>
    <w:rsid w:val="00174CB4"/>
    <w:rsid w:val="00177E3A"/>
    <w:rsid w:val="00183824"/>
    <w:rsid w:val="001A2C89"/>
    <w:rsid w:val="001A6413"/>
    <w:rsid w:val="001A6826"/>
    <w:rsid w:val="001A7C10"/>
    <w:rsid w:val="001B2CAF"/>
    <w:rsid w:val="001B65C5"/>
    <w:rsid w:val="001C07CD"/>
    <w:rsid w:val="001C178D"/>
    <w:rsid w:val="001C7A9C"/>
    <w:rsid w:val="001D076B"/>
    <w:rsid w:val="001D1213"/>
    <w:rsid w:val="001D72BB"/>
    <w:rsid w:val="001E3B95"/>
    <w:rsid w:val="001E623C"/>
    <w:rsid w:val="001E6CAA"/>
    <w:rsid w:val="001F25BB"/>
    <w:rsid w:val="001F2C44"/>
    <w:rsid w:val="001F5CC8"/>
    <w:rsid w:val="001F5F84"/>
    <w:rsid w:val="001F72A9"/>
    <w:rsid w:val="00200066"/>
    <w:rsid w:val="00200F0F"/>
    <w:rsid w:val="002046F4"/>
    <w:rsid w:val="00205415"/>
    <w:rsid w:val="00205AF9"/>
    <w:rsid w:val="00205B71"/>
    <w:rsid w:val="00214371"/>
    <w:rsid w:val="0022590F"/>
    <w:rsid w:val="00231789"/>
    <w:rsid w:val="00231935"/>
    <w:rsid w:val="002332CB"/>
    <w:rsid w:val="00233A48"/>
    <w:rsid w:val="00234542"/>
    <w:rsid w:val="0023503D"/>
    <w:rsid w:val="00236161"/>
    <w:rsid w:val="00246404"/>
    <w:rsid w:val="002467F1"/>
    <w:rsid w:val="002468F5"/>
    <w:rsid w:val="00250658"/>
    <w:rsid w:val="00252677"/>
    <w:rsid w:val="00252ED5"/>
    <w:rsid w:val="00253354"/>
    <w:rsid w:val="00254A1F"/>
    <w:rsid w:val="00257AEA"/>
    <w:rsid w:val="00260A9C"/>
    <w:rsid w:val="00261285"/>
    <w:rsid w:val="002638AF"/>
    <w:rsid w:val="00264721"/>
    <w:rsid w:val="00264774"/>
    <w:rsid w:val="0026494C"/>
    <w:rsid w:val="00271BBB"/>
    <w:rsid w:val="002722D5"/>
    <w:rsid w:val="00273B76"/>
    <w:rsid w:val="00275AC2"/>
    <w:rsid w:val="002779B2"/>
    <w:rsid w:val="0028049B"/>
    <w:rsid w:val="002822C3"/>
    <w:rsid w:val="00285D33"/>
    <w:rsid w:val="002860CB"/>
    <w:rsid w:val="00291549"/>
    <w:rsid w:val="00294A1E"/>
    <w:rsid w:val="00294BF6"/>
    <w:rsid w:val="0029543A"/>
    <w:rsid w:val="00295E63"/>
    <w:rsid w:val="002A1F93"/>
    <w:rsid w:val="002A3C4E"/>
    <w:rsid w:val="002C3D93"/>
    <w:rsid w:val="002C3E55"/>
    <w:rsid w:val="002D01C7"/>
    <w:rsid w:val="002D58AB"/>
    <w:rsid w:val="002E0B16"/>
    <w:rsid w:val="002E1855"/>
    <w:rsid w:val="002E68CD"/>
    <w:rsid w:val="002E7A71"/>
    <w:rsid w:val="002F0EF7"/>
    <w:rsid w:val="002F1A55"/>
    <w:rsid w:val="002F648A"/>
    <w:rsid w:val="002F65D3"/>
    <w:rsid w:val="0030149F"/>
    <w:rsid w:val="00301783"/>
    <w:rsid w:val="00302742"/>
    <w:rsid w:val="00302B6D"/>
    <w:rsid w:val="00305A35"/>
    <w:rsid w:val="0031130A"/>
    <w:rsid w:val="00311B25"/>
    <w:rsid w:val="00312B9B"/>
    <w:rsid w:val="00314577"/>
    <w:rsid w:val="00317C8D"/>
    <w:rsid w:val="00322488"/>
    <w:rsid w:val="003262B2"/>
    <w:rsid w:val="003275A4"/>
    <w:rsid w:val="0033571F"/>
    <w:rsid w:val="00336D0F"/>
    <w:rsid w:val="003401E6"/>
    <w:rsid w:val="00342E36"/>
    <w:rsid w:val="00342F5E"/>
    <w:rsid w:val="00345A2B"/>
    <w:rsid w:val="00346F55"/>
    <w:rsid w:val="00347EEF"/>
    <w:rsid w:val="00351FC9"/>
    <w:rsid w:val="003541FE"/>
    <w:rsid w:val="003556ED"/>
    <w:rsid w:val="00356695"/>
    <w:rsid w:val="003567A9"/>
    <w:rsid w:val="00356B0A"/>
    <w:rsid w:val="00364804"/>
    <w:rsid w:val="00372CFE"/>
    <w:rsid w:val="00375EED"/>
    <w:rsid w:val="003775E9"/>
    <w:rsid w:val="00377AAE"/>
    <w:rsid w:val="00381040"/>
    <w:rsid w:val="00381334"/>
    <w:rsid w:val="003853B8"/>
    <w:rsid w:val="00387A87"/>
    <w:rsid w:val="00392AEC"/>
    <w:rsid w:val="00393095"/>
    <w:rsid w:val="00395AA6"/>
    <w:rsid w:val="003A2B76"/>
    <w:rsid w:val="003A687D"/>
    <w:rsid w:val="003B02AB"/>
    <w:rsid w:val="003B3496"/>
    <w:rsid w:val="003B4DA1"/>
    <w:rsid w:val="003B72F0"/>
    <w:rsid w:val="003B7775"/>
    <w:rsid w:val="003C186B"/>
    <w:rsid w:val="003C1FBD"/>
    <w:rsid w:val="003C2A0F"/>
    <w:rsid w:val="003C540D"/>
    <w:rsid w:val="003C5587"/>
    <w:rsid w:val="003C5E93"/>
    <w:rsid w:val="003C65FD"/>
    <w:rsid w:val="003D0555"/>
    <w:rsid w:val="003D2265"/>
    <w:rsid w:val="003D3882"/>
    <w:rsid w:val="003D660F"/>
    <w:rsid w:val="003E1DCA"/>
    <w:rsid w:val="003E33BC"/>
    <w:rsid w:val="003E4523"/>
    <w:rsid w:val="003E4937"/>
    <w:rsid w:val="003E5869"/>
    <w:rsid w:val="003E694D"/>
    <w:rsid w:val="003E7B9D"/>
    <w:rsid w:val="003F1AB8"/>
    <w:rsid w:val="003F4C09"/>
    <w:rsid w:val="003F55DF"/>
    <w:rsid w:val="003F5903"/>
    <w:rsid w:val="003F5977"/>
    <w:rsid w:val="003F659C"/>
    <w:rsid w:val="003F7F39"/>
    <w:rsid w:val="00401D36"/>
    <w:rsid w:val="004041AE"/>
    <w:rsid w:val="004049EF"/>
    <w:rsid w:val="004063A7"/>
    <w:rsid w:val="00406527"/>
    <w:rsid w:val="004111BF"/>
    <w:rsid w:val="00413A3A"/>
    <w:rsid w:val="004178DD"/>
    <w:rsid w:val="00423967"/>
    <w:rsid w:val="004277B0"/>
    <w:rsid w:val="00427E02"/>
    <w:rsid w:val="0043066C"/>
    <w:rsid w:val="00430FC2"/>
    <w:rsid w:val="00434E09"/>
    <w:rsid w:val="00436241"/>
    <w:rsid w:val="00437779"/>
    <w:rsid w:val="004379A7"/>
    <w:rsid w:val="00437ADF"/>
    <w:rsid w:val="00442A49"/>
    <w:rsid w:val="00444458"/>
    <w:rsid w:val="0045175C"/>
    <w:rsid w:val="00451CA3"/>
    <w:rsid w:val="00452814"/>
    <w:rsid w:val="004542FB"/>
    <w:rsid w:val="00456BA1"/>
    <w:rsid w:val="00456D9E"/>
    <w:rsid w:val="004622EE"/>
    <w:rsid w:val="00463694"/>
    <w:rsid w:val="004647D4"/>
    <w:rsid w:val="00465F77"/>
    <w:rsid w:val="00466077"/>
    <w:rsid w:val="0046719D"/>
    <w:rsid w:val="00470C15"/>
    <w:rsid w:val="00471314"/>
    <w:rsid w:val="00471556"/>
    <w:rsid w:val="00473B7F"/>
    <w:rsid w:val="004742E3"/>
    <w:rsid w:val="00474855"/>
    <w:rsid w:val="00481AD8"/>
    <w:rsid w:val="0048202F"/>
    <w:rsid w:val="00483349"/>
    <w:rsid w:val="00483360"/>
    <w:rsid w:val="00484288"/>
    <w:rsid w:val="004842DA"/>
    <w:rsid w:val="00486B40"/>
    <w:rsid w:val="00492E99"/>
    <w:rsid w:val="00493097"/>
    <w:rsid w:val="00494DEF"/>
    <w:rsid w:val="0049660D"/>
    <w:rsid w:val="00496A45"/>
    <w:rsid w:val="004A02C4"/>
    <w:rsid w:val="004A0558"/>
    <w:rsid w:val="004A05A4"/>
    <w:rsid w:val="004A0D1E"/>
    <w:rsid w:val="004A1D86"/>
    <w:rsid w:val="004A2480"/>
    <w:rsid w:val="004A2732"/>
    <w:rsid w:val="004A32CA"/>
    <w:rsid w:val="004A45D3"/>
    <w:rsid w:val="004A66E7"/>
    <w:rsid w:val="004C0945"/>
    <w:rsid w:val="004C3B37"/>
    <w:rsid w:val="004C5964"/>
    <w:rsid w:val="004D3417"/>
    <w:rsid w:val="004F123D"/>
    <w:rsid w:val="004F1262"/>
    <w:rsid w:val="0050090D"/>
    <w:rsid w:val="00501CBA"/>
    <w:rsid w:val="00501F1B"/>
    <w:rsid w:val="00511714"/>
    <w:rsid w:val="0051263B"/>
    <w:rsid w:val="00512A81"/>
    <w:rsid w:val="00513C5A"/>
    <w:rsid w:val="00522A0E"/>
    <w:rsid w:val="0052332B"/>
    <w:rsid w:val="0052771D"/>
    <w:rsid w:val="00532AC6"/>
    <w:rsid w:val="00533765"/>
    <w:rsid w:val="00534C73"/>
    <w:rsid w:val="00535D62"/>
    <w:rsid w:val="00540350"/>
    <w:rsid w:val="00541F95"/>
    <w:rsid w:val="005469A7"/>
    <w:rsid w:val="00546D57"/>
    <w:rsid w:val="00547C7E"/>
    <w:rsid w:val="00553AA5"/>
    <w:rsid w:val="00554E7D"/>
    <w:rsid w:val="00555114"/>
    <w:rsid w:val="00556AA2"/>
    <w:rsid w:val="00557BCF"/>
    <w:rsid w:val="00557F40"/>
    <w:rsid w:val="00560340"/>
    <w:rsid w:val="00561252"/>
    <w:rsid w:val="0056271D"/>
    <w:rsid w:val="005710F0"/>
    <w:rsid w:val="00571EBD"/>
    <w:rsid w:val="00575515"/>
    <w:rsid w:val="00583547"/>
    <w:rsid w:val="00584828"/>
    <w:rsid w:val="00587686"/>
    <w:rsid w:val="005940A4"/>
    <w:rsid w:val="00595D29"/>
    <w:rsid w:val="005A581E"/>
    <w:rsid w:val="005A5E6F"/>
    <w:rsid w:val="005A6391"/>
    <w:rsid w:val="005A7773"/>
    <w:rsid w:val="005B1C7B"/>
    <w:rsid w:val="005B2940"/>
    <w:rsid w:val="005B34F0"/>
    <w:rsid w:val="005B3853"/>
    <w:rsid w:val="005C010C"/>
    <w:rsid w:val="005C210D"/>
    <w:rsid w:val="005C28BC"/>
    <w:rsid w:val="005D106C"/>
    <w:rsid w:val="005D21C4"/>
    <w:rsid w:val="005D7ADF"/>
    <w:rsid w:val="005E2097"/>
    <w:rsid w:val="005E2E9E"/>
    <w:rsid w:val="005E3404"/>
    <w:rsid w:val="005E4D17"/>
    <w:rsid w:val="005E64EA"/>
    <w:rsid w:val="005F05AE"/>
    <w:rsid w:val="005F0D0C"/>
    <w:rsid w:val="005F165E"/>
    <w:rsid w:val="005F24F1"/>
    <w:rsid w:val="005F30B8"/>
    <w:rsid w:val="005F353F"/>
    <w:rsid w:val="005F5B6F"/>
    <w:rsid w:val="005F7B71"/>
    <w:rsid w:val="00600F78"/>
    <w:rsid w:val="00602508"/>
    <w:rsid w:val="0060428E"/>
    <w:rsid w:val="00610D34"/>
    <w:rsid w:val="00616CBF"/>
    <w:rsid w:val="00616E9E"/>
    <w:rsid w:val="00625071"/>
    <w:rsid w:val="00625A5E"/>
    <w:rsid w:val="00626B66"/>
    <w:rsid w:val="006305F5"/>
    <w:rsid w:val="00632FCF"/>
    <w:rsid w:val="00633580"/>
    <w:rsid w:val="00637B46"/>
    <w:rsid w:val="0064050A"/>
    <w:rsid w:val="00642980"/>
    <w:rsid w:val="00644775"/>
    <w:rsid w:val="006463E4"/>
    <w:rsid w:val="006469E6"/>
    <w:rsid w:val="00650B87"/>
    <w:rsid w:val="00657F33"/>
    <w:rsid w:val="00664C37"/>
    <w:rsid w:val="006657B1"/>
    <w:rsid w:val="00665B8E"/>
    <w:rsid w:val="0066640F"/>
    <w:rsid w:val="00666EC3"/>
    <w:rsid w:val="00670F86"/>
    <w:rsid w:val="006726AF"/>
    <w:rsid w:val="0067698D"/>
    <w:rsid w:val="00680FCE"/>
    <w:rsid w:val="00681DBB"/>
    <w:rsid w:val="0068219D"/>
    <w:rsid w:val="00682747"/>
    <w:rsid w:val="0068289C"/>
    <w:rsid w:val="00683D1C"/>
    <w:rsid w:val="006852F5"/>
    <w:rsid w:val="0068613D"/>
    <w:rsid w:val="00687E6A"/>
    <w:rsid w:val="00687FDE"/>
    <w:rsid w:val="00690DBC"/>
    <w:rsid w:val="0069335F"/>
    <w:rsid w:val="0069482B"/>
    <w:rsid w:val="00694CC0"/>
    <w:rsid w:val="00695177"/>
    <w:rsid w:val="006954BC"/>
    <w:rsid w:val="00695CF3"/>
    <w:rsid w:val="00697734"/>
    <w:rsid w:val="006A13DF"/>
    <w:rsid w:val="006A1537"/>
    <w:rsid w:val="006A259F"/>
    <w:rsid w:val="006B0911"/>
    <w:rsid w:val="006B66C8"/>
    <w:rsid w:val="006B6D19"/>
    <w:rsid w:val="006B6E49"/>
    <w:rsid w:val="006B7C72"/>
    <w:rsid w:val="006C6C92"/>
    <w:rsid w:val="006C7197"/>
    <w:rsid w:val="006D0DF3"/>
    <w:rsid w:val="006D1112"/>
    <w:rsid w:val="006D502D"/>
    <w:rsid w:val="006D5286"/>
    <w:rsid w:val="006E20A4"/>
    <w:rsid w:val="006E46AD"/>
    <w:rsid w:val="006E4F35"/>
    <w:rsid w:val="006E6C6A"/>
    <w:rsid w:val="006F3B37"/>
    <w:rsid w:val="00706522"/>
    <w:rsid w:val="00706F64"/>
    <w:rsid w:val="00714CD7"/>
    <w:rsid w:val="007173DB"/>
    <w:rsid w:val="00720B75"/>
    <w:rsid w:val="00724A06"/>
    <w:rsid w:val="00724A60"/>
    <w:rsid w:val="00726B65"/>
    <w:rsid w:val="00727D07"/>
    <w:rsid w:val="0073182F"/>
    <w:rsid w:val="00731B4E"/>
    <w:rsid w:val="007322E9"/>
    <w:rsid w:val="00733001"/>
    <w:rsid w:val="0073428B"/>
    <w:rsid w:val="00734D46"/>
    <w:rsid w:val="00742504"/>
    <w:rsid w:val="00743213"/>
    <w:rsid w:val="00746B27"/>
    <w:rsid w:val="007503E2"/>
    <w:rsid w:val="00752A5E"/>
    <w:rsid w:val="00753D15"/>
    <w:rsid w:val="00753ECE"/>
    <w:rsid w:val="00754703"/>
    <w:rsid w:val="00756815"/>
    <w:rsid w:val="0075730B"/>
    <w:rsid w:val="00762255"/>
    <w:rsid w:val="007633C5"/>
    <w:rsid w:val="00764E83"/>
    <w:rsid w:val="00765498"/>
    <w:rsid w:val="007663DF"/>
    <w:rsid w:val="00775887"/>
    <w:rsid w:val="00775F33"/>
    <w:rsid w:val="00780D8D"/>
    <w:rsid w:val="00783453"/>
    <w:rsid w:val="00784FCE"/>
    <w:rsid w:val="00790FC8"/>
    <w:rsid w:val="00792F6A"/>
    <w:rsid w:val="00794A73"/>
    <w:rsid w:val="00794E6E"/>
    <w:rsid w:val="00795730"/>
    <w:rsid w:val="007959F6"/>
    <w:rsid w:val="007A2B0B"/>
    <w:rsid w:val="007A3008"/>
    <w:rsid w:val="007A6C75"/>
    <w:rsid w:val="007A730D"/>
    <w:rsid w:val="007A7347"/>
    <w:rsid w:val="007B21D8"/>
    <w:rsid w:val="007B3500"/>
    <w:rsid w:val="007B425A"/>
    <w:rsid w:val="007C07BC"/>
    <w:rsid w:val="007C1AF6"/>
    <w:rsid w:val="007C7C41"/>
    <w:rsid w:val="007C7FD1"/>
    <w:rsid w:val="007D29B6"/>
    <w:rsid w:val="007D43DD"/>
    <w:rsid w:val="007D6D03"/>
    <w:rsid w:val="007E07CD"/>
    <w:rsid w:val="007E519A"/>
    <w:rsid w:val="007E52BC"/>
    <w:rsid w:val="007E5DA9"/>
    <w:rsid w:val="007E63E0"/>
    <w:rsid w:val="007E7151"/>
    <w:rsid w:val="007E7315"/>
    <w:rsid w:val="007E7F6A"/>
    <w:rsid w:val="007F2186"/>
    <w:rsid w:val="007F3FF8"/>
    <w:rsid w:val="00801B0F"/>
    <w:rsid w:val="008031FA"/>
    <w:rsid w:val="00804489"/>
    <w:rsid w:val="0080576A"/>
    <w:rsid w:val="00810684"/>
    <w:rsid w:val="008114BD"/>
    <w:rsid w:val="00811C3B"/>
    <w:rsid w:val="00813872"/>
    <w:rsid w:val="00813EEA"/>
    <w:rsid w:val="00820713"/>
    <w:rsid w:val="00820800"/>
    <w:rsid w:val="0082425B"/>
    <w:rsid w:val="00824902"/>
    <w:rsid w:val="00824A64"/>
    <w:rsid w:val="00824EB6"/>
    <w:rsid w:val="00825BC2"/>
    <w:rsid w:val="00826506"/>
    <w:rsid w:val="008279A4"/>
    <w:rsid w:val="008307B2"/>
    <w:rsid w:val="00832C9A"/>
    <w:rsid w:val="008353DB"/>
    <w:rsid w:val="0084021F"/>
    <w:rsid w:val="008432C4"/>
    <w:rsid w:val="00843771"/>
    <w:rsid w:val="00844931"/>
    <w:rsid w:val="00847CB7"/>
    <w:rsid w:val="00851DA8"/>
    <w:rsid w:val="00852F8E"/>
    <w:rsid w:val="0085450B"/>
    <w:rsid w:val="00856797"/>
    <w:rsid w:val="008603AC"/>
    <w:rsid w:val="00861934"/>
    <w:rsid w:val="00861D53"/>
    <w:rsid w:val="00871268"/>
    <w:rsid w:val="008746B7"/>
    <w:rsid w:val="00875975"/>
    <w:rsid w:val="00880928"/>
    <w:rsid w:val="00881A86"/>
    <w:rsid w:val="00882F28"/>
    <w:rsid w:val="00883B80"/>
    <w:rsid w:val="00886A6F"/>
    <w:rsid w:val="00886DB5"/>
    <w:rsid w:val="0089149A"/>
    <w:rsid w:val="0089581A"/>
    <w:rsid w:val="008B04D8"/>
    <w:rsid w:val="008B1FBF"/>
    <w:rsid w:val="008B2478"/>
    <w:rsid w:val="008B2E5E"/>
    <w:rsid w:val="008B338F"/>
    <w:rsid w:val="008C2461"/>
    <w:rsid w:val="008D020A"/>
    <w:rsid w:val="008D1C03"/>
    <w:rsid w:val="008D1F1F"/>
    <w:rsid w:val="008D5396"/>
    <w:rsid w:val="008D6EBD"/>
    <w:rsid w:val="008D76BE"/>
    <w:rsid w:val="008D793F"/>
    <w:rsid w:val="008E076C"/>
    <w:rsid w:val="008E3E0A"/>
    <w:rsid w:val="008E7897"/>
    <w:rsid w:val="008F1F87"/>
    <w:rsid w:val="008F4875"/>
    <w:rsid w:val="008F5539"/>
    <w:rsid w:val="00900446"/>
    <w:rsid w:val="0091393A"/>
    <w:rsid w:val="00914C25"/>
    <w:rsid w:val="00916F38"/>
    <w:rsid w:val="00933C39"/>
    <w:rsid w:val="0093473A"/>
    <w:rsid w:val="00935E71"/>
    <w:rsid w:val="009372E3"/>
    <w:rsid w:val="009435ED"/>
    <w:rsid w:val="00943A9C"/>
    <w:rsid w:val="00947B77"/>
    <w:rsid w:val="00947D9B"/>
    <w:rsid w:val="00950332"/>
    <w:rsid w:val="0095283F"/>
    <w:rsid w:val="00955B4F"/>
    <w:rsid w:val="00960837"/>
    <w:rsid w:val="009608DC"/>
    <w:rsid w:val="00960C42"/>
    <w:rsid w:val="0096216F"/>
    <w:rsid w:val="00967112"/>
    <w:rsid w:val="009710B7"/>
    <w:rsid w:val="009723F8"/>
    <w:rsid w:val="0097351E"/>
    <w:rsid w:val="00973654"/>
    <w:rsid w:val="0097375A"/>
    <w:rsid w:val="00980AFB"/>
    <w:rsid w:val="00982216"/>
    <w:rsid w:val="0098247F"/>
    <w:rsid w:val="00986D71"/>
    <w:rsid w:val="00990D24"/>
    <w:rsid w:val="009A3C6C"/>
    <w:rsid w:val="009A5B71"/>
    <w:rsid w:val="009A7A01"/>
    <w:rsid w:val="009A7CD1"/>
    <w:rsid w:val="009B11B8"/>
    <w:rsid w:val="009B209C"/>
    <w:rsid w:val="009B228F"/>
    <w:rsid w:val="009B353E"/>
    <w:rsid w:val="009B3A43"/>
    <w:rsid w:val="009B4EB4"/>
    <w:rsid w:val="009B530C"/>
    <w:rsid w:val="009B5981"/>
    <w:rsid w:val="009B6C70"/>
    <w:rsid w:val="009B7B69"/>
    <w:rsid w:val="009C0396"/>
    <w:rsid w:val="009C0853"/>
    <w:rsid w:val="009C1086"/>
    <w:rsid w:val="009C2549"/>
    <w:rsid w:val="009C4399"/>
    <w:rsid w:val="009C656A"/>
    <w:rsid w:val="009D0902"/>
    <w:rsid w:val="009D0DDE"/>
    <w:rsid w:val="009D49B3"/>
    <w:rsid w:val="009D4D7B"/>
    <w:rsid w:val="009D60C3"/>
    <w:rsid w:val="009D70F8"/>
    <w:rsid w:val="009E0D60"/>
    <w:rsid w:val="009E2EC3"/>
    <w:rsid w:val="009E4B55"/>
    <w:rsid w:val="009F67AF"/>
    <w:rsid w:val="00A021C3"/>
    <w:rsid w:val="00A036C1"/>
    <w:rsid w:val="00A07C32"/>
    <w:rsid w:val="00A07EAE"/>
    <w:rsid w:val="00A121D8"/>
    <w:rsid w:val="00A12CD4"/>
    <w:rsid w:val="00A12EBE"/>
    <w:rsid w:val="00A13BFC"/>
    <w:rsid w:val="00A16CBB"/>
    <w:rsid w:val="00A17A54"/>
    <w:rsid w:val="00A208A6"/>
    <w:rsid w:val="00A20E5B"/>
    <w:rsid w:val="00A2185D"/>
    <w:rsid w:val="00A22EE2"/>
    <w:rsid w:val="00A2744D"/>
    <w:rsid w:val="00A27D10"/>
    <w:rsid w:val="00A3019B"/>
    <w:rsid w:val="00A35BF4"/>
    <w:rsid w:val="00A4067E"/>
    <w:rsid w:val="00A462BE"/>
    <w:rsid w:val="00A61267"/>
    <w:rsid w:val="00A6568C"/>
    <w:rsid w:val="00A7082C"/>
    <w:rsid w:val="00A70A86"/>
    <w:rsid w:val="00A73A78"/>
    <w:rsid w:val="00A73DC2"/>
    <w:rsid w:val="00A75C2E"/>
    <w:rsid w:val="00A7746E"/>
    <w:rsid w:val="00A8354A"/>
    <w:rsid w:val="00A83A82"/>
    <w:rsid w:val="00A86AB6"/>
    <w:rsid w:val="00A86CB0"/>
    <w:rsid w:val="00A87B81"/>
    <w:rsid w:val="00A92639"/>
    <w:rsid w:val="00A940BA"/>
    <w:rsid w:val="00AA2878"/>
    <w:rsid w:val="00AA4765"/>
    <w:rsid w:val="00AA4B25"/>
    <w:rsid w:val="00AA596D"/>
    <w:rsid w:val="00AA656F"/>
    <w:rsid w:val="00AA6A74"/>
    <w:rsid w:val="00AB22CA"/>
    <w:rsid w:val="00AB36FC"/>
    <w:rsid w:val="00AB3D29"/>
    <w:rsid w:val="00AC4FAA"/>
    <w:rsid w:val="00AC508F"/>
    <w:rsid w:val="00AC5F7E"/>
    <w:rsid w:val="00AC738F"/>
    <w:rsid w:val="00AD7892"/>
    <w:rsid w:val="00AE06B3"/>
    <w:rsid w:val="00AE322E"/>
    <w:rsid w:val="00AE4043"/>
    <w:rsid w:val="00AE6109"/>
    <w:rsid w:val="00AE75E6"/>
    <w:rsid w:val="00AF0DC2"/>
    <w:rsid w:val="00AF63C8"/>
    <w:rsid w:val="00B0096D"/>
    <w:rsid w:val="00B0532F"/>
    <w:rsid w:val="00B065FD"/>
    <w:rsid w:val="00B15CA9"/>
    <w:rsid w:val="00B22B88"/>
    <w:rsid w:val="00B255DE"/>
    <w:rsid w:val="00B25B2B"/>
    <w:rsid w:val="00B31FF0"/>
    <w:rsid w:val="00B36296"/>
    <w:rsid w:val="00B37C9B"/>
    <w:rsid w:val="00B42066"/>
    <w:rsid w:val="00B427E4"/>
    <w:rsid w:val="00B43344"/>
    <w:rsid w:val="00B44710"/>
    <w:rsid w:val="00B461F9"/>
    <w:rsid w:val="00B47172"/>
    <w:rsid w:val="00B50E68"/>
    <w:rsid w:val="00B5103D"/>
    <w:rsid w:val="00B53D4B"/>
    <w:rsid w:val="00B54027"/>
    <w:rsid w:val="00B6250A"/>
    <w:rsid w:val="00B6384C"/>
    <w:rsid w:val="00B6436D"/>
    <w:rsid w:val="00B67510"/>
    <w:rsid w:val="00B67729"/>
    <w:rsid w:val="00B70E6C"/>
    <w:rsid w:val="00B7287B"/>
    <w:rsid w:val="00B72ED7"/>
    <w:rsid w:val="00B72F5A"/>
    <w:rsid w:val="00B731B9"/>
    <w:rsid w:val="00B77335"/>
    <w:rsid w:val="00B77864"/>
    <w:rsid w:val="00B806F4"/>
    <w:rsid w:val="00B81FA8"/>
    <w:rsid w:val="00B85B73"/>
    <w:rsid w:val="00B9642E"/>
    <w:rsid w:val="00B96B93"/>
    <w:rsid w:val="00BA2D72"/>
    <w:rsid w:val="00BA7A87"/>
    <w:rsid w:val="00BB756F"/>
    <w:rsid w:val="00BC19FE"/>
    <w:rsid w:val="00BC1A51"/>
    <w:rsid w:val="00BC5027"/>
    <w:rsid w:val="00BC5E8B"/>
    <w:rsid w:val="00BC60E2"/>
    <w:rsid w:val="00BC68C3"/>
    <w:rsid w:val="00BD08C7"/>
    <w:rsid w:val="00BD50B8"/>
    <w:rsid w:val="00BD6612"/>
    <w:rsid w:val="00BD68E2"/>
    <w:rsid w:val="00BF5230"/>
    <w:rsid w:val="00C06682"/>
    <w:rsid w:val="00C1038B"/>
    <w:rsid w:val="00C136CF"/>
    <w:rsid w:val="00C14AB2"/>
    <w:rsid w:val="00C167DA"/>
    <w:rsid w:val="00C232E4"/>
    <w:rsid w:val="00C24464"/>
    <w:rsid w:val="00C251DE"/>
    <w:rsid w:val="00C279FA"/>
    <w:rsid w:val="00C3185F"/>
    <w:rsid w:val="00C327CB"/>
    <w:rsid w:val="00C331B3"/>
    <w:rsid w:val="00C35387"/>
    <w:rsid w:val="00C366F2"/>
    <w:rsid w:val="00C369EE"/>
    <w:rsid w:val="00C45D49"/>
    <w:rsid w:val="00C50CC8"/>
    <w:rsid w:val="00C61644"/>
    <w:rsid w:val="00C61984"/>
    <w:rsid w:val="00C6504C"/>
    <w:rsid w:val="00C7509E"/>
    <w:rsid w:val="00C85280"/>
    <w:rsid w:val="00C8571C"/>
    <w:rsid w:val="00C85974"/>
    <w:rsid w:val="00C866F9"/>
    <w:rsid w:val="00C91C63"/>
    <w:rsid w:val="00C94FBC"/>
    <w:rsid w:val="00C96104"/>
    <w:rsid w:val="00C96F2D"/>
    <w:rsid w:val="00CA0990"/>
    <w:rsid w:val="00CA0BCA"/>
    <w:rsid w:val="00CA2330"/>
    <w:rsid w:val="00CA5D90"/>
    <w:rsid w:val="00CA70FD"/>
    <w:rsid w:val="00CA7699"/>
    <w:rsid w:val="00CA76C1"/>
    <w:rsid w:val="00CB6856"/>
    <w:rsid w:val="00CB6C2E"/>
    <w:rsid w:val="00CD00AA"/>
    <w:rsid w:val="00CD0E0A"/>
    <w:rsid w:val="00CD2CE1"/>
    <w:rsid w:val="00CD3547"/>
    <w:rsid w:val="00CD42CB"/>
    <w:rsid w:val="00CD5EEE"/>
    <w:rsid w:val="00CD7918"/>
    <w:rsid w:val="00CE07CE"/>
    <w:rsid w:val="00CE0BD3"/>
    <w:rsid w:val="00CE0FAB"/>
    <w:rsid w:val="00CE1837"/>
    <w:rsid w:val="00CE25D3"/>
    <w:rsid w:val="00CE3A12"/>
    <w:rsid w:val="00CF0085"/>
    <w:rsid w:val="00CF2405"/>
    <w:rsid w:val="00CF6A03"/>
    <w:rsid w:val="00CF761A"/>
    <w:rsid w:val="00D010F3"/>
    <w:rsid w:val="00D015DB"/>
    <w:rsid w:val="00D029A5"/>
    <w:rsid w:val="00D05CF8"/>
    <w:rsid w:val="00D0642D"/>
    <w:rsid w:val="00D120C8"/>
    <w:rsid w:val="00D13375"/>
    <w:rsid w:val="00D1452A"/>
    <w:rsid w:val="00D1605E"/>
    <w:rsid w:val="00D16C42"/>
    <w:rsid w:val="00D2545C"/>
    <w:rsid w:val="00D31FDE"/>
    <w:rsid w:val="00D3352E"/>
    <w:rsid w:val="00D33D98"/>
    <w:rsid w:val="00D35BAC"/>
    <w:rsid w:val="00D41982"/>
    <w:rsid w:val="00D43774"/>
    <w:rsid w:val="00D44B8D"/>
    <w:rsid w:val="00D453EA"/>
    <w:rsid w:val="00D45F28"/>
    <w:rsid w:val="00D45FFB"/>
    <w:rsid w:val="00D50B83"/>
    <w:rsid w:val="00D512B1"/>
    <w:rsid w:val="00D52902"/>
    <w:rsid w:val="00D54518"/>
    <w:rsid w:val="00D54E6D"/>
    <w:rsid w:val="00D57224"/>
    <w:rsid w:val="00D572B1"/>
    <w:rsid w:val="00D57D93"/>
    <w:rsid w:val="00D61F99"/>
    <w:rsid w:val="00D62939"/>
    <w:rsid w:val="00D630E9"/>
    <w:rsid w:val="00D636DB"/>
    <w:rsid w:val="00D639F4"/>
    <w:rsid w:val="00D6419A"/>
    <w:rsid w:val="00D7329E"/>
    <w:rsid w:val="00D7356C"/>
    <w:rsid w:val="00D74D62"/>
    <w:rsid w:val="00D829F3"/>
    <w:rsid w:val="00D84EF6"/>
    <w:rsid w:val="00D856BA"/>
    <w:rsid w:val="00D86211"/>
    <w:rsid w:val="00D87B54"/>
    <w:rsid w:val="00D92761"/>
    <w:rsid w:val="00D92F63"/>
    <w:rsid w:val="00D947B2"/>
    <w:rsid w:val="00D954AD"/>
    <w:rsid w:val="00D97520"/>
    <w:rsid w:val="00DA0C32"/>
    <w:rsid w:val="00DA309C"/>
    <w:rsid w:val="00DA39AD"/>
    <w:rsid w:val="00DB0368"/>
    <w:rsid w:val="00DB1BD7"/>
    <w:rsid w:val="00DB2346"/>
    <w:rsid w:val="00DB4791"/>
    <w:rsid w:val="00DB62EA"/>
    <w:rsid w:val="00DB688F"/>
    <w:rsid w:val="00DB7B94"/>
    <w:rsid w:val="00DB7F67"/>
    <w:rsid w:val="00DC27EB"/>
    <w:rsid w:val="00DC4658"/>
    <w:rsid w:val="00DD031E"/>
    <w:rsid w:val="00DD2C58"/>
    <w:rsid w:val="00DD2CDC"/>
    <w:rsid w:val="00DD340B"/>
    <w:rsid w:val="00DE06E1"/>
    <w:rsid w:val="00DE1887"/>
    <w:rsid w:val="00DE336B"/>
    <w:rsid w:val="00DE561C"/>
    <w:rsid w:val="00DE58D4"/>
    <w:rsid w:val="00DE6106"/>
    <w:rsid w:val="00DE7B6A"/>
    <w:rsid w:val="00DF0751"/>
    <w:rsid w:val="00DF1418"/>
    <w:rsid w:val="00DF177A"/>
    <w:rsid w:val="00DF4023"/>
    <w:rsid w:val="00DF4F8F"/>
    <w:rsid w:val="00DF665A"/>
    <w:rsid w:val="00E033D7"/>
    <w:rsid w:val="00E04451"/>
    <w:rsid w:val="00E05F5A"/>
    <w:rsid w:val="00E1186B"/>
    <w:rsid w:val="00E1349E"/>
    <w:rsid w:val="00E14449"/>
    <w:rsid w:val="00E14A26"/>
    <w:rsid w:val="00E2087C"/>
    <w:rsid w:val="00E214A5"/>
    <w:rsid w:val="00E21A68"/>
    <w:rsid w:val="00E22698"/>
    <w:rsid w:val="00E2508A"/>
    <w:rsid w:val="00E25A66"/>
    <w:rsid w:val="00E27D63"/>
    <w:rsid w:val="00E30AC3"/>
    <w:rsid w:val="00E40E03"/>
    <w:rsid w:val="00E43E92"/>
    <w:rsid w:val="00E5054C"/>
    <w:rsid w:val="00E50AB4"/>
    <w:rsid w:val="00E50D31"/>
    <w:rsid w:val="00E51BC9"/>
    <w:rsid w:val="00E55F35"/>
    <w:rsid w:val="00E55FFE"/>
    <w:rsid w:val="00E5789A"/>
    <w:rsid w:val="00E603E3"/>
    <w:rsid w:val="00E66D4A"/>
    <w:rsid w:val="00E7171D"/>
    <w:rsid w:val="00E74AC9"/>
    <w:rsid w:val="00E77081"/>
    <w:rsid w:val="00E80451"/>
    <w:rsid w:val="00E83380"/>
    <w:rsid w:val="00E83468"/>
    <w:rsid w:val="00E840B3"/>
    <w:rsid w:val="00E90236"/>
    <w:rsid w:val="00E91E1C"/>
    <w:rsid w:val="00E9352D"/>
    <w:rsid w:val="00E95677"/>
    <w:rsid w:val="00EA05D6"/>
    <w:rsid w:val="00EA1686"/>
    <w:rsid w:val="00EA41F7"/>
    <w:rsid w:val="00EA5532"/>
    <w:rsid w:val="00EA578F"/>
    <w:rsid w:val="00EB2D0A"/>
    <w:rsid w:val="00EB588D"/>
    <w:rsid w:val="00EC207A"/>
    <w:rsid w:val="00ED36A0"/>
    <w:rsid w:val="00ED591C"/>
    <w:rsid w:val="00EE094B"/>
    <w:rsid w:val="00EE396F"/>
    <w:rsid w:val="00EE44EC"/>
    <w:rsid w:val="00EE4712"/>
    <w:rsid w:val="00EE4CC7"/>
    <w:rsid w:val="00EE4DD2"/>
    <w:rsid w:val="00EE6E6C"/>
    <w:rsid w:val="00EF11CF"/>
    <w:rsid w:val="00EF41F5"/>
    <w:rsid w:val="00F01179"/>
    <w:rsid w:val="00F011C8"/>
    <w:rsid w:val="00F03ABF"/>
    <w:rsid w:val="00F06A06"/>
    <w:rsid w:val="00F100CE"/>
    <w:rsid w:val="00F11222"/>
    <w:rsid w:val="00F14187"/>
    <w:rsid w:val="00F17A91"/>
    <w:rsid w:val="00F2024B"/>
    <w:rsid w:val="00F250EF"/>
    <w:rsid w:val="00F27605"/>
    <w:rsid w:val="00F30333"/>
    <w:rsid w:val="00F30C99"/>
    <w:rsid w:val="00F31072"/>
    <w:rsid w:val="00F3180B"/>
    <w:rsid w:val="00F318A2"/>
    <w:rsid w:val="00F31FFD"/>
    <w:rsid w:val="00F35E44"/>
    <w:rsid w:val="00F37A53"/>
    <w:rsid w:val="00F4194E"/>
    <w:rsid w:val="00F5122F"/>
    <w:rsid w:val="00F51AED"/>
    <w:rsid w:val="00F534B1"/>
    <w:rsid w:val="00F551DD"/>
    <w:rsid w:val="00F56B26"/>
    <w:rsid w:val="00F57C68"/>
    <w:rsid w:val="00F6613C"/>
    <w:rsid w:val="00F7456F"/>
    <w:rsid w:val="00F751B4"/>
    <w:rsid w:val="00F771A5"/>
    <w:rsid w:val="00F81CFD"/>
    <w:rsid w:val="00F832D5"/>
    <w:rsid w:val="00F83E25"/>
    <w:rsid w:val="00F85CC7"/>
    <w:rsid w:val="00F8689B"/>
    <w:rsid w:val="00F870FA"/>
    <w:rsid w:val="00F933D1"/>
    <w:rsid w:val="00F947C3"/>
    <w:rsid w:val="00F962C2"/>
    <w:rsid w:val="00FA1910"/>
    <w:rsid w:val="00FA4968"/>
    <w:rsid w:val="00FA674E"/>
    <w:rsid w:val="00FA7390"/>
    <w:rsid w:val="00FB01C6"/>
    <w:rsid w:val="00FB02AC"/>
    <w:rsid w:val="00FB0C53"/>
    <w:rsid w:val="00FB3005"/>
    <w:rsid w:val="00FB30A4"/>
    <w:rsid w:val="00FB38DB"/>
    <w:rsid w:val="00FB3EE3"/>
    <w:rsid w:val="00FB5688"/>
    <w:rsid w:val="00FB7A44"/>
    <w:rsid w:val="00FC1C01"/>
    <w:rsid w:val="00FC3915"/>
    <w:rsid w:val="00FC46A5"/>
    <w:rsid w:val="00FC46A8"/>
    <w:rsid w:val="00FC54C8"/>
    <w:rsid w:val="00FC5D8B"/>
    <w:rsid w:val="00FD176A"/>
    <w:rsid w:val="00FE22AF"/>
    <w:rsid w:val="00FE2AB7"/>
    <w:rsid w:val="00FE4B84"/>
    <w:rsid w:val="00FE5EF7"/>
    <w:rsid w:val="00FF0BD3"/>
    <w:rsid w:val="00FF14A4"/>
    <w:rsid w:val="00FF1884"/>
    <w:rsid w:val="00FF2438"/>
    <w:rsid w:val="01303AC5"/>
    <w:rsid w:val="015B6D94"/>
    <w:rsid w:val="01E425AB"/>
    <w:rsid w:val="01F64D0F"/>
    <w:rsid w:val="021C29C7"/>
    <w:rsid w:val="035717DD"/>
    <w:rsid w:val="03662E47"/>
    <w:rsid w:val="04936845"/>
    <w:rsid w:val="05EF6914"/>
    <w:rsid w:val="06171C60"/>
    <w:rsid w:val="064202F5"/>
    <w:rsid w:val="06E071DF"/>
    <w:rsid w:val="0749768F"/>
    <w:rsid w:val="082223BA"/>
    <w:rsid w:val="09410F65"/>
    <w:rsid w:val="09595C8F"/>
    <w:rsid w:val="09811362"/>
    <w:rsid w:val="0AFD2C6A"/>
    <w:rsid w:val="0B6158EF"/>
    <w:rsid w:val="0BFC017C"/>
    <w:rsid w:val="0C4E6FED"/>
    <w:rsid w:val="0D5C2AA5"/>
    <w:rsid w:val="0D737161"/>
    <w:rsid w:val="0E576B35"/>
    <w:rsid w:val="10DC1574"/>
    <w:rsid w:val="12837554"/>
    <w:rsid w:val="140F18B2"/>
    <w:rsid w:val="1424395D"/>
    <w:rsid w:val="14E021FA"/>
    <w:rsid w:val="15FA2FE7"/>
    <w:rsid w:val="17147CB9"/>
    <w:rsid w:val="17BA49E1"/>
    <w:rsid w:val="17D47448"/>
    <w:rsid w:val="17EC02EE"/>
    <w:rsid w:val="195425EF"/>
    <w:rsid w:val="1A560EAA"/>
    <w:rsid w:val="1AA66970"/>
    <w:rsid w:val="1AB62E35"/>
    <w:rsid w:val="1B950C9D"/>
    <w:rsid w:val="1CA36C6D"/>
    <w:rsid w:val="1CBA09BB"/>
    <w:rsid w:val="1D7C2114"/>
    <w:rsid w:val="1DAF2C13"/>
    <w:rsid w:val="1F2A2F12"/>
    <w:rsid w:val="1FB42039"/>
    <w:rsid w:val="206A6B9C"/>
    <w:rsid w:val="2080016D"/>
    <w:rsid w:val="20DB7E5B"/>
    <w:rsid w:val="213A47C0"/>
    <w:rsid w:val="21B60677"/>
    <w:rsid w:val="22E744D4"/>
    <w:rsid w:val="233B143B"/>
    <w:rsid w:val="23485551"/>
    <w:rsid w:val="234A5292"/>
    <w:rsid w:val="245711E5"/>
    <w:rsid w:val="248407CD"/>
    <w:rsid w:val="25951FC5"/>
    <w:rsid w:val="25B86642"/>
    <w:rsid w:val="269E30FB"/>
    <w:rsid w:val="26C00BB3"/>
    <w:rsid w:val="270854D4"/>
    <w:rsid w:val="270D7A96"/>
    <w:rsid w:val="27606603"/>
    <w:rsid w:val="27A91D58"/>
    <w:rsid w:val="28110CF6"/>
    <w:rsid w:val="283D0B6E"/>
    <w:rsid w:val="29033FE5"/>
    <w:rsid w:val="29283150"/>
    <w:rsid w:val="29543F45"/>
    <w:rsid w:val="29DF7CB3"/>
    <w:rsid w:val="2A97058D"/>
    <w:rsid w:val="2AC84F5E"/>
    <w:rsid w:val="2B1F40A7"/>
    <w:rsid w:val="2D2D51D9"/>
    <w:rsid w:val="2D614E83"/>
    <w:rsid w:val="2E175462"/>
    <w:rsid w:val="2E5D389C"/>
    <w:rsid w:val="2F661167"/>
    <w:rsid w:val="2FC811E9"/>
    <w:rsid w:val="32A5328C"/>
    <w:rsid w:val="32AC1610"/>
    <w:rsid w:val="33621074"/>
    <w:rsid w:val="33941B0E"/>
    <w:rsid w:val="34954E64"/>
    <w:rsid w:val="358479CF"/>
    <w:rsid w:val="35AF70D3"/>
    <w:rsid w:val="36555B03"/>
    <w:rsid w:val="374B7E39"/>
    <w:rsid w:val="37646C71"/>
    <w:rsid w:val="37F7266B"/>
    <w:rsid w:val="3902751A"/>
    <w:rsid w:val="394D0727"/>
    <w:rsid w:val="39677BE4"/>
    <w:rsid w:val="39704789"/>
    <w:rsid w:val="39D52E80"/>
    <w:rsid w:val="39F350B4"/>
    <w:rsid w:val="39FA28E7"/>
    <w:rsid w:val="3B9B4C43"/>
    <w:rsid w:val="3BB014AF"/>
    <w:rsid w:val="3BB62595"/>
    <w:rsid w:val="3C0274CF"/>
    <w:rsid w:val="3C221C81"/>
    <w:rsid w:val="3C2963A9"/>
    <w:rsid w:val="3C9A5CBB"/>
    <w:rsid w:val="3C9E57AB"/>
    <w:rsid w:val="3CA25DBE"/>
    <w:rsid w:val="3D130BC4"/>
    <w:rsid w:val="3D3B353B"/>
    <w:rsid w:val="3D7562DD"/>
    <w:rsid w:val="3E970704"/>
    <w:rsid w:val="3F0365C7"/>
    <w:rsid w:val="3F125FDD"/>
    <w:rsid w:val="3F3C12AC"/>
    <w:rsid w:val="3F4A03B1"/>
    <w:rsid w:val="3F9B06C8"/>
    <w:rsid w:val="3FEC4A80"/>
    <w:rsid w:val="41760AA5"/>
    <w:rsid w:val="41EE1814"/>
    <w:rsid w:val="421B164C"/>
    <w:rsid w:val="43972F54"/>
    <w:rsid w:val="441449F5"/>
    <w:rsid w:val="453303CA"/>
    <w:rsid w:val="463D6035"/>
    <w:rsid w:val="46B33D0E"/>
    <w:rsid w:val="46DC75FC"/>
    <w:rsid w:val="47504869"/>
    <w:rsid w:val="479C322F"/>
    <w:rsid w:val="48291FB0"/>
    <w:rsid w:val="489639F8"/>
    <w:rsid w:val="48A4474E"/>
    <w:rsid w:val="49577CB7"/>
    <w:rsid w:val="495D5B92"/>
    <w:rsid w:val="497875FB"/>
    <w:rsid w:val="4A525B2C"/>
    <w:rsid w:val="4AC151F6"/>
    <w:rsid w:val="4BB943B0"/>
    <w:rsid w:val="4BEF4EAB"/>
    <w:rsid w:val="4C6B4F7E"/>
    <w:rsid w:val="4CDF015B"/>
    <w:rsid w:val="4DBF46CD"/>
    <w:rsid w:val="4DC40DEA"/>
    <w:rsid w:val="4E54216E"/>
    <w:rsid w:val="4E916F1E"/>
    <w:rsid w:val="4F67294B"/>
    <w:rsid w:val="4F7C795E"/>
    <w:rsid w:val="4F8E16AF"/>
    <w:rsid w:val="4F8E345D"/>
    <w:rsid w:val="4FCD77E6"/>
    <w:rsid w:val="505521CD"/>
    <w:rsid w:val="516C5A20"/>
    <w:rsid w:val="53E0142E"/>
    <w:rsid w:val="543646EF"/>
    <w:rsid w:val="54CF69F2"/>
    <w:rsid w:val="55945546"/>
    <w:rsid w:val="55FD133D"/>
    <w:rsid w:val="562E14F6"/>
    <w:rsid w:val="5632548A"/>
    <w:rsid w:val="57510B85"/>
    <w:rsid w:val="57650F48"/>
    <w:rsid w:val="58093FC9"/>
    <w:rsid w:val="584009D3"/>
    <w:rsid w:val="58900587"/>
    <w:rsid w:val="599924AB"/>
    <w:rsid w:val="59DD7CF2"/>
    <w:rsid w:val="5A882A10"/>
    <w:rsid w:val="5B06563E"/>
    <w:rsid w:val="5BCD355F"/>
    <w:rsid w:val="5C515F3F"/>
    <w:rsid w:val="5C722C62"/>
    <w:rsid w:val="5C86208C"/>
    <w:rsid w:val="5CE82FE2"/>
    <w:rsid w:val="5D1551BE"/>
    <w:rsid w:val="5DC34C1A"/>
    <w:rsid w:val="5DE54B90"/>
    <w:rsid w:val="5E192A8C"/>
    <w:rsid w:val="5E275DE3"/>
    <w:rsid w:val="5EBC0354"/>
    <w:rsid w:val="5EC41BEE"/>
    <w:rsid w:val="60FD0443"/>
    <w:rsid w:val="6117129D"/>
    <w:rsid w:val="61457ADC"/>
    <w:rsid w:val="62061579"/>
    <w:rsid w:val="620852F1"/>
    <w:rsid w:val="62364BD2"/>
    <w:rsid w:val="638913F4"/>
    <w:rsid w:val="64111C5E"/>
    <w:rsid w:val="65162C8B"/>
    <w:rsid w:val="65992E83"/>
    <w:rsid w:val="66344907"/>
    <w:rsid w:val="66FB5425"/>
    <w:rsid w:val="67E4410B"/>
    <w:rsid w:val="69BD2E65"/>
    <w:rsid w:val="6A70374A"/>
    <w:rsid w:val="6BFA3EFD"/>
    <w:rsid w:val="6C760AAC"/>
    <w:rsid w:val="6C7B2AF5"/>
    <w:rsid w:val="6DCA5B51"/>
    <w:rsid w:val="6E0E0133"/>
    <w:rsid w:val="6E921517"/>
    <w:rsid w:val="6EE039DB"/>
    <w:rsid w:val="6F231377"/>
    <w:rsid w:val="6F622B05"/>
    <w:rsid w:val="6FBF710B"/>
    <w:rsid w:val="706B5044"/>
    <w:rsid w:val="70A44B19"/>
    <w:rsid w:val="715220E5"/>
    <w:rsid w:val="71D945B4"/>
    <w:rsid w:val="72416347"/>
    <w:rsid w:val="7249125E"/>
    <w:rsid w:val="73CA0659"/>
    <w:rsid w:val="73D56FFD"/>
    <w:rsid w:val="74736F42"/>
    <w:rsid w:val="752B6A45"/>
    <w:rsid w:val="75840CDB"/>
    <w:rsid w:val="762322A2"/>
    <w:rsid w:val="76326989"/>
    <w:rsid w:val="767B20DE"/>
    <w:rsid w:val="76F038E2"/>
    <w:rsid w:val="77455575"/>
    <w:rsid w:val="776668EA"/>
    <w:rsid w:val="7769462C"/>
    <w:rsid w:val="78A75316"/>
    <w:rsid w:val="78CB247D"/>
    <w:rsid w:val="79A84B20"/>
    <w:rsid w:val="79DC2E94"/>
    <w:rsid w:val="7A0F14BB"/>
    <w:rsid w:val="7A1A4575"/>
    <w:rsid w:val="7A85323A"/>
    <w:rsid w:val="7B417E04"/>
    <w:rsid w:val="7B4470F1"/>
    <w:rsid w:val="7B4E1B6F"/>
    <w:rsid w:val="7B8B2DC3"/>
    <w:rsid w:val="7BA619AB"/>
    <w:rsid w:val="7C3C1468"/>
    <w:rsid w:val="7C4A38F0"/>
    <w:rsid w:val="7CDC09D2"/>
    <w:rsid w:val="7D0050EB"/>
    <w:rsid w:val="7D0F532E"/>
    <w:rsid w:val="7D1961AD"/>
    <w:rsid w:val="7DA46819"/>
    <w:rsid w:val="7E584AB3"/>
    <w:rsid w:val="7F0D1D41"/>
    <w:rsid w:val="7FAE4B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DFD816A"/>
  <w15:docId w15:val="{01E08F2A-6B44-4AAF-9563-61512DBD7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rPr>
      <w:rFonts w:ascii="Times New Roman" w:hAnsi="Times New Roman"/>
      <w:sz w:val="20"/>
      <w:szCs w:val="20"/>
    </w:rPr>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semiHidden/>
    <w:unhideWhenUsed/>
    <w:qFormat/>
    <w:pPr>
      <w:widowControl/>
      <w:spacing w:before="100" w:beforeAutospacing="1" w:after="100" w:afterAutospacing="1"/>
      <w:jc w:val="left"/>
    </w:pPr>
    <w:rPr>
      <w:rFonts w:ascii="Times New Roman" w:eastAsia="Times New Roman" w:hAnsi="Times New Roman" w:cs="Times New Roman"/>
      <w:kern w:val="0"/>
      <w:sz w:val="24"/>
      <w:szCs w:val="24"/>
      <w:lang w:eastAsia="en-US"/>
    </w:rPr>
  </w:style>
  <w:style w:type="paragraph" w:styleId="CommentSubject">
    <w:name w:val="annotation subject"/>
    <w:basedOn w:val="CommentText"/>
    <w:next w:val="CommentText"/>
    <w:link w:val="CommentSubjectChar"/>
    <w:uiPriority w:val="99"/>
    <w:semiHidden/>
    <w:unhideWhenUsed/>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LineNumber">
    <w:name w:val="line number"/>
    <w:basedOn w:val="DefaultParagraphFont"/>
    <w:uiPriority w:val="99"/>
    <w:semiHidden/>
    <w:unhideWhenUsed/>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semiHidden/>
    <w:unhideWhenUsed/>
    <w:rPr>
      <w:sz w:val="16"/>
      <w:szCs w:val="16"/>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styleId="ListParagraph">
    <w:name w:val="List Paragraph"/>
    <w:basedOn w:val="Normal"/>
    <w:uiPriority w:val="34"/>
    <w:qFormat/>
    <w:pPr>
      <w:ind w:firstLineChars="200" w:firstLine="420"/>
    </w:pPr>
  </w:style>
  <w:style w:type="paragraph" w:customStyle="1" w:styleId="1">
    <w:name w:val="修订1"/>
    <w:hidden/>
    <w:uiPriority w:val="99"/>
    <w:semiHidden/>
    <w:qFormat/>
    <w:rPr>
      <w:kern w:val="2"/>
      <w:sz w:val="21"/>
      <w:szCs w:val="21"/>
    </w:rPr>
  </w:style>
  <w:style w:type="character" w:customStyle="1" w:styleId="CommentTextChar">
    <w:name w:val="Comment Text Char"/>
    <w:basedOn w:val="DefaultParagraphFont"/>
    <w:link w:val="CommentText"/>
    <w:uiPriority w:val="99"/>
    <w:qFormat/>
    <w:rPr>
      <w:rFonts w:ascii="Times New Roman" w:hAnsi="Times New Roman"/>
      <w:sz w:val="20"/>
      <w:szCs w:val="20"/>
    </w:rPr>
  </w:style>
  <w:style w:type="character" w:customStyle="1" w:styleId="CommentSubjectChar">
    <w:name w:val="Comment Subject Char"/>
    <w:basedOn w:val="CommentTextChar"/>
    <w:link w:val="CommentSubject"/>
    <w:uiPriority w:val="99"/>
    <w:semiHidden/>
    <w:rPr>
      <w:rFonts w:ascii="Times New Roman" w:hAnsi="Times New Roman"/>
      <w:b/>
      <w:bCs/>
      <w:sz w:val="20"/>
      <w:szCs w:val="20"/>
    </w:rPr>
  </w:style>
  <w:style w:type="character" w:customStyle="1" w:styleId="10">
    <w:name w:val="未处理的提及1"/>
    <w:basedOn w:val="DefaultParagraphFont"/>
    <w:uiPriority w:val="99"/>
    <w:semiHidden/>
    <w:unhideWhenUsed/>
    <w:rPr>
      <w:color w:val="605E5C"/>
      <w:shd w:val="clear" w:color="auto" w:fill="E1DFDD"/>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customStyle="1" w:styleId="Default">
    <w:name w:val="Default"/>
    <w:qFormat/>
    <w:pPr>
      <w:widowControl w:val="0"/>
      <w:autoSpaceDE w:val="0"/>
      <w:autoSpaceDN w:val="0"/>
      <w:adjustRightInd w:val="0"/>
    </w:pPr>
    <w:rPr>
      <w:rFonts w:ascii="SimSun" w:eastAsia="SimSun" w:cs="SimSun"/>
      <w:color w:val="000000"/>
      <w:sz w:val="24"/>
      <w:szCs w:val="24"/>
    </w:rPr>
  </w:style>
  <w:style w:type="paragraph" w:customStyle="1" w:styleId="EndNoteBibliographyTitle">
    <w:name w:val="EndNote Bibliography Title"/>
    <w:basedOn w:val="Normal"/>
    <w:link w:val="EndNoteBibliographyTitle0"/>
    <w:qFormat/>
    <w:pPr>
      <w:jc w:val="center"/>
    </w:pPr>
    <w:rPr>
      <w:rFonts w:ascii="DengXian" w:eastAsia="DengXian" w:hAnsi="DengXian"/>
      <w:sz w:val="20"/>
    </w:rPr>
  </w:style>
  <w:style w:type="character" w:customStyle="1" w:styleId="EndNoteBibliographyTitle0">
    <w:name w:val="EndNote Bibliography Title 字符"/>
    <w:basedOn w:val="DefaultParagraphFont"/>
    <w:link w:val="EndNoteBibliographyTitle"/>
    <w:qFormat/>
    <w:rPr>
      <w:rFonts w:ascii="DengXian" w:eastAsia="DengXian" w:hAnsi="DengXian"/>
      <w:kern w:val="2"/>
      <w:szCs w:val="21"/>
    </w:rPr>
  </w:style>
  <w:style w:type="paragraph" w:customStyle="1" w:styleId="EndNoteBibliography">
    <w:name w:val="EndNote Bibliography"/>
    <w:basedOn w:val="Normal"/>
    <w:link w:val="EndNoteBibliography0"/>
    <w:rPr>
      <w:rFonts w:ascii="DengXian" w:eastAsia="DengXian" w:hAnsi="DengXian"/>
      <w:sz w:val="20"/>
    </w:rPr>
  </w:style>
  <w:style w:type="character" w:customStyle="1" w:styleId="EndNoteBibliography0">
    <w:name w:val="EndNote Bibliography 字符"/>
    <w:basedOn w:val="DefaultParagraphFont"/>
    <w:link w:val="EndNoteBibliography"/>
    <w:rPr>
      <w:rFonts w:ascii="DengXian" w:eastAsia="DengXian" w:hAnsi="DengXian"/>
      <w:kern w:val="2"/>
      <w:szCs w:val="21"/>
    </w:rPr>
  </w:style>
  <w:style w:type="character" w:customStyle="1" w:styleId="mailinfoexpandedsender">
    <w:name w:val="mail_info_expanded_sender"/>
    <w:rsid w:val="00832C9A"/>
  </w:style>
  <w:style w:type="paragraph" w:styleId="Revision">
    <w:name w:val="Revision"/>
    <w:hidden/>
    <w:uiPriority w:val="99"/>
    <w:semiHidden/>
    <w:rsid w:val="00706F64"/>
    <w:rPr>
      <w:kern w:val="2"/>
      <w:sz w:val="21"/>
      <w:szCs w:val="21"/>
    </w:rPr>
  </w:style>
  <w:style w:type="character" w:customStyle="1" w:styleId="tran">
    <w:name w:val="tran"/>
    <w:basedOn w:val="DefaultParagraphFont"/>
    <w:rsid w:val="00553AA5"/>
  </w:style>
  <w:style w:type="paragraph" w:customStyle="1" w:styleId="Head">
    <w:name w:val="Head"/>
    <w:basedOn w:val="Normal"/>
    <w:rsid w:val="00BC60E2"/>
    <w:pPr>
      <w:keepNext/>
      <w:widowControl/>
      <w:spacing w:before="120" w:after="120"/>
      <w:jc w:val="center"/>
      <w:outlineLvl w:val="0"/>
    </w:pPr>
    <w:rPr>
      <w:rFonts w:ascii="Times New Roman" w:eastAsia="Times New Roman" w:hAnsi="Times New Roman" w:cs="Times New Roman"/>
      <w:b/>
      <w:bCs/>
      <w:kern w:val="28"/>
      <w:sz w:val="28"/>
      <w:szCs w:val="28"/>
      <w:lang w:eastAsia="en-US"/>
    </w:rPr>
  </w:style>
  <w:style w:type="paragraph" w:customStyle="1" w:styleId="Refhead">
    <w:name w:val="Ref head"/>
    <w:basedOn w:val="Normal"/>
    <w:rsid w:val="00100DE5"/>
    <w:pPr>
      <w:keepNext/>
      <w:widowControl/>
      <w:spacing w:before="120" w:after="120"/>
      <w:jc w:val="left"/>
      <w:outlineLvl w:val="0"/>
    </w:pPr>
    <w:rPr>
      <w:rFonts w:ascii="Times New Roman" w:eastAsia="Times New Roman" w:hAnsi="Times New Roman" w:cs="Times New Roman"/>
      <w:b/>
      <w:bCs/>
      <w:kern w:val="28"/>
      <w:sz w:val="24"/>
      <w:szCs w:val="24"/>
      <w:lang w:eastAsia="en-US"/>
    </w:rPr>
  </w:style>
  <w:style w:type="paragraph" w:customStyle="1" w:styleId="SOMHead">
    <w:name w:val="SOMHead"/>
    <w:basedOn w:val="Normal"/>
    <w:rsid w:val="00C369EE"/>
    <w:pPr>
      <w:keepNext/>
      <w:widowControl/>
      <w:spacing w:before="240"/>
      <w:jc w:val="left"/>
      <w:outlineLvl w:val="0"/>
    </w:pPr>
    <w:rPr>
      <w:rFonts w:ascii="Times New Roman" w:eastAsia="Times New Roman" w:hAnsi="Times New Roman" w:cs="Times New Roman"/>
      <w:b/>
      <w:kern w:val="28"/>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image" Target="media/image9.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24"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tiff"/><Relationship Id="rId28" Type="http://schemas.openxmlformats.org/officeDocument/2006/relationships/chart" Target="charts/chart2.xml"/><Relationship Id="rId10" Type="http://schemas.openxmlformats.org/officeDocument/2006/relationships/image" Target="media/image2.tiff"/><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image" Target="media/image6.png"/><Relationship Id="rId22" Type="http://schemas.openxmlformats.org/officeDocument/2006/relationships/image" Target="media/image14.tiff"/><Relationship Id="rId27" Type="http://schemas.openxmlformats.org/officeDocument/2006/relationships/image" Target="media/image18.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31185;&#30740;\2023&#24180;\&#38271;&#27743;&#27969;&#22495;%20&#25991;&#31456;\&#21021;&#31295;\2023-1-3\David\&#25968;&#25454;&#20998;&#26512;\&#20154;&#24037;&#26519;&#12289;&#22825;&#28982;&#2651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31185;&#30740;\2023&#24180;\&#38271;&#27743;&#27969;&#22495;%20&#25991;&#31456;\&#21021;&#31295;\2023-1-3\David\&#25968;&#25454;&#20998;&#26512;\&#22823;&#22411;&#20892;&#29992;&#25302;&#25289;&#2642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88648293963254"/>
          <c:y val="5.0925925925925923E-2"/>
          <c:w val="0.74989370078740158"/>
          <c:h val="0.79595654709827934"/>
        </c:manualLayout>
      </c:layout>
      <c:scatterChart>
        <c:scatterStyle val="smoothMarker"/>
        <c:varyColors val="0"/>
        <c:ser>
          <c:idx val="0"/>
          <c:order val="0"/>
          <c:tx>
            <c:strRef>
              <c:f>制图!$M$16</c:f>
              <c:strCache>
                <c:ptCount val="1"/>
                <c:pt idx="0">
                  <c:v>Proportion</c:v>
                </c:pt>
              </c:strCache>
            </c:strRef>
          </c:tx>
          <c:spPr>
            <a:ln w="9525" cap="rnd">
              <a:solidFill>
                <a:schemeClr val="accent6">
                  <a:lumMod val="60000"/>
                  <a:lumOff val="40000"/>
                </a:schemeClr>
              </a:solidFill>
              <a:round/>
            </a:ln>
            <a:effectLst/>
          </c:spPr>
          <c:marker>
            <c:symbol val="circle"/>
            <c:size val="3"/>
            <c:spPr>
              <a:solidFill>
                <a:schemeClr val="accent6">
                  <a:lumMod val="75000"/>
                </a:schemeClr>
              </a:solidFill>
              <a:ln w="9525">
                <a:solidFill>
                  <a:schemeClr val="accent6">
                    <a:lumMod val="75000"/>
                  </a:schemeClr>
                </a:solidFill>
              </a:ln>
              <a:effectLst/>
            </c:spPr>
          </c:marker>
          <c:xVal>
            <c:numRef>
              <c:f>制图!$N$15:$W$15</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xVal>
          <c:yVal>
            <c:numRef>
              <c:f>制图!$N$16:$W$16</c:f>
              <c:numCache>
                <c:formatCode>General</c:formatCode>
                <c:ptCount val="10"/>
                <c:pt idx="2">
                  <c:v>0.70982924190270658</c:v>
                </c:pt>
                <c:pt idx="3">
                  <c:v>0.70982924190270658</c:v>
                </c:pt>
                <c:pt idx="4">
                  <c:v>0.70982924190270658</c:v>
                </c:pt>
                <c:pt idx="5">
                  <c:v>0.70982924190270658</c:v>
                </c:pt>
                <c:pt idx="6">
                  <c:v>0.70982924190270658</c:v>
                </c:pt>
                <c:pt idx="7">
                  <c:v>0.61511973009994425</c:v>
                </c:pt>
                <c:pt idx="8">
                  <c:v>0.61511973009994425</c:v>
                </c:pt>
                <c:pt idx="9">
                  <c:v>0.61511973009994425</c:v>
                </c:pt>
              </c:numCache>
            </c:numRef>
          </c:yVal>
          <c:smooth val="1"/>
          <c:extLst>
            <c:ext xmlns:c16="http://schemas.microsoft.com/office/drawing/2014/chart" uri="{C3380CC4-5D6E-409C-BE32-E72D297353CC}">
              <c16:uniqueId val="{00000000-70A2-49F4-9433-8432514C4AE2}"/>
            </c:ext>
          </c:extLst>
        </c:ser>
        <c:dLbls>
          <c:showLegendKey val="0"/>
          <c:showVal val="0"/>
          <c:showCatName val="0"/>
          <c:showSerName val="0"/>
          <c:showPercent val="0"/>
          <c:showBubbleSize val="0"/>
        </c:dLbls>
        <c:axId val="132877312"/>
        <c:axId val="132883968"/>
      </c:scatterChart>
      <c:scatterChart>
        <c:scatterStyle val="smoothMarker"/>
        <c:varyColors val="0"/>
        <c:ser>
          <c:idx val="2"/>
          <c:order val="1"/>
          <c:tx>
            <c:strRef>
              <c:f>制图!$M$17</c:f>
              <c:strCache>
                <c:ptCount val="1"/>
                <c:pt idx="0">
                  <c:v>LPI in Forest </c:v>
                </c:pt>
              </c:strCache>
            </c:strRef>
          </c:tx>
          <c:spPr>
            <a:ln w="9525" cap="rnd">
              <a:solidFill>
                <a:schemeClr val="accent1">
                  <a:lumMod val="60000"/>
                  <a:lumOff val="40000"/>
                </a:schemeClr>
              </a:solidFill>
              <a:round/>
            </a:ln>
            <a:effectLst/>
          </c:spPr>
          <c:marker>
            <c:symbol val="circle"/>
            <c:size val="3"/>
            <c:spPr>
              <a:solidFill>
                <a:schemeClr val="accent1">
                  <a:lumMod val="75000"/>
                </a:schemeClr>
              </a:solidFill>
              <a:ln w="3175">
                <a:solidFill>
                  <a:schemeClr val="accent1">
                    <a:lumMod val="75000"/>
                  </a:schemeClr>
                </a:solidFill>
              </a:ln>
              <a:effectLst/>
            </c:spPr>
          </c:marker>
          <c:xVal>
            <c:numRef>
              <c:f>制图!$N$15:$W$15</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xVal>
          <c:yVal>
            <c:numRef>
              <c:f>制图!$N$17:$W$17</c:f>
              <c:numCache>
                <c:formatCode>General</c:formatCode>
                <c:ptCount val="10"/>
                <c:pt idx="0">
                  <c:v>1</c:v>
                </c:pt>
                <c:pt idx="1">
                  <c:v>0.97573426056077539</c:v>
                </c:pt>
                <c:pt idx="2">
                  <c:v>1.0086705629947474</c:v>
                </c:pt>
                <c:pt idx="3">
                  <c:v>1.045527853813716</c:v>
                </c:pt>
                <c:pt idx="4">
                  <c:v>1.0436339424428498</c:v>
                </c:pt>
                <c:pt idx="5">
                  <c:v>1.0118813346156692</c:v>
                </c:pt>
                <c:pt idx="6">
                  <c:v>1.0487978101649775</c:v>
                </c:pt>
                <c:pt idx="7">
                  <c:v>1.0503662055189762</c:v>
                </c:pt>
                <c:pt idx="8">
                  <c:v>0.99239476215136491</c:v>
                </c:pt>
                <c:pt idx="9">
                  <c:v>1.0360139084116298</c:v>
                </c:pt>
              </c:numCache>
            </c:numRef>
          </c:yVal>
          <c:smooth val="1"/>
          <c:extLst>
            <c:ext xmlns:c16="http://schemas.microsoft.com/office/drawing/2014/chart" uri="{C3380CC4-5D6E-409C-BE32-E72D297353CC}">
              <c16:uniqueId val="{00000001-70A2-49F4-9433-8432514C4AE2}"/>
            </c:ext>
          </c:extLst>
        </c:ser>
        <c:dLbls>
          <c:showLegendKey val="0"/>
          <c:showVal val="0"/>
          <c:showCatName val="0"/>
          <c:showSerName val="0"/>
          <c:showPercent val="0"/>
          <c:showBubbleSize val="0"/>
        </c:dLbls>
        <c:axId val="132888064"/>
        <c:axId val="132885888"/>
      </c:scatterChart>
      <c:valAx>
        <c:axId val="132877312"/>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Year</a:t>
                </a:r>
                <a:endParaRPr lang="zh-CN"/>
              </a:p>
            </c:rich>
          </c:tx>
          <c:overlay val="0"/>
          <c:spPr>
            <a:noFill/>
            <a:ln>
              <a:noFill/>
            </a:ln>
            <a:effectLst/>
          </c:spPr>
        </c:title>
        <c:numFmt formatCode="General" sourceLinked="1"/>
        <c:majorTickMark val="in"/>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2883968"/>
        <c:crosses val="autoZero"/>
        <c:crossBetween val="midCat"/>
      </c:valAx>
      <c:valAx>
        <c:axId val="132883968"/>
        <c:scaling>
          <c:orientation val="minMax"/>
          <c:max val="1"/>
          <c:min val="0.4"/>
        </c:scaling>
        <c:delete val="0"/>
        <c:axPos val="l"/>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Proportion of Artificla/Natural forest</a:t>
                </a:r>
                <a:endParaRPr lang="zh-CN"/>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2877312"/>
        <c:crosses val="autoZero"/>
        <c:crossBetween val="midCat"/>
      </c:valAx>
      <c:valAx>
        <c:axId val="132885888"/>
        <c:scaling>
          <c:orientation val="minMax"/>
          <c:max val="1.2"/>
          <c:min val="0.8"/>
        </c:scaling>
        <c:delete val="0"/>
        <c:axPos val="r"/>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tLang="zh-CN"/>
                  <a:t>LPI</a:t>
                </a:r>
                <a:endParaRPr lang="zh-CN"/>
              </a:p>
            </c:rich>
          </c:tx>
          <c:overlay val="0"/>
          <c:spPr>
            <a:noFill/>
            <a:ln>
              <a:noFill/>
            </a:ln>
            <a:effectLst/>
          </c:spPr>
        </c:title>
        <c:numFmt formatCode="General" sourceLinked="1"/>
        <c:majorTickMark val="in"/>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2888064"/>
        <c:crosses val="max"/>
        <c:crossBetween val="midCat"/>
      </c:valAx>
      <c:valAx>
        <c:axId val="132888064"/>
        <c:scaling>
          <c:orientation val="minMax"/>
        </c:scaling>
        <c:delete val="1"/>
        <c:axPos val="b"/>
        <c:numFmt formatCode="General" sourceLinked="1"/>
        <c:majorTickMark val="out"/>
        <c:minorTickMark val="none"/>
        <c:tickLblPos val="nextTo"/>
        <c:crossAx val="132885888"/>
        <c:crosses val="autoZero"/>
        <c:crossBetween val="midCat"/>
      </c:valAx>
      <c:spPr>
        <a:noFill/>
        <a:ln>
          <a:solidFill>
            <a:schemeClr val="tx1">
              <a:lumMod val="65000"/>
              <a:lumOff val="35000"/>
            </a:schemeClr>
          </a:solidFill>
        </a:ln>
        <a:effectLst/>
      </c:spPr>
    </c:plotArea>
    <c:legend>
      <c:legendPos val="b"/>
      <c:layout>
        <c:manualLayout>
          <c:xMode val="edge"/>
          <c:yMode val="edge"/>
          <c:x val="0.10744553805774278"/>
          <c:y val="0.1116892680081656"/>
          <c:w val="0.50315157480314965"/>
          <c:h val="8.1058982210557018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9494687993469"/>
          <c:y val="5.5555555555555552E-2"/>
          <c:w val="0.7634093521393045"/>
          <c:h val="0.79132691746864992"/>
        </c:manualLayout>
      </c:layout>
      <c:scatterChart>
        <c:scatterStyle val="lineMarker"/>
        <c:varyColors val="0"/>
        <c:ser>
          <c:idx val="0"/>
          <c:order val="0"/>
          <c:tx>
            <c:strRef>
              <c:f>Sheet1!$N$3</c:f>
              <c:strCache>
                <c:ptCount val="1"/>
                <c:pt idx="0">
                  <c:v>Large and medium-sized farm tractors</c:v>
                </c:pt>
              </c:strCache>
            </c:strRef>
          </c:tx>
          <c:spPr>
            <a:ln w="25400" cap="rnd">
              <a:noFill/>
              <a:round/>
            </a:ln>
            <a:effectLst/>
          </c:spPr>
          <c:marker>
            <c:symbol val="circle"/>
            <c:size val="3"/>
            <c:spPr>
              <a:solidFill>
                <a:schemeClr val="accent1"/>
              </a:solidFill>
              <a:ln w="9525">
                <a:solidFill>
                  <a:schemeClr val="accent1"/>
                </a:solidFill>
              </a:ln>
              <a:effectLst/>
            </c:spPr>
          </c:marker>
          <c:trendline>
            <c:spPr>
              <a:ln w="9525" cap="rnd">
                <a:solidFill>
                  <a:schemeClr val="accent1"/>
                </a:solidFill>
                <a:prstDash val="solid"/>
              </a:ln>
              <a:effectLst/>
            </c:spPr>
            <c:trendlineType val="linear"/>
            <c:dispRSqr val="0"/>
            <c:dispEq val="0"/>
          </c:trendline>
          <c:xVal>
            <c:numRef>
              <c:f>Sheet1!$M$4:$M$13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xVal>
          <c:yVal>
            <c:numRef>
              <c:f>Sheet1!$N$4:$N$13</c:f>
              <c:numCache>
                <c:formatCode>General</c:formatCode>
                <c:ptCount val="10"/>
                <c:pt idx="0">
                  <c:v>4.3008345191616124</c:v>
                </c:pt>
                <c:pt idx="1">
                  <c:v>4.3201878434032635</c:v>
                </c:pt>
                <c:pt idx="2">
                  <c:v>4.3370397399203782</c:v>
                </c:pt>
                <c:pt idx="4">
                  <c:v>4.3725622182854993</c:v>
                </c:pt>
                <c:pt idx="5">
                  <c:v>4.3767776350252978</c:v>
                </c:pt>
                <c:pt idx="6">
                  <c:v>4.3864989655506532</c:v>
                </c:pt>
              </c:numCache>
            </c:numRef>
          </c:yVal>
          <c:smooth val="0"/>
          <c:extLst>
            <c:ext xmlns:c16="http://schemas.microsoft.com/office/drawing/2014/chart" uri="{C3380CC4-5D6E-409C-BE32-E72D297353CC}">
              <c16:uniqueId val="{00000000-3F2B-4FD1-8787-FCFF70F6A7AB}"/>
            </c:ext>
          </c:extLst>
        </c:ser>
        <c:dLbls>
          <c:showLegendKey val="0"/>
          <c:showVal val="0"/>
          <c:showCatName val="0"/>
          <c:showSerName val="0"/>
          <c:showPercent val="0"/>
          <c:showBubbleSize val="0"/>
        </c:dLbls>
        <c:axId val="132903296"/>
        <c:axId val="132905600"/>
      </c:scatterChart>
      <c:scatterChart>
        <c:scatterStyle val="smoothMarker"/>
        <c:varyColors val="0"/>
        <c:ser>
          <c:idx val="1"/>
          <c:order val="1"/>
          <c:tx>
            <c:strRef>
              <c:f>Sheet1!$O$3</c:f>
              <c:strCache>
                <c:ptCount val="1"/>
                <c:pt idx="0">
                  <c:v>LPI in Agriculture</c:v>
                </c:pt>
              </c:strCache>
            </c:strRef>
          </c:tx>
          <c:spPr>
            <a:ln w="9525" cap="rnd">
              <a:solidFill>
                <a:schemeClr val="accent2">
                  <a:lumMod val="60000"/>
                  <a:lumOff val="40000"/>
                </a:schemeClr>
              </a:solidFill>
              <a:round/>
            </a:ln>
            <a:effectLst/>
          </c:spPr>
          <c:marker>
            <c:symbol val="circle"/>
            <c:size val="3"/>
            <c:spPr>
              <a:solidFill>
                <a:schemeClr val="accent2">
                  <a:lumMod val="75000"/>
                </a:schemeClr>
              </a:solidFill>
              <a:ln w="9525">
                <a:solidFill>
                  <a:schemeClr val="accent2">
                    <a:lumMod val="75000"/>
                  </a:schemeClr>
                </a:solidFill>
              </a:ln>
              <a:effectLst/>
            </c:spPr>
          </c:marker>
          <c:xVal>
            <c:numRef>
              <c:f>Sheet1!$M$4:$M$13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xVal>
          <c:yVal>
            <c:numRef>
              <c:f>Sheet1!$O$4:$O$13</c:f>
              <c:numCache>
                <c:formatCode>General</c:formatCode>
                <c:ptCount val="10"/>
                <c:pt idx="0">
                  <c:v>1</c:v>
                </c:pt>
                <c:pt idx="1">
                  <c:v>1.0043775397118582</c:v>
                </c:pt>
                <c:pt idx="2">
                  <c:v>0.97875877355005558</c:v>
                </c:pt>
                <c:pt idx="3">
                  <c:v>1.0998522349464352</c:v>
                </c:pt>
                <c:pt idx="4">
                  <c:v>1.0976542297746583</c:v>
                </c:pt>
                <c:pt idx="5">
                  <c:v>1.0170853343184338</c:v>
                </c:pt>
                <c:pt idx="6">
                  <c:v>1.1165866272626526</c:v>
                </c:pt>
                <c:pt idx="7">
                  <c:v>1.1079793128925008</c:v>
                </c:pt>
                <c:pt idx="8">
                  <c:v>1.0860362024381236</c:v>
                </c:pt>
                <c:pt idx="9">
                  <c:v>1.1128370890284447</c:v>
                </c:pt>
              </c:numCache>
            </c:numRef>
          </c:yVal>
          <c:smooth val="1"/>
          <c:extLst>
            <c:ext xmlns:c16="http://schemas.microsoft.com/office/drawing/2014/chart" uri="{C3380CC4-5D6E-409C-BE32-E72D297353CC}">
              <c16:uniqueId val="{00000001-3F2B-4FD1-8787-FCFF70F6A7AB}"/>
            </c:ext>
          </c:extLst>
        </c:ser>
        <c:dLbls>
          <c:showLegendKey val="0"/>
          <c:showVal val="0"/>
          <c:showCatName val="0"/>
          <c:showSerName val="0"/>
          <c:showPercent val="0"/>
          <c:showBubbleSize val="0"/>
        </c:dLbls>
        <c:axId val="132979328"/>
        <c:axId val="132977408"/>
      </c:scatterChart>
      <c:valAx>
        <c:axId val="132903296"/>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Year</a:t>
                </a:r>
                <a:endParaRPr lang="zh-CN"/>
              </a:p>
            </c:rich>
          </c:tx>
          <c:overlay val="0"/>
          <c:spPr>
            <a:noFill/>
            <a:ln>
              <a:noFill/>
            </a:ln>
            <a:effectLst/>
          </c:spPr>
        </c:title>
        <c:numFmt formatCode="General" sourceLinked="1"/>
        <c:majorTickMark val="in"/>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2905600"/>
        <c:crosses val="autoZero"/>
        <c:crossBetween val="midCat"/>
      </c:valAx>
      <c:valAx>
        <c:axId val="132905600"/>
        <c:scaling>
          <c:orientation val="minMax"/>
        </c:scaling>
        <c:delete val="0"/>
        <c:axPos val="l"/>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Log (Number of  tractors)</a:t>
                </a:r>
                <a:endParaRPr lang="zh-CN"/>
              </a:p>
            </c:rich>
          </c:tx>
          <c:overlay val="0"/>
          <c:spPr>
            <a:noFill/>
            <a:ln>
              <a:noFill/>
            </a:ln>
            <a:effectLst/>
          </c:spPr>
        </c:title>
        <c:numFmt formatCode="General" sourceLinked="1"/>
        <c:majorTickMark val="in"/>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2903296"/>
        <c:crosses val="autoZero"/>
        <c:crossBetween val="midCat"/>
      </c:valAx>
      <c:valAx>
        <c:axId val="132977408"/>
        <c:scaling>
          <c:orientation val="minMax"/>
          <c:max val="1.4"/>
          <c:min val="0.70000000000000007"/>
        </c:scaling>
        <c:delete val="0"/>
        <c:axPos val="r"/>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LPI</a:t>
                </a:r>
                <a:endParaRPr lang="zh-CN"/>
              </a:p>
            </c:rich>
          </c:tx>
          <c:overlay val="0"/>
          <c:spPr>
            <a:noFill/>
            <a:ln>
              <a:noFill/>
            </a:ln>
            <a:effectLst/>
          </c:spPr>
        </c:title>
        <c:numFmt formatCode="General" sourceLinked="1"/>
        <c:majorTickMark val="in"/>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2979328"/>
        <c:crosses val="max"/>
        <c:crossBetween val="midCat"/>
      </c:valAx>
      <c:valAx>
        <c:axId val="132979328"/>
        <c:scaling>
          <c:orientation val="minMax"/>
        </c:scaling>
        <c:delete val="1"/>
        <c:axPos val="b"/>
        <c:numFmt formatCode="General" sourceLinked="1"/>
        <c:majorTickMark val="out"/>
        <c:minorTickMark val="none"/>
        <c:tickLblPos val="nextTo"/>
        <c:crossAx val="132977408"/>
        <c:crosses val="autoZero"/>
        <c:crossBetween val="midCat"/>
      </c:valAx>
      <c:spPr>
        <a:noFill/>
        <a:ln>
          <a:solidFill>
            <a:schemeClr val="tx1">
              <a:lumMod val="65000"/>
              <a:lumOff val="35000"/>
            </a:schemeClr>
          </a:solidFill>
        </a:ln>
        <a:effectLst/>
      </c:spPr>
    </c:plotArea>
    <c:legend>
      <c:legendPos val="b"/>
      <c:legendEntry>
        <c:idx val="2"/>
        <c:delete val="1"/>
      </c:legendEntry>
      <c:layout>
        <c:manualLayout>
          <c:xMode val="edge"/>
          <c:yMode val="edge"/>
          <c:x val="0.10416054243219597"/>
          <c:y val="6.076334208223972E-2"/>
          <c:w val="0.52979149434424377"/>
          <c:h val="0.23553295421405657"/>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773A4C67-0F92-475A-A891-729F45EBA0B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1953</TotalTime>
  <Pages>7</Pages>
  <Words>338</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刘威</dc:creator>
  <cp:lastModifiedBy>Poonam Mutha</cp:lastModifiedBy>
  <cp:revision>92</cp:revision>
  <dcterms:created xsi:type="dcterms:W3CDTF">2022-11-01T13:54:00Z</dcterms:created>
  <dcterms:modified xsi:type="dcterms:W3CDTF">2023-04-20T05:55:00Z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B5A8B2BD8AC64C02A9DDA4575905B179</vt:lpwstr>
  </property>
</Properties>
</file>