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b w:val="0"/>
        </w:rPr>
      </w:pPr>
      <w:r>
        <w:t>Supplementary Material</w:t>
      </w:r>
    </w:p>
    <w:p>
      <w:pPr>
        <w:pStyle w:val="2"/>
      </w:pPr>
      <w:r>
        <w:rPr>
          <w:rFonts w:hint="eastAsia"/>
        </w:rPr>
        <w:t xml:space="preserve">Supplementary Table </w:t>
      </w: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Table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1.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The primer sequences used for qRT‒PCR verification of circRNAs</w:t>
      </w:r>
    </w:p>
    <w:tbl>
      <w:tblPr>
        <w:tblStyle w:val="8"/>
        <w:tblW w:w="71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651"/>
        <w:gridCol w:w="4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E2E2E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E2E2E"/>
                <w:kern w:val="0"/>
                <w:sz w:val="24"/>
                <w:szCs w:val="24"/>
                <w:u w:val="none"/>
                <w:lang w:val="en-US" w:eastAsia="zh-CN" w:bidi="ar"/>
              </w:rPr>
              <w:t>Gene ID</w:t>
            </w:r>
          </w:p>
        </w:tc>
        <w:tc>
          <w:tcPr>
            <w:tcW w:w="16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symbol</w:t>
            </w:r>
          </w:p>
        </w:tc>
        <w:tc>
          <w:tcPr>
            <w:tcW w:w="38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E2E2E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E2E2E"/>
                <w:kern w:val="0"/>
                <w:sz w:val="24"/>
                <w:szCs w:val="24"/>
                <w:u w:val="none"/>
                <w:lang w:val="en-US" w:eastAsia="zh-CN" w:bidi="ar"/>
              </w:rPr>
              <w:t>Primer sequences(5'-3')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rnocirc_058201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Suclg2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F:CTGGCTCAGCAGATGATTGG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R:ACACCTTTTCCTCTTCCTCCAG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rnocirc_003576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Chmp2b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F:CAAAGACGATGCAAGCAGTG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R:CTAACTCCAGCTGTTTCTCCTG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rnocirc_021951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F:AGTGCAGCCAGGAGTGAATAG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R:TTCATCCCCAGCACCAGAAC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rnocirc_035087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F:TGTGTGGAGTGCTTTGAACG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R:TCAAGGCTGAGGTCTGAATGG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rnocirc_011334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Ccar2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F:AGTGAAGGTGTCCAAGGATGAG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R:CACCACTACTGTGTGTAACTGC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rnocirc_068183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Gria2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F:TGGTCAACACTGGAAGAGAAAG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R:CCACATTGATAGCAGTCACCTG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rnocirc_061590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Mapk9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F:AGAAGTCATCCTGGGCATGG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R:AGTTCACGGTAGGCTCTCTTTG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F:GTAAGAAACCCTGGACCACCC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R:ATTGATGGTATTCGAGAGAAGGG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b w:val="0"/>
          <w:bCs/>
        </w:rPr>
      </w:pPr>
      <w:r>
        <w:rPr>
          <w:rFonts w:hint="eastAsia"/>
        </w:rPr>
        <w:t xml:space="preserve">Supplementary Table 2. </w:t>
      </w:r>
      <w:r>
        <w:rPr>
          <w:rFonts w:hint="eastAsia"/>
          <w:b w:val="0"/>
          <w:bCs/>
        </w:rPr>
        <w:t xml:space="preserve">The top 10 differentially upregulated and downregulated circRNAs in the I/R group compared with the </w:t>
      </w:r>
      <w:r>
        <w:rPr>
          <w:rFonts w:hint="eastAsia" w:eastAsia="宋体"/>
          <w:b w:val="0"/>
          <w:bCs/>
          <w:lang w:val="en-US" w:eastAsia="zh-CN"/>
        </w:rPr>
        <w:t>sham</w:t>
      </w:r>
      <w:r>
        <w:rPr>
          <w:rFonts w:hint="eastAsia"/>
          <w:b w:val="0"/>
          <w:bCs/>
        </w:rPr>
        <w:t xml:space="preserve"> group.</w:t>
      </w:r>
    </w:p>
    <w:tbl>
      <w:tblPr>
        <w:tblStyle w:val="8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344"/>
        <w:gridCol w:w="1137"/>
        <w:gridCol w:w="745"/>
        <w:gridCol w:w="791"/>
        <w:gridCol w:w="769"/>
        <w:gridCol w:w="722"/>
        <w:gridCol w:w="1078"/>
        <w:gridCol w:w="1336"/>
        <w:gridCol w:w="1342"/>
        <w:gridCol w:w="1321"/>
        <w:gridCol w:w="1387"/>
        <w:gridCol w:w="1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Parts</w:t>
            </w: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circRNA ID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7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pval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gene ID</w:t>
            </w:r>
          </w:p>
        </w:tc>
        <w:tc>
          <w:tcPr>
            <w:tcW w:w="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Regulation</w:t>
            </w:r>
          </w:p>
        </w:tc>
        <w:tc>
          <w:tcPr>
            <w:tcW w:w="7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Chromosome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Type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6"/>
                <w:szCs w:val="16"/>
                <w:u w:val="none"/>
                <w:lang w:val="en-US" w:eastAsia="zh-CN" w:bidi="ar"/>
              </w:rPr>
              <w:t>miRNA 1</w:t>
            </w: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6"/>
                <w:szCs w:val="16"/>
                <w:u w:val="none"/>
                <w:lang w:val="en-US" w:eastAsia="zh-CN" w:bidi="ar"/>
              </w:rPr>
              <w:t>miRNA 2</w:t>
            </w:r>
          </w:p>
        </w:tc>
        <w:tc>
          <w:tcPr>
            <w:tcW w:w="132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6"/>
                <w:szCs w:val="16"/>
                <w:u w:val="none"/>
                <w:lang w:val="en-US" w:eastAsia="zh-CN" w:bidi="ar"/>
              </w:rPr>
              <w:t>miRNA 3</w:t>
            </w:r>
          </w:p>
        </w:tc>
        <w:tc>
          <w:tcPr>
            <w:tcW w:w="13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6"/>
                <w:szCs w:val="16"/>
                <w:u w:val="none"/>
                <w:lang w:val="en-US" w:eastAsia="zh-CN" w:bidi="ar"/>
              </w:rPr>
              <w:t>miRNA 4</w:t>
            </w:r>
          </w:p>
        </w:tc>
        <w:tc>
          <w:tcPr>
            <w:tcW w:w="12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E2E2E"/>
                <w:kern w:val="0"/>
                <w:sz w:val="16"/>
                <w:szCs w:val="16"/>
                <w:u w:val="none"/>
                <w:lang w:val="en-US" w:eastAsia="zh-CN" w:bidi="ar"/>
              </w:rPr>
              <w:t>miRNA 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rnocirc_058201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5.284345962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0.008334989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Suclg2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rno-miR-93-3p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rno-miR-185-3p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rno-miR-193a-5p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rno-miR-3068-5p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rnocirc_053068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5.131238159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0.00601832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Zfhx3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intron_exon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rno-miR-667-5p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rno-miR-138-5p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rno-miR-485-5p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rno-miR-133a-5p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rnocirc_010803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4.804805246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0.023258068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Kpna1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rno-miR-201-3p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rno-miR-300-5p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rno-miR-741-5p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rno-miR-298-5p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rnocirc_062444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4.678754133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0.036599638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Usp9x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chrX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rno-miR-200b-3p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rno-miR-16-5p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rno-miR-200c-3p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rno-miR-191a-3p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rnocirc_036784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4.663421245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0.037185666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Cfh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rno-miR-130b-5p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rno-miR-324-5p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rno-miR-29b-5p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rno-miR-222-3p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rno-miR-29b-1-5p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rnocirc_046585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4.506330901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0.045961207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Fndc3b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intron_exon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rno-miR-93-3p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rno-miR-760-3p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rno-miR-370-3p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rno-miR-1306-5p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rnocirc_059410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4.271531763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0.031711688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Snapc3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rno-miR-141-3p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rno-miR-200a-3p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rno-miR-181b-1-3p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rno-miR-1843b-5p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rnocirc_055649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4.115867555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4.88905E-06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Irak3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rno-miR-3584-5p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rno-miR-99b-3p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rno-miR-99a-3p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rno-miR-191a-3p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rno-miR-17-2-3p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rnocirc_041640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3.80618805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0.007064343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Dock8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rno-miR-484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rno-miR-185-3p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rno-miR-344a-5p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rnocirc_046932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3.727367793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0.04554148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Ash1l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rno-miR-322-5p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rno-miR-142-5p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rno-miR-15b-5p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rno-miR-132-3p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rnocirc_003576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-4.266831018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0.029920209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Chmp2b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rno-miR-141-5p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rno-miR-3551-3p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rno-miR-183-5p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rno-miR-328a-3p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rno-miR-544-3p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rnocirc_020148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-3.730642116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0.027473568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Agtpbp1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rno-miR-330-5p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rno-miR-326-3p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rno-miR-466c-3p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rno-miR-501-3p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rno-miR-500-3p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rnocirc_066907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-3.402885242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0.0296277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Map2k4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rno-miR-17-1-3p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rno-miR-679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rno-miR-743a-5p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rno-miR-20b-3p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rno-miR-881-5p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rnocirc_047887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-3.151386295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0.030114604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Prdm5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rno-miR-27a-3p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rno-miR-27b-3p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rno-miR-675-5p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rno-miR-96-3p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rnocirc_055182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-2.902316151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0.038630644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Tnik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rno-miR-146a-3p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rno-miR-185-3p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rnocirc_041476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-2.859877041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0.009140477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Mbd2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intron_exon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rno-miR-3583-3p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rno-miR-134-5p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rno-miR-299a-5p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rno-miR-299b-5p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rnocirc_045503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-2.70168487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0.044716523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Zfp445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rno-miR-344g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rno-miR-448-5p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rno-miR-30c-2-3p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rno-miR-1306-5p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rno-miR-340-5p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rnocirc_063122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-2.633092641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0.033005677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Cpsf6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rno-let-7a-1-3p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rno-let-7c-2-3p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rno-miR-186-3p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rno-let-7f-1-3p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rno-miR-489-3p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rnocirc_015619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-2.601151922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0.039282623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Rps6kc1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rno-miR-880-5p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rno-miR-336-5p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rno-miR-212-5p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rno-miR-370-5p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Cortex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rnocirc_021251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-2.45847721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0.000386486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Shank3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one_exon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rno-miR-92a-2-5p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rno-miR-6333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rno-miR-666-3p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rnocirc_021951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4.763310901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0.000299449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one_exon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rno-miR-146a-3p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rno-miR-3065-3p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rno-miR-874-5p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rno-miR-881-3p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rnocirc_049243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4.637515497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0.022459134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Pknox1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intron_exon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rno-miR-3557-5p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rno-miR-540-3p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rno-miR-382-5p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rno-miR-1247-5p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rnocirc_026071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4.50502117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0.034124224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Slc4a4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rno-miR-448-5p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rno-miR-500-5p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rno-miR-296-3p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rno-miR-361-5p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rnocirc_014424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4.446241262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0.038527605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Poc1b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rno-miR-466d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rno-miR-880-3p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rno-miR-362-5p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rno-miR-185-5p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rnocirc_038285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4.390316966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0.044209765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Ccdc30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rno-miR-455-3p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rno-miR-509-5p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rnocirc_043866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4.375082317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0.00086093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Gnptab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rno-miR-3568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rno-miR-22-5p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rno-miR-135a-5p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rno-miR-135b-5p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rno-miR-132-3p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rnocirc_041640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4.300939038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0.000263916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Dock8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rno-miR-484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rno-miR-185-3p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rno-miR-344a-5p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rnocirc_063506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4.258738631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0.043608126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Gnaq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intron_exon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rno-miR-653-5p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rno-miR-33-3p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rno-miR-505-5p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rnocirc_042168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3.695064957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0.036473672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Bcat1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rno-miR-879-5p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rno-miR-154-3p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rno-miR-107-5p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rno-miR-1843b-5p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rnocirc_028178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3.675717792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0.019943311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intergenic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rno-miR-742-5p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rno-miR-3571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rno-miR-342-3p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rno-miR-153-5p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rnocirc_035087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-4.383144012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0.034348989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Ttc27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rno-miR-145-5p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rno-miR-21-3p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rno-miR-532-3p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rnocirc_006279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-4.26660033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0.034066347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Nsun7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rno-miR-195-3p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rno-miR-320-5p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rno-miR-1912-3p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rno-miR-384-5p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rno-miR-351-5p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rnocirc_043728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-3.85669795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0.009489542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Ptprt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rno-miR-3084a-3p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rno-miR-505-5p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rno-miR-380-5p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rno-miR-187-3p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rnocirc_002605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-3.580982777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0.033939762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Zfp398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rno-miR-3542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rno-miR-653-3p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rno-let-7a-2-3p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rno-let-7g-3p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rno-miR-143-3p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rnocirc_024362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-3.515177457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0.036876762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Abca2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one_exon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rno-miR-1956-3p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rno-miR-326-5p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rno-miR-664-1-5p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rnocirc_061910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-3.129124579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0.012563831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Gtf2h3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rno-miR-673-5p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rno-miR-133c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rno-miR-3568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rno-miR-500-5p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rno-miR-29b-3p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rnocirc_018011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-3.078531606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0.041794262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Cntn5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rno-miR-494-5p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rno-miR-410-5p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rno-miR-496-5p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rno-miR-880-3p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rnocirc_066445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-3.048683968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0.032955788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Braf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rno-miR-181a-5p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rno-miR-181b-5p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rno-miR-295-5p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rno-miR-3084a-5p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rno-miR-143-5p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rnocirc_006479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-2.446455188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0.026296492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Mtmr7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rno-miR-22-5p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rno-miR-3580-5p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rno-let-7c-1-3p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rno-miR-3084a-5p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Striatum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rnocirc_003877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-2.326047206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0.02455568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Dgkb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rno-miR-465-5p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rno-miR-3068-5p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rno-miR-6215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rno-miR-362-3p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rnocirc_011334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4.599968269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0.03307293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Ccar2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rno-miR-3065-3p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rno-miR-15b-5p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rno-miR-362-5p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rno-miR-497-5p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rnocirc_032351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4.529182871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0.030519719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Nlrx1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intron_exon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rno-miR-3065-3p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rno-miR-29b-3p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rno-miR-29a-3p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rno-miR-6333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rno-miR-29c-3p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rnocirc_037845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3.851297256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0.005597282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Bcap29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rno-miR-505-3p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rno-miR-340-5p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rno-miR-22-5p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rno-miR-421-5p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rnocirc_059083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3.748251222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0.033803072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Rap1gds1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rno-miR-138-1-3p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rno-miR-15b-5p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rno-miR-322-5p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rno-miR-497-5p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rno-miR-764-3p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rnocirc_025298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3.734494483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0.04721067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Sipa1l1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rno-miR-329-5p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rno-miR-3084a-5p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rno-miR-3084b-5p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rno-miR-330-5p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rno-miR-673-5p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rnocirc_005452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3.495214381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0.036082992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Dcun1d4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rno-miR-33-3p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rno-miR-199a-5p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rno-miR-883-3p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rno-miR-466c-3p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rno-miR-143-3p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rnocirc_019166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2.952803972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0.03119871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Tbc1d5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rno-miR-22-3p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rno-miR-190a-5p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rno-miR-3557-5p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rno-miR-22-5p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rnocirc_051673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2.513544367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0.011575947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LOC683422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antisense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rno-miR-1188-5p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rno-miR-92a-1-5p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rnocirc_005024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2.373373417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0.038040612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Xpr1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rno-miR-761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rno-miR-141-5p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rno-miR-10a-5p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rno-miR-448-3p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rnocirc_027192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2.292139042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0.031727255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Nars2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rno-miR-3064-3p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rno-miR-1306-3p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rno-miR-148a-5p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rno-miR-30e-5p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rnocirc_068183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-4.221141776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0.04907684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Gria2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rno-miR-3592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rno-miR-188-5p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rno-miR-199a-5p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rno-miR-3553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rno-miR-509-5p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rnocirc_066277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-4.141799247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0.037907654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Man1a2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rno-miR-448-5p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rno-miR-210-5p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rno-miR-141-5p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rno-miR-291b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rno-miR-500-5p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rnocirc_017174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-3.326398476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0.024375884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Sptan1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one_exon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rno-miR-483-3p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rno-miR-672-5p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rno-miR-377-5p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rno-miR-3064-5p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rnocirc_050010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-3.235610413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0.041164924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Grik2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rno-miR-28-5p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rno-miR-592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rno-miR-708-5p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rno-miR-3583-3p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rno-miR-217-5p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rnocirc_011837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-2.732029764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0.023998787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Jchain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intron_exon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rno-miR-128-3p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rno-miR-6331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rno-miR-27b-3p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rno-miR-27a-3p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rnocirc_053247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-2.522841647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0.027263864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Mdga2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rno-miR-181b-1-3p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rno-miR-743b-3p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rno-miR-141-3p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rno-miR-3551-5p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rno-miR-26b-3p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rnocirc_009715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-2.332755386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0.009634939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Xylt1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rno-miR-485-5p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rno-miR-497-5p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rno-miR-3584-3p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rno-miR-15b-5p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rno-miR-146a-5p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rnocirc_033738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-1.945585092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0.017755937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Ascc1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rno-miR-488-3p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rno-miR-1-3p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rno-miR-206-3p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rno-miR-1b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rno-miR-880-3p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rnocirc_058111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-1.662175368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0.021779201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Psma7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rno-miR-760-3p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rno-miR-3576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rno-miR-500-5p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rno-miR-362-5p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Hippocampus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rnocirc_002800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-1.534136592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0.033046801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Pik3c2a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DOWN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chr1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annot_exons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rno-miR-6327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rno-miR-3586-3p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rno-miR-34a-3p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rno-miR-758-3p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rno-miR-322-3p</w:t>
            </w:r>
          </w:p>
        </w:tc>
      </w:tr>
    </w:tbl>
    <w:p/>
    <w:p>
      <w:pPr>
        <w:pStyle w:val="2"/>
      </w:pPr>
      <w:r>
        <w:t>Supplementary Figures</w:t>
      </w:r>
    </w:p>
    <w:p>
      <w:pPr>
        <w:pStyle w:val="4"/>
        <w:numPr>
          <w:ilvl w:val="1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639570" cy="2206625"/>
            <wp:effectExtent l="0" t="0" r="8255" b="3175"/>
            <wp:docPr id="2" name="图片 2" descr="The neurological deficit score_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he neurological deficit score_IR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Figure 1.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Neurological deficits using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Longa scoring system. Values are mean ± SEM;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**** 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refers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to P &lt; 0.0001.</w:t>
      </w:r>
    </w:p>
    <w:p>
      <w:pP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805805" cy="3729990"/>
            <wp:effectExtent l="0" t="0" r="4445" b="3810"/>
            <wp:docPr id="3" name="图片 3" descr="infarct volumn_IR_实物图&amp;统计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nfarct volumn_IR_实物图&amp;统计图_画板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5805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Figure 2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pacing w:val="-2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Ev</w:t>
      </w:r>
      <w:bookmarkStart w:id="0" w:name="_GoBack"/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aluation of the cerebral infarction volume by TTC staining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) Representative TTC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stained coronal sections illustrating normal (deep red) and infarcted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areas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(white). (</w:t>
      </w:r>
      <w:r>
        <w:rPr>
          <w:rFonts w:hint="eastAsia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) Infarcted area was expressed as a percentage of the total brain volume. Values are mean ± SEM; ***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refers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to P &lt; 0.001.</w:t>
      </w:r>
    </w:p>
    <w:bookmarkEnd w:id="0"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932680" cy="5183505"/>
            <wp:effectExtent l="0" t="0" r="1270" b="7620"/>
            <wp:docPr id="4" name="图片 4" descr="Supplementary Figure 3A-C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3A-C_画板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268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pacing w:val="-2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pacing w:val="-2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GO analyses of the s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ignificantly altered circRNAs in different parts of the rat brain after I/R injury in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14:textFill>
            <w14:solidFill>
              <w14:schemeClr w14:val="tx1"/>
            </w14:solidFill>
          </w14:textFill>
        </w:rPr>
        <w:t>rats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. (</w:t>
      </w:r>
      <w:r>
        <w:rPr>
          <w:rFonts w:hint="eastAsia" w:eastAsia="宋体" w:cs="Times New Roman"/>
          <w:b w:val="0"/>
          <w:bCs w:val="0"/>
          <w:color w:val="000000" w:themeColor="text1"/>
          <w:spacing w:val="-2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a, b, c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pacing w:val="-2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) GO analysis of the significantly altered circRNAs by bubble plots.</w:t>
      </w:r>
      <w:r>
        <w:rPr>
          <w:rFonts w:hint="default" w:ascii="Times New Roman" w:hAnsi="Times New Roman" w:eastAsia="宋体" w:cs="Times New Roman"/>
          <w:color w:val="000000" w:themeColor="text1"/>
          <w:spacing w:val="-2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</w:p>
    <w:sectPr>
      <w:headerReference r:id="rId6" w:type="first"/>
      <w:footerReference r:id="rId7" w:type="default"/>
      <w:headerReference r:id="rId5" w:type="even"/>
      <w:footerReference r:id="rId8" w:type="even"/>
      <w:pgSz w:w="15840" w:h="12240" w:orient="landscape"/>
      <w:pgMar w:top="1282" w:right="1138" w:bottom="1181" w:left="1138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616.3pt;margin-top:54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ZmQ4MGU5YTE0ZGVhOWQ0NDA4MGU4YjVmNzVlZDIifQ=="/>
  </w:docVars>
  <w:rsids>
    <w:rsidRoot w:val="731B2465"/>
    <w:rsid w:val="3CF655E7"/>
    <w:rsid w:val="731B2465"/>
    <w:rsid w:val="732C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qFormat/>
    <w:uiPriority w:val="2"/>
    <w:pPr>
      <w:numPr>
        <w:ilvl w:val="1"/>
      </w:numPr>
      <w:spacing w:after="200"/>
      <w:outlineLvl w:val="1"/>
    </w:p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10">
    <w:name w:val="Supplementary Material"/>
    <w:basedOn w:val="7"/>
    <w:next w:val="7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3.tiff"/><Relationship Id="rId11" Type="http://schemas.openxmlformats.org/officeDocument/2006/relationships/image" Target="media/image2.tiff"/><Relationship Id="rId10" Type="http://schemas.openxmlformats.org/officeDocument/2006/relationships/image" Target="media/image1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2023-03-04T08:42:00Z</dcterms:created>
  <dc:creator>夏佩珊</dc:creator>
  <cp:lastModifiedBy>夏佩珊</cp:lastModifiedBy>
  <dcterms:modified xsi:type="dcterms:W3CDTF">2023-04-10T03:22:47Z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F713E49F3003431CB50E00812557DB16</vt:lpwstr>
  </property>
</Properties>
</file>