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5D1FA7" w14:textId="77777777" w:rsidR="00161A5F" w:rsidRPr="00161A5F" w:rsidRDefault="00161A5F" w:rsidP="00161A5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161A5F">
        <w:rPr>
          <w:rFonts w:ascii="Times New Roman" w:hAnsi="Times New Roman" w:cs="Times New Roman"/>
          <w:b/>
          <w:sz w:val="22"/>
          <w:szCs w:val="22"/>
        </w:rPr>
        <w:t xml:space="preserve">Structural features of T-DNA that induce transcriptional gene silencing during agroinfiltration  </w:t>
      </w:r>
    </w:p>
    <w:p w14:paraId="39A48997" w14:textId="77777777" w:rsidR="00161A5F" w:rsidRPr="00161A5F" w:rsidRDefault="00161A5F" w:rsidP="00161A5F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83F34C0" w14:textId="001496F9" w:rsidR="00161A5F" w:rsidRPr="00161A5F" w:rsidRDefault="00161A5F" w:rsidP="00161A5F">
      <w:pPr>
        <w:jc w:val="both"/>
        <w:rPr>
          <w:rFonts w:ascii="Times New Roman" w:hAnsi="Times New Roman" w:cs="Times New Roman"/>
          <w:b/>
          <w:sz w:val="22"/>
          <w:szCs w:val="22"/>
        </w:rPr>
      </w:pPr>
      <w:r w:rsidRPr="00161A5F">
        <w:rPr>
          <w:rFonts w:ascii="Times New Roman" w:hAnsi="Times New Roman" w:cs="Times New Roman"/>
          <w:b/>
          <w:sz w:val="22"/>
          <w:szCs w:val="22"/>
        </w:rPr>
        <w:t xml:space="preserve">Emi Iida, Kazunori </w:t>
      </w:r>
      <w:proofErr w:type="spellStart"/>
      <w:r w:rsidRPr="00161A5F">
        <w:rPr>
          <w:rFonts w:ascii="Times New Roman" w:hAnsi="Times New Roman" w:cs="Times New Roman"/>
          <w:b/>
          <w:sz w:val="22"/>
          <w:szCs w:val="22"/>
        </w:rPr>
        <w:t>Kuriyama</w:t>
      </w:r>
      <w:proofErr w:type="spellEnd"/>
      <w:r w:rsidRPr="00161A5F">
        <w:rPr>
          <w:rFonts w:ascii="Times New Roman" w:hAnsi="Times New Roman" w:cs="Times New Roman"/>
          <w:b/>
          <w:sz w:val="22"/>
          <w:szCs w:val="22"/>
        </w:rPr>
        <w:t xml:space="preserve">, Midori </w:t>
      </w:r>
      <w:proofErr w:type="spellStart"/>
      <w:r w:rsidRPr="00161A5F">
        <w:rPr>
          <w:rFonts w:ascii="Times New Roman" w:hAnsi="Times New Roman" w:cs="Times New Roman"/>
          <w:b/>
          <w:sz w:val="22"/>
          <w:szCs w:val="22"/>
        </w:rPr>
        <w:t>Tabara</w:t>
      </w:r>
      <w:proofErr w:type="spellEnd"/>
      <w:r w:rsidRPr="00161A5F">
        <w:rPr>
          <w:rFonts w:ascii="Times New Roman" w:hAnsi="Times New Roman" w:cs="Times New Roman"/>
          <w:b/>
          <w:sz w:val="22"/>
          <w:szCs w:val="22"/>
        </w:rPr>
        <w:t xml:space="preserve">, Atsushi Takeda, </w:t>
      </w:r>
      <w:proofErr w:type="spellStart"/>
      <w:r w:rsidRPr="00161A5F">
        <w:rPr>
          <w:rFonts w:ascii="Times New Roman" w:hAnsi="Times New Roman" w:cs="Times New Roman"/>
          <w:b/>
          <w:sz w:val="22"/>
          <w:szCs w:val="22"/>
        </w:rPr>
        <w:t>Nobuhiro</w:t>
      </w:r>
      <w:proofErr w:type="spellEnd"/>
      <w:r w:rsidRPr="00161A5F">
        <w:rPr>
          <w:rFonts w:ascii="Times New Roman" w:hAnsi="Times New Roman" w:cs="Times New Roman"/>
          <w:b/>
          <w:sz w:val="22"/>
          <w:szCs w:val="22"/>
        </w:rPr>
        <w:t xml:space="preserve"> Suzuki, </w:t>
      </w:r>
      <w:proofErr w:type="spellStart"/>
      <w:r w:rsidRPr="00161A5F">
        <w:rPr>
          <w:rFonts w:ascii="Times New Roman" w:hAnsi="Times New Roman" w:cs="Times New Roman"/>
          <w:b/>
          <w:sz w:val="22"/>
          <w:szCs w:val="22"/>
        </w:rPr>
        <w:t>Hiromitsu</w:t>
      </w:r>
      <w:proofErr w:type="spellEnd"/>
      <w:r w:rsidRPr="00161A5F">
        <w:rPr>
          <w:rFonts w:ascii="Times New Roman" w:hAnsi="Times New Roman" w:cs="Times New Roman"/>
          <w:b/>
          <w:sz w:val="22"/>
          <w:szCs w:val="22"/>
        </w:rPr>
        <w:t xml:space="preserve"> Moriyama and Toshiyuki Fukuhara*</w:t>
      </w:r>
    </w:p>
    <w:p w14:paraId="66EEBDAA" w14:textId="2DC5CE93" w:rsidR="001C7697" w:rsidRDefault="001C7697">
      <w:pPr>
        <w:rPr>
          <w:rFonts w:ascii="Times New Roman" w:hAnsi="Times New Roman" w:cs="Times New Roman"/>
          <w:sz w:val="22"/>
          <w:szCs w:val="22"/>
        </w:rPr>
      </w:pPr>
    </w:p>
    <w:p w14:paraId="1892B931" w14:textId="77777777" w:rsidR="00161A5F" w:rsidRPr="00161A5F" w:rsidRDefault="00161A5F">
      <w:pPr>
        <w:rPr>
          <w:rFonts w:ascii="Times New Roman" w:hAnsi="Times New Roman" w:cs="Times New Roman" w:hint="eastAsia"/>
          <w:sz w:val="22"/>
          <w:szCs w:val="22"/>
        </w:rPr>
      </w:pPr>
    </w:p>
    <w:p w14:paraId="0D299599" w14:textId="3AEBB9E9" w:rsidR="00161A5F" w:rsidRPr="00161A5F" w:rsidRDefault="00161A5F">
      <w:pPr>
        <w:rPr>
          <w:rFonts w:ascii="Times New Roman" w:hAnsi="Times New Roman" w:cs="Times New Roman"/>
          <w:b/>
          <w:bCs/>
          <w:sz w:val="22"/>
          <w:szCs w:val="22"/>
        </w:rPr>
      </w:pPr>
      <w:r w:rsidRPr="00161A5F">
        <w:rPr>
          <w:rFonts w:ascii="Times New Roman" w:hAnsi="Times New Roman" w:cs="Times New Roman"/>
          <w:b/>
          <w:bCs/>
          <w:sz w:val="22"/>
          <w:szCs w:val="22"/>
        </w:rPr>
        <w:t>Supplementary Table and Figures</w:t>
      </w:r>
    </w:p>
    <w:p w14:paraId="1515FA94" w14:textId="073AC261" w:rsidR="00161A5F" w:rsidRPr="00161A5F" w:rsidRDefault="00161A5F">
      <w:pPr>
        <w:rPr>
          <w:rFonts w:ascii="Times New Roman" w:hAnsi="Times New Roman" w:cs="Times New Roman"/>
          <w:sz w:val="22"/>
          <w:szCs w:val="22"/>
        </w:rPr>
      </w:pPr>
    </w:p>
    <w:p w14:paraId="2DA9AD39" w14:textId="77777777" w:rsidR="00161A5F" w:rsidRDefault="00161A5F" w:rsidP="00161A5F">
      <w:pPr>
        <w:jc w:val="both"/>
        <w:rPr>
          <w:rFonts w:ascii="Times New Roman" w:hAnsi="Times New Roman" w:cs="Times New Roman"/>
          <w:sz w:val="22"/>
        </w:rPr>
      </w:pPr>
    </w:p>
    <w:p w14:paraId="61673E98" w14:textId="77777777" w:rsidR="00161A5F" w:rsidRDefault="00161A5F" w:rsidP="00161A5F">
      <w:pPr>
        <w:jc w:val="both"/>
        <w:rPr>
          <w:rFonts w:ascii="Times New Roman" w:hAnsi="Times New Roman" w:cs="Times New Roman"/>
          <w:sz w:val="22"/>
        </w:rPr>
      </w:pPr>
    </w:p>
    <w:p w14:paraId="50D933B8" w14:textId="77777777" w:rsidR="00161A5F" w:rsidRDefault="00161A5F" w:rsidP="00161A5F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Table S1</w:t>
      </w:r>
      <w:r>
        <w:rPr>
          <w:rFonts w:ascii="Times New Roman" w:hAnsi="Times New Roman" w:cs="Times New Roman"/>
          <w:sz w:val="22"/>
        </w:rPr>
        <w:t xml:space="preserve"> Nucleotide sequences of PCR primers.</w:t>
      </w:r>
    </w:p>
    <w:tbl>
      <w:tblPr>
        <w:tblStyle w:val="a3"/>
        <w:tblW w:w="669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79"/>
        <w:gridCol w:w="4717"/>
      </w:tblGrid>
      <w:tr w:rsidR="00161A5F" w14:paraId="23ACA92A" w14:textId="77777777" w:rsidTr="00E5722D">
        <w:tc>
          <w:tcPr>
            <w:tcW w:w="1979" w:type="dxa"/>
            <w:tcBorders>
              <w:left w:val="nil"/>
              <w:right w:val="nil"/>
            </w:tcBorders>
          </w:tcPr>
          <w:p w14:paraId="37A20644" w14:textId="77777777" w:rsidR="00161A5F" w:rsidRDefault="00161A5F" w:rsidP="00E5722D"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Primer name</w:t>
            </w:r>
          </w:p>
        </w:tc>
        <w:tc>
          <w:tcPr>
            <w:tcW w:w="4717" w:type="dxa"/>
            <w:tcBorders>
              <w:left w:val="nil"/>
              <w:right w:val="nil"/>
            </w:tcBorders>
          </w:tcPr>
          <w:p w14:paraId="5DD7322C" w14:textId="77777777" w:rsidR="00161A5F" w:rsidRDefault="00161A5F" w:rsidP="00E5722D"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 xml:space="preserve">Nucleotide sequence </w:t>
            </w:r>
            <w:r>
              <w:rPr>
                <w:rFonts w:ascii="Times New Roman" w:eastAsia="游明朝" w:hAnsi="Times New Roman" w:cs="Times New Roman" w:hint="eastAsia"/>
                <w:sz w:val="22"/>
              </w:rPr>
              <w:t>(5</w:t>
            </w:r>
            <w:r>
              <w:rPr>
                <w:rFonts w:ascii="Times New Roman" w:eastAsia="游明朝" w:hAnsi="Times New Roman" w:cs="Times New Roman"/>
                <w:sz w:val="22"/>
              </w:rPr>
              <w:t>′</w:t>
            </w:r>
            <w:r>
              <w:rPr>
                <w:rFonts w:ascii="Times New Roman" w:eastAsia="游明朝" w:hAnsi="Times New Roman" w:cs="Times New Roman" w:hint="eastAsia"/>
                <w:sz w:val="22"/>
              </w:rPr>
              <w:t>-3</w:t>
            </w:r>
            <w:r>
              <w:rPr>
                <w:rFonts w:ascii="Times New Roman" w:eastAsia="游明朝" w:hAnsi="Times New Roman" w:cs="Times New Roman"/>
                <w:sz w:val="22"/>
              </w:rPr>
              <w:t>′</w:t>
            </w:r>
            <w:r>
              <w:rPr>
                <w:rFonts w:ascii="Times New Roman" w:eastAsia="游明朝" w:hAnsi="Times New Roman" w:cs="Times New Roman" w:hint="eastAsia"/>
                <w:sz w:val="22"/>
              </w:rPr>
              <w:t>)</w:t>
            </w:r>
          </w:p>
        </w:tc>
      </w:tr>
      <w:tr w:rsidR="00161A5F" w14:paraId="0041E2D1" w14:textId="77777777" w:rsidTr="00E5722D">
        <w:tc>
          <w:tcPr>
            <w:tcW w:w="1979" w:type="dxa"/>
            <w:tcBorders>
              <w:left w:val="nil"/>
              <w:bottom w:val="nil"/>
              <w:right w:val="nil"/>
            </w:tcBorders>
          </w:tcPr>
          <w:p w14:paraId="31E2684E" w14:textId="77777777" w:rsidR="00161A5F" w:rsidRDefault="00161A5F" w:rsidP="00E5722D">
            <w:pPr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For qPCR</w:t>
            </w:r>
          </w:p>
        </w:tc>
        <w:tc>
          <w:tcPr>
            <w:tcW w:w="4717" w:type="dxa"/>
            <w:tcBorders>
              <w:left w:val="nil"/>
              <w:bottom w:val="nil"/>
              <w:right w:val="nil"/>
            </w:tcBorders>
          </w:tcPr>
          <w:p w14:paraId="55C84D14" w14:textId="77777777" w:rsidR="00161A5F" w:rsidRDefault="00161A5F" w:rsidP="00E5722D">
            <w:pPr>
              <w:jc w:val="both"/>
              <w:rPr>
                <w:rFonts w:ascii="Times New Roman" w:hAnsi="Times New Roman" w:cs="Times New Roman"/>
                <w:sz w:val="22"/>
              </w:rPr>
            </w:pPr>
          </w:p>
        </w:tc>
      </w:tr>
      <w:tr w:rsidR="00161A5F" w14:paraId="135659BC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AA72AA3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游明朝" w:hAnsi="Times New Roman" w:cs="Times New Roman"/>
                <w:sz w:val="22"/>
              </w:rPr>
              <w:t>NbACT_F</w:t>
            </w:r>
            <w:proofErr w:type="spellEnd"/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7A1BB0B0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AAAGACCAGCTCATCCGTGG</w:t>
            </w:r>
          </w:p>
        </w:tc>
      </w:tr>
      <w:tr w:rsidR="00161A5F" w14:paraId="7793704B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2BD3645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游明朝" w:hAnsi="Times New Roman" w:cs="Times New Roman"/>
                <w:sz w:val="22"/>
              </w:rPr>
              <w:t>NbACT_R</w:t>
            </w:r>
            <w:proofErr w:type="spellEnd"/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5FD7DF03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CATGAATGCCAGCAGCTTCC</w:t>
            </w:r>
          </w:p>
        </w:tc>
      </w:tr>
      <w:tr w:rsidR="00161A5F" w14:paraId="5C76D2A9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6E47F743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16cGFP_F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59E5B5A8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GCGATGGCCCTGTCCTTTTA</w:t>
            </w:r>
          </w:p>
        </w:tc>
      </w:tr>
      <w:tr w:rsidR="00161A5F" w14:paraId="7C5F7827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57C750F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16cGFP_R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22A3AE39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TGCCATGTGTAATCCCAGCA</w:t>
            </w:r>
          </w:p>
        </w:tc>
      </w:tr>
      <w:tr w:rsidR="00161A5F" w14:paraId="7C5BB335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59159E4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NbDCL2_F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6432650E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TTGCTTCCATCTTTGGGTTC</w:t>
            </w:r>
          </w:p>
        </w:tc>
      </w:tr>
      <w:tr w:rsidR="00161A5F" w14:paraId="35354056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64F6F263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NbDCL2_R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70BD9CCC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CGTTTGTGACCTTGCGTAGA</w:t>
            </w:r>
          </w:p>
        </w:tc>
      </w:tr>
      <w:tr w:rsidR="00161A5F" w14:paraId="4A6F3C6B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6F1F164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NbDCL3_F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1AC6747A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ATCTCCCATCGTGACTCCTG</w:t>
            </w:r>
          </w:p>
        </w:tc>
      </w:tr>
      <w:tr w:rsidR="00161A5F" w14:paraId="4C33E80A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286DB561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NbDCL3_R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13D42248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TCAGCAACCAGCAACTCATC</w:t>
            </w:r>
          </w:p>
        </w:tc>
      </w:tr>
      <w:tr w:rsidR="00161A5F" w14:paraId="78759E2B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7E59B733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NbDCL4_F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52D60B20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AGGAAACCCCAGAAGAGCAT</w:t>
            </w:r>
          </w:p>
        </w:tc>
      </w:tr>
      <w:tr w:rsidR="00161A5F" w14:paraId="2606D8A3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5341C5C4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NbDCL4_R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1D4CCAA5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CCGCAGTATGTCCCAACTTT</w:t>
            </w:r>
          </w:p>
        </w:tc>
      </w:tr>
      <w:tr w:rsidR="00161A5F" w14:paraId="753669A1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6FB19DA2" w14:textId="77777777" w:rsidR="00161A5F" w:rsidRDefault="00161A5F" w:rsidP="00E5722D">
            <w:pPr>
              <w:jc w:val="both"/>
              <w:rPr>
                <w:rFonts w:ascii="Times New Roman" w:hAnsi="Times New Roman" w:cs="Times New Roman"/>
                <w:sz w:val="22"/>
              </w:rPr>
            </w:pPr>
            <w:r w:rsidRPr="004F3C6D">
              <w:rPr>
                <w:rFonts w:ascii="Times New Roman" w:eastAsia="游明朝" w:hAnsi="Times New Roman" w:cs="Times New Roman"/>
                <w:sz w:val="22"/>
              </w:rPr>
              <w:t>For Probes</w:t>
            </w:r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0BF94771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1A5F" w14:paraId="14994C70" w14:textId="77777777" w:rsidTr="00E5722D">
        <w:tc>
          <w:tcPr>
            <w:tcW w:w="1979" w:type="dxa"/>
            <w:tcBorders>
              <w:top w:val="nil"/>
              <w:left w:val="nil"/>
              <w:bottom w:val="nil"/>
              <w:right w:val="nil"/>
            </w:tcBorders>
          </w:tcPr>
          <w:p w14:paraId="437F2C71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</w:rPr>
              <w:t xml:space="preserve">35S </w:t>
            </w:r>
            <w:proofErr w:type="spellStart"/>
            <w:r>
              <w:rPr>
                <w:rFonts w:ascii="Times New Roman" w:eastAsia="游明朝" w:hAnsi="Times New Roman" w:cs="Times New Roman"/>
              </w:rPr>
              <w:t>promoter_F</w:t>
            </w:r>
            <w:proofErr w:type="spellEnd"/>
          </w:p>
        </w:tc>
        <w:tc>
          <w:tcPr>
            <w:tcW w:w="4717" w:type="dxa"/>
            <w:tcBorders>
              <w:top w:val="nil"/>
              <w:left w:val="nil"/>
              <w:bottom w:val="nil"/>
              <w:right w:val="nil"/>
            </w:tcBorders>
          </w:tcPr>
          <w:p w14:paraId="00D8B4B6" w14:textId="77777777" w:rsidR="00161A5F" w:rsidRPr="00BB4327" w:rsidRDefault="00161A5F" w:rsidP="00E5722D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BB4327">
              <w:rPr>
                <w:rFonts w:ascii="Times New Roman" w:eastAsia="游明朝" w:hAnsi="Times New Roman" w:cs="Times New Roman"/>
                <w:sz w:val="22"/>
                <w:szCs w:val="22"/>
              </w:rPr>
              <w:t>ACAAAGGGTAATATCCGGAAACCT</w:t>
            </w:r>
          </w:p>
        </w:tc>
      </w:tr>
      <w:tr w:rsidR="00161A5F" w14:paraId="61084D3F" w14:textId="77777777" w:rsidTr="00E5722D">
        <w:tc>
          <w:tcPr>
            <w:tcW w:w="1979" w:type="dxa"/>
            <w:tcBorders>
              <w:top w:val="nil"/>
              <w:left w:val="nil"/>
              <w:right w:val="nil"/>
            </w:tcBorders>
          </w:tcPr>
          <w:p w14:paraId="58161F82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</w:rPr>
              <w:t xml:space="preserve">35S </w:t>
            </w:r>
            <w:proofErr w:type="spellStart"/>
            <w:r>
              <w:rPr>
                <w:rFonts w:ascii="Times New Roman" w:eastAsia="游明朝" w:hAnsi="Times New Roman" w:cs="Times New Roman"/>
              </w:rPr>
              <w:t>promoter_R</w:t>
            </w:r>
            <w:proofErr w:type="spellEnd"/>
          </w:p>
        </w:tc>
        <w:tc>
          <w:tcPr>
            <w:tcW w:w="4717" w:type="dxa"/>
            <w:tcBorders>
              <w:top w:val="nil"/>
              <w:left w:val="nil"/>
              <w:right w:val="nil"/>
            </w:tcBorders>
          </w:tcPr>
          <w:p w14:paraId="63C393C1" w14:textId="77777777" w:rsidR="00161A5F" w:rsidRPr="00BB4327" w:rsidRDefault="00161A5F" w:rsidP="00E5722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4327">
              <w:rPr>
                <w:rFonts w:ascii="Times New Roman" w:hAnsi="Times New Roman"/>
                <w:sz w:val="22"/>
                <w:szCs w:val="22"/>
              </w:rPr>
              <w:t>AGAGGAAGGGTCTTGCGAAG</w:t>
            </w:r>
          </w:p>
        </w:tc>
      </w:tr>
      <w:tr w:rsidR="00161A5F" w14:paraId="290BC3C3" w14:textId="77777777" w:rsidTr="00E5722D">
        <w:tc>
          <w:tcPr>
            <w:tcW w:w="1979" w:type="dxa"/>
            <w:tcBorders>
              <w:top w:val="nil"/>
              <w:left w:val="nil"/>
              <w:right w:val="nil"/>
            </w:tcBorders>
          </w:tcPr>
          <w:p w14:paraId="16884693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16cGFPprobe_F</w:t>
            </w:r>
          </w:p>
        </w:tc>
        <w:tc>
          <w:tcPr>
            <w:tcW w:w="4717" w:type="dxa"/>
            <w:tcBorders>
              <w:top w:val="nil"/>
              <w:left w:val="nil"/>
              <w:right w:val="nil"/>
            </w:tcBorders>
          </w:tcPr>
          <w:p w14:paraId="05084355" w14:textId="77777777" w:rsidR="00161A5F" w:rsidRPr="00BB4327" w:rsidRDefault="00161A5F" w:rsidP="00E5722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4327">
              <w:rPr>
                <w:rFonts w:ascii="Times New Roman" w:hAnsi="Times New Roman"/>
                <w:sz w:val="22"/>
                <w:szCs w:val="22"/>
              </w:rPr>
              <w:t>ATGAGTAAAGGAGAAGAACTTTTCA</w:t>
            </w:r>
          </w:p>
        </w:tc>
      </w:tr>
      <w:tr w:rsidR="00161A5F" w14:paraId="4CD92EA5" w14:textId="77777777" w:rsidTr="00E5722D">
        <w:tc>
          <w:tcPr>
            <w:tcW w:w="1979" w:type="dxa"/>
            <w:tcBorders>
              <w:top w:val="nil"/>
              <w:left w:val="nil"/>
              <w:right w:val="nil"/>
            </w:tcBorders>
          </w:tcPr>
          <w:p w14:paraId="4361C5F0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游明朝" w:hAnsi="Times New Roman" w:cs="Times New Roman"/>
                <w:sz w:val="22"/>
              </w:rPr>
              <w:t>16cGFPprobe_R</w:t>
            </w:r>
          </w:p>
        </w:tc>
        <w:tc>
          <w:tcPr>
            <w:tcW w:w="4717" w:type="dxa"/>
            <w:tcBorders>
              <w:top w:val="nil"/>
              <w:left w:val="nil"/>
              <w:right w:val="nil"/>
            </w:tcBorders>
          </w:tcPr>
          <w:p w14:paraId="18F36793" w14:textId="77777777" w:rsidR="00161A5F" w:rsidRPr="00BB4327" w:rsidRDefault="00161A5F" w:rsidP="00E5722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4327">
              <w:rPr>
                <w:rFonts w:ascii="Times New Roman" w:hAnsi="Times New Roman"/>
                <w:sz w:val="22"/>
                <w:szCs w:val="22"/>
              </w:rPr>
              <w:t>TTATTTGTATAGTTCATCCATGCCA</w:t>
            </w:r>
          </w:p>
        </w:tc>
      </w:tr>
      <w:tr w:rsidR="00161A5F" w14:paraId="425668B8" w14:textId="77777777" w:rsidTr="00E5722D">
        <w:tc>
          <w:tcPr>
            <w:tcW w:w="1979" w:type="dxa"/>
            <w:tcBorders>
              <w:top w:val="nil"/>
              <w:left w:val="nil"/>
              <w:right w:val="nil"/>
            </w:tcBorders>
          </w:tcPr>
          <w:p w14:paraId="42DF4B47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游明朝" w:hAnsi="Times New Roman" w:cs="Times New Roman"/>
                <w:sz w:val="22"/>
              </w:rPr>
              <w:t>eGFP_F</w:t>
            </w:r>
            <w:proofErr w:type="spellEnd"/>
          </w:p>
        </w:tc>
        <w:tc>
          <w:tcPr>
            <w:tcW w:w="4717" w:type="dxa"/>
            <w:tcBorders>
              <w:top w:val="nil"/>
              <w:left w:val="nil"/>
              <w:right w:val="nil"/>
            </w:tcBorders>
          </w:tcPr>
          <w:p w14:paraId="0B57CCBF" w14:textId="77777777" w:rsidR="00161A5F" w:rsidRPr="00BB4327" w:rsidRDefault="00161A5F" w:rsidP="00E5722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4327">
              <w:rPr>
                <w:rFonts w:ascii="Times New Roman" w:hAnsi="Times New Roman"/>
                <w:sz w:val="22"/>
                <w:szCs w:val="22"/>
              </w:rPr>
              <w:t>AGGGTACCATGGTGAGCAAG</w:t>
            </w:r>
          </w:p>
        </w:tc>
      </w:tr>
      <w:tr w:rsidR="00161A5F" w14:paraId="562F5D4A" w14:textId="77777777" w:rsidTr="00E5722D">
        <w:tc>
          <w:tcPr>
            <w:tcW w:w="1979" w:type="dxa"/>
            <w:tcBorders>
              <w:top w:val="nil"/>
              <w:left w:val="nil"/>
              <w:right w:val="nil"/>
            </w:tcBorders>
          </w:tcPr>
          <w:p w14:paraId="07FC3091" w14:textId="77777777" w:rsidR="00161A5F" w:rsidRDefault="00161A5F" w:rsidP="00E5722D">
            <w:pPr>
              <w:ind w:firstLine="110"/>
              <w:jc w:val="both"/>
              <w:rPr>
                <w:rFonts w:ascii="Times New Roman" w:hAnsi="Times New Roman" w:cs="Times New Roman"/>
                <w:sz w:val="22"/>
              </w:rPr>
            </w:pPr>
            <w:proofErr w:type="spellStart"/>
            <w:r>
              <w:rPr>
                <w:rFonts w:ascii="Times New Roman" w:eastAsia="游明朝" w:hAnsi="Times New Roman" w:cs="Times New Roman"/>
                <w:sz w:val="22"/>
              </w:rPr>
              <w:t>eGFP_R</w:t>
            </w:r>
            <w:proofErr w:type="spellEnd"/>
          </w:p>
        </w:tc>
        <w:tc>
          <w:tcPr>
            <w:tcW w:w="4717" w:type="dxa"/>
            <w:tcBorders>
              <w:top w:val="nil"/>
              <w:left w:val="nil"/>
              <w:right w:val="nil"/>
            </w:tcBorders>
          </w:tcPr>
          <w:p w14:paraId="70DFD65B" w14:textId="77777777" w:rsidR="00161A5F" w:rsidRPr="00BB4327" w:rsidRDefault="00161A5F" w:rsidP="00E5722D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B4327">
              <w:rPr>
                <w:rFonts w:ascii="Times New Roman" w:hAnsi="Times New Roman"/>
                <w:sz w:val="22"/>
                <w:szCs w:val="22"/>
              </w:rPr>
              <w:t>TTTGAACGATCGGGGAAAT</w:t>
            </w:r>
          </w:p>
        </w:tc>
      </w:tr>
    </w:tbl>
    <w:p w14:paraId="721AC003" w14:textId="77777777" w:rsidR="00161A5F" w:rsidRDefault="00161A5F" w:rsidP="00161A5F">
      <w:pPr>
        <w:jc w:val="both"/>
        <w:rPr>
          <w:rFonts w:asciiTheme="minorEastAsia" w:hAnsiTheme="minorEastAsia"/>
          <w:szCs w:val="21"/>
        </w:rPr>
      </w:pPr>
    </w:p>
    <w:p w14:paraId="07453505" w14:textId="77777777" w:rsidR="00161A5F" w:rsidRDefault="00161A5F" w:rsidP="00161A5F">
      <w:pPr>
        <w:jc w:val="both"/>
        <w:rPr>
          <w:rFonts w:asciiTheme="minorEastAsia" w:hAnsiTheme="minorEastAsia"/>
          <w:szCs w:val="21"/>
        </w:rPr>
      </w:pPr>
      <w:r>
        <w:br w:type="page"/>
      </w:r>
    </w:p>
    <w:p w14:paraId="050FB319" w14:textId="6317EEA0" w:rsidR="00161A5F" w:rsidRDefault="00A807C5" w:rsidP="00161A5F">
      <w:pPr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43FDB164" wp14:editId="60082F0F">
            <wp:extent cx="5435308" cy="5532120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0745" cy="5537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CF2D7" w14:textId="77777777" w:rsidR="00A807C5" w:rsidRDefault="00A807C5" w:rsidP="00161A5F">
      <w:pPr>
        <w:jc w:val="both"/>
        <w:rPr>
          <w:rFonts w:ascii="Times New Roman" w:hAnsi="Times New Roman" w:cs="Times New Roman" w:hint="eastAsia"/>
          <w:b/>
          <w:sz w:val="22"/>
        </w:rPr>
      </w:pPr>
    </w:p>
    <w:p w14:paraId="465674FD" w14:textId="77777777" w:rsidR="00161A5F" w:rsidRPr="00106D1F" w:rsidRDefault="00161A5F" w:rsidP="00161A5F">
      <w:pPr>
        <w:jc w:val="both"/>
        <w:rPr>
          <w:rFonts w:ascii="Times New Roman" w:hAnsi="Times New Roman" w:cs="Times New Roman"/>
          <w:sz w:val="22"/>
          <w:szCs w:val="22"/>
        </w:rPr>
      </w:pPr>
      <w:r w:rsidRPr="00106D1F">
        <w:rPr>
          <w:rFonts w:ascii="Times New Roman" w:hAnsi="Times New Roman" w:cs="Times New Roman"/>
          <w:b/>
          <w:bCs/>
          <w:sz w:val="22"/>
          <w:szCs w:val="22"/>
        </w:rPr>
        <w:t xml:space="preserve">Fig. S1 </w:t>
      </w:r>
      <w:r w:rsidRPr="00106D1F">
        <w:rPr>
          <w:rFonts w:ascii="Times New Roman" w:hAnsi="Times New Roman" w:cs="Times New Roman"/>
          <w:sz w:val="22"/>
          <w:szCs w:val="22"/>
        </w:rPr>
        <w:t xml:space="preserve">Schematic drawings of T-DNA plasmids used in agroinfiltration. The binary plasmid pAT006 has a </w:t>
      </w:r>
      <w:proofErr w:type="spellStart"/>
      <w:r w:rsidRPr="00106D1F">
        <w:rPr>
          <w:rFonts w:ascii="Times New Roman" w:hAnsi="Times New Roman" w:cs="Times New Roman"/>
          <w:sz w:val="22"/>
          <w:szCs w:val="22"/>
        </w:rPr>
        <w:t>pMDC</w:t>
      </w:r>
      <w:proofErr w:type="spellEnd"/>
      <w:r w:rsidRPr="00106D1F">
        <w:rPr>
          <w:rFonts w:ascii="Times New Roman" w:hAnsi="Times New Roman" w:cs="Times New Roman"/>
          <w:sz w:val="22"/>
          <w:szCs w:val="22"/>
        </w:rPr>
        <w:t xml:space="preserve"> background (Tsuzuki et al., 2014), and pRI201-AN is commercially available from </w:t>
      </w:r>
      <w:proofErr w:type="spellStart"/>
      <w:r w:rsidRPr="00106D1F">
        <w:rPr>
          <w:rFonts w:ascii="Times New Roman" w:hAnsi="Times New Roman" w:cs="Times New Roman"/>
          <w:sz w:val="22"/>
          <w:szCs w:val="22"/>
        </w:rPr>
        <w:t>TakaraBio</w:t>
      </w:r>
      <w:proofErr w:type="spellEnd"/>
      <w:r w:rsidRPr="00106D1F">
        <w:rPr>
          <w:rFonts w:ascii="Times New Roman" w:hAnsi="Times New Roman" w:cs="Times New Roman"/>
          <w:sz w:val="22"/>
          <w:szCs w:val="22"/>
        </w:rPr>
        <w:t xml:space="preserve"> (</w:t>
      </w:r>
      <w:proofErr w:type="spellStart"/>
      <w:r w:rsidRPr="00106D1F">
        <w:rPr>
          <w:rFonts w:ascii="Times New Roman" w:hAnsi="Times New Roman" w:cs="Times New Roman"/>
          <w:sz w:val="22"/>
          <w:szCs w:val="22"/>
        </w:rPr>
        <w:t>Kusatsu</w:t>
      </w:r>
      <w:proofErr w:type="spellEnd"/>
      <w:r w:rsidRPr="00106D1F">
        <w:rPr>
          <w:rFonts w:ascii="Times New Roman" w:hAnsi="Times New Roman" w:cs="Times New Roman"/>
          <w:sz w:val="22"/>
          <w:szCs w:val="22"/>
        </w:rPr>
        <w:t xml:space="preserve">, Japan). The construction procedure of their derivatives is described in </w:t>
      </w:r>
      <w:r>
        <w:rPr>
          <w:rFonts w:ascii="Times New Roman" w:hAnsi="Times New Roman" w:cs="Times New Roman"/>
          <w:sz w:val="22"/>
          <w:szCs w:val="22"/>
        </w:rPr>
        <w:t xml:space="preserve">the </w:t>
      </w:r>
      <w:r w:rsidRPr="00106D1F">
        <w:rPr>
          <w:rFonts w:ascii="Times New Roman" w:hAnsi="Times New Roman" w:cs="Times New Roman"/>
          <w:sz w:val="22"/>
          <w:szCs w:val="22"/>
        </w:rPr>
        <w:t>Materials and Methods. Abbreviations are as follows; P</w:t>
      </w:r>
      <w:r w:rsidRPr="00106D1F">
        <w:rPr>
          <w:rFonts w:ascii="Times New Roman" w:hAnsi="Times New Roman" w:cs="Times New Roman"/>
          <w:sz w:val="22"/>
          <w:szCs w:val="22"/>
          <w:vertAlign w:val="subscript"/>
        </w:rPr>
        <w:t>35S</w:t>
      </w:r>
      <w:r w:rsidRPr="00106D1F">
        <w:rPr>
          <w:rFonts w:ascii="Times New Roman" w:hAnsi="Times New Roman" w:cs="Times New Roman"/>
          <w:sz w:val="22"/>
          <w:szCs w:val="22"/>
        </w:rPr>
        <w:t>, Cauliflower mosaic virus (</w:t>
      </w:r>
      <w:proofErr w:type="spellStart"/>
      <w:r w:rsidRPr="00106D1F">
        <w:rPr>
          <w:rFonts w:ascii="Times New Roman" w:hAnsi="Times New Roman" w:cs="Times New Roman"/>
          <w:sz w:val="22"/>
          <w:szCs w:val="22"/>
        </w:rPr>
        <w:t>CaMV</w:t>
      </w:r>
      <w:proofErr w:type="spellEnd"/>
      <w:r w:rsidRPr="00106D1F">
        <w:rPr>
          <w:rFonts w:ascii="Times New Roman" w:hAnsi="Times New Roman" w:cs="Times New Roman"/>
          <w:sz w:val="22"/>
          <w:szCs w:val="22"/>
        </w:rPr>
        <w:t>) 35S promoter; P</w:t>
      </w:r>
      <w:r w:rsidRPr="00106D1F">
        <w:rPr>
          <w:rFonts w:ascii="Times New Roman" w:hAnsi="Times New Roman" w:cs="Times New Roman"/>
          <w:sz w:val="22"/>
          <w:szCs w:val="22"/>
          <w:vertAlign w:val="subscript"/>
        </w:rPr>
        <w:t>NOS</w:t>
      </w:r>
      <w:r w:rsidRPr="00106D1F">
        <w:rPr>
          <w:rFonts w:ascii="Times New Roman" w:hAnsi="Times New Roman" w:cs="Times New Roman"/>
          <w:sz w:val="22"/>
          <w:szCs w:val="22"/>
        </w:rPr>
        <w:t xml:space="preserve">, Nopaline synthase (NOS) promoter; </w:t>
      </w:r>
      <w:proofErr w:type="spellStart"/>
      <w:r w:rsidRPr="00106D1F">
        <w:rPr>
          <w:rFonts w:ascii="Times New Roman" w:hAnsi="Times New Roman" w:cs="Times New Roman"/>
          <w:sz w:val="22"/>
          <w:szCs w:val="22"/>
        </w:rPr>
        <w:t>T</w:t>
      </w:r>
      <w:r w:rsidRPr="00106D1F">
        <w:rPr>
          <w:rFonts w:ascii="Times New Roman" w:hAnsi="Times New Roman" w:cs="Times New Roman"/>
          <w:sz w:val="22"/>
          <w:szCs w:val="22"/>
          <w:vertAlign w:val="subscript"/>
        </w:rPr>
        <w:t>CaMV</w:t>
      </w:r>
      <w:proofErr w:type="spellEnd"/>
      <w:r w:rsidRPr="00106D1F">
        <w:rPr>
          <w:rFonts w:ascii="Times New Roman" w:hAnsi="Times New Roman" w:cs="Times New Roman"/>
          <w:sz w:val="22"/>
          <w:szCs w:val="22"/>
        </w:rPr>
        <w:t xml:space="preserve">, </w:t>
      </w:r>
      <w:proofErr w:type="spellStart"/>
      <w:r w:rsidRPr="00106D1F">
        <w:rPr>
          <w:rFonts w:ascii="Times New Roman" w:hAnsi="Times New Roman" w:cs="Times New Roman"/>
          <w:sz w:val="22"/>
          <w:szCs w:val="22"/>
        </w:rPr>
        <w:t>CaMV</w:t>
      </w:r>
      <w:proofErr w:type="spellEnd"/>
      <w:r w:rsidRPr="00106D1F">
        <w:rPr>
          <w:rFonts w:ascii="Times New Roman" w:hAnsi="Times New Roman" w:cs="Times New Roman"/>
          <w:sz w:val="22"/>
          <w:szCs w:val="22"/>
        </w:rPr>
        <w:t xml:space="preserve"> terminator; T</w:t>
      </w:r>
      <w:r w:rsidRPr="00106D1F">
        <w:rPr>
          <w:rFonts w:ascii="Times New Roman" w:hAnsi="Times New Roman" w:cs="Times New Roman"/>
          <w:sz w:val="22"/>
          <w:szCs w:val="22"/>
          <w:vertAlign w:val="subscript"/>
        </w:rPr>
        <w:t>NOS</w:t>
      </w:r>
      <w:r w:rsidRPr="00106D1F">
        <w:rPr>
          <w:rFonts w:ascii="Times New Roman" w:hAnsi="Times New Roman" w:cs="Times New Roman"/>
          <w:sz w:val="22"/>
          <w:szCs w:val="22"/>
        </w:rPr>
        <w:t>, NOS terminator; T</w:t>
      </w:r>
      <w:r w:rsidRPr="00106D1F">
        <w:rPr>
          <w:rFonts w:ascii="Times New Roman" w:hAnsi="Times New Roman" w:cs="Times New Roman"/>
          <w:sz w:val="22"/>
          <w:szCs w:val="22"/>
          <w:vertAlign w:val="subscript"/>
        </w:rPr>
        <w:t>HSP</w:t>
      </w:r>
      <w:r w:rsidRPr="00106D1F">
        <w:rPr>
          <w:rFonts w:ascii="Times New Roman" w:hAnsi="Times New Roman" w:cs="Times New Roman"/>
          <w:sz w:val="22"/>
          <w:szCs w:val="22"/>
        </w:rPr>
        <w:t xml:space="preserve">, Heat shock protein (HSP) terminator derived from </w:t>
      </w:r>
      <w:r w:rsidRPr="00106D1F">
        <w:rPr>
          <w:rFonts w:ascii="Times New Roman" w:hAnsi="Times New Roman" w:cs="Times New Roman"/>
          <w:i/>
          <w:iCs/>
          <w:sz w:val="22"/>
          <w:szCs w:val="22"/>
        </w:rPr>
        <w:t>A. thaliana;</w:t>
      </w:r>
      <w:r w:rsidRPr="00106D1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106D1F">
        <w:rPr>
          <w:rFonts w:ascii="Times New Roman" w:hAnsi="Times New Roman" w:cs="Times New Roman"/>
          <w:sz w:val="22"/>
          <w:szCs w:val="22"/>
        </w:rPr>
        <w:t>eGFP</w:t>
      </w:r>
      <w:proofErr w:type="spellEnd"/>
      <w:r w:rsidRPr="00106D1F">
        <w:rPr>
          <w:rFonts w:ascii="Times New Roman" w:hAnsi="Times New Roman" w:cs="Times New Roman"/>
          <w:sz w:val="22"/>
          <w:szCs w:val="22"/>
        </w:rPr>
        <w:t xml:space="preserve">, enhanced GFP; </w:t>
      </w:r>
      <w:proofErr w:type="spellStart"/>
      <w:r w:rsidRPr="00106D1F">
        <w:rPr>
          <w:rFonts w:ascii="Times New Roman" w:hAnsi="Times New Roman" w:cs="Times New Roman"/>
          <w:sz w:val="22"/>
          <w:szCs w:val="22"/>
        </w:rPr>
        <w:t>smGFP</w:t>
      </w:r>
      <w:proofErr w:type="spellEnd"/>
      <w:r w:rsidRPr="00106D1F">
        <w:rPr>
          <w:rFonts w:ascii="Times New Roman" w:hAnsi="Times New Roman" w:cs="Times New Roman"/>
          <w:sz w:val="22"/>
          <w:szCs w:val="22"/>
        </w:rPr>
        <w:t xml:space="preserve">, soluble modified GFP; NPT, neomycin phosphotransferase; </w:t>
      </w:r>
      <w:proofErr w:type="spellStart"/>
      <w:r w:rsidRPr="00106D1F">
        <w:rPr>
          <w:rFonts w:ascii="Times New Roman" w:hAnsi="Times New Roman" w:cs="Times New Roman"/>
          <w:sz w:val="22"/>
          <w:szCs w:val="22"/>
        </w:rPr>
        <w:t>AtADH</w:t>
      </w:r>
      <w:proofErr w:type="spellEnd"/>
      <w:r w:rsidRPr="00106D1F">
        <w:rPr>
          <w:rFonts w:ascii="Times New Roman" w:hAnsi="Times New Roman" w:cs="Times New Roman"/>
          <w:sz w:val="22"/>
          <w:szCs w:val="22"/>
        </w:rPr>
        <w:t xml:space="preserve"> 5</w:t>
      </w:r>
      <w:r>
        <w:rPr>
          <w:rFonts w:ascii="Times New Roman" w:hAnsi="Times New Roman" w:cs="Times New Roman"/>
          <w:sz w:val="22"/>
          <w:szCs w:val="22"/>
        </w:rPr>
        <w:t>′</w:t>
      </w:r>
      <w:r w:rsidRPr="00106D1F">
        <w:rPr>
          <w:rFonts w:ascii="Times New Roman" w:hAnsi="Times New Roman" w:cs="Times New Roman"/>
          <w:sz w:val="22"/>
          <w:szCs w:val="22"/>
        </w:rPr>
        <w:t xml:space="preserve">-UTR, </w:t>
      </w:r>
      <w:r w:rsidRPr="00106D1F">
        <w:rPr>
          <w:rFonts w:ascii="Times New Roman" w:hAnsi="Times New Roman" w:cs="Times New Roman"/>
          <w:i/>
          <w:iCs/>
          <w:sz w:val="22"/>
          <w:szCs w:val="22"/>
        </w:rPr>
        <w:t xml:space="preserve">A. thaliana </w:t>
      </w:r>
      <w:r w:rsidRPr="00106D1F">
        <w:rPr>
          <w:rFonts w:ascii="Times New Roman" w:hAnsi="Times New Roman" w:cs="Times New Roman"/>
          <w:sz w:val="22"/>
          <w:szCs w:val="22"/>
        </w:rPr>
        <w:t>alcohol dehydrogenase 5’-untranslated region; RB, right border; LB, left border.</w:t>
      </w:r>
    </w:p>
    <w:p w14:paraId="7DD2DC82" w14:textId="3C053AF1" w:rsidR="00A807C5" w:rsidRDefault="00A807C5">
      <w:r>
        <w:br w:type="page"/>
      </w:r>
    </w:p>
    <w:p w14:paraId="2FB2FF0D" w14:textId="6B7EB941" w:rsidR="00A807C5" w:rsidRDefault="00A807C5">
      <w:r>
        <w:rPr>
          <w:noProof/>
        </w:rPr>
        <w:lastRenderedPageBreak/>
        <w:drawing>
          <wp:inline distT="0" distB="0" distL="0" distR="0" wp14:anchorId="5A1050DB" wp14:editId="765D11BF">
            <wp:extent cx="5501640" cy="7178040"/>
            <wp:effectExtent l="0" t="0" r="3810" b="3810"/>
            <wp:docPr id="2" name="図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1640" cy="7178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CAB7A" w14:textId="4A4B4E93" w:rsidR="00A807C5" w:rsidRDefault="00A807C5"/>
    <w:p w14:paraId="461227F5" w14:textId="77777777" w:rsidR="00A807C5" w:rsidRDefault="00A807C5">
      <w:pPr>
        <w:rPr>
          <w:rFonts w:hint="eastAsia"/>
        </w:rPr>
      </w:pPr>
    </w:p>
    <w:p w14:paraId="3166ADAA" w14:textId="7A61256C" w:rsidR="00A807C5" w:rsidRDefault="00A807C5">
      <w:r>
        <w:br w:type="page"/>
      </w:r>
    </w:p>
    <w:p w14:paraId="7BE58FF3" w14:textId="32226B31" w:rsidR="00A807C5" w:rsidRDefault="00A807C5">
      <w:r>
        <w:rPr>
          <w:noProof/>
        </w:rPr>
        <w:lastRenderedPageBreak/>
        <w:drawing>
          <wp:inline distT="0" distB="0" distL="0" distR="0" wp14:anchorId="4E23D296" wp14:editId="7199BE32">
            <wp:extent cx="5394960" cy="5669280"/>
            <wp:effectExtent l="0" t="0" r="0" b="762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5669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214D0" w14:textId="77777777" w:rsidR="00A807C5" w:rsidRDefault="00A807C5">
      <w:pPr>
        <w:rPr>
          <w:rFonts w:hint="eastAsia"/>
        </w:rPr>
      </w:pPr>
    </w:p>
    <w:p w14:paraId="52935CEF" w14:textId="77777777" w:rsidR="00161A5F" w:rsidRPr="00106D1F" w:rsidRDefault="00161A5F" w:rsidP="00161A5F">
      <w:pPr>
        <w:jc w:val="both"/>
      </w:pPr>
    </w:p>
    <w:p w14:paraId="1D6255D3" w14:textId="6D770759" w:rsidR="00161A5F" w:rsidRDefault="00161A5F" w:rsidP="00161A5F">
      <w:pPr>
        <w:jc w:val="both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Fig. S2 </w:t>
      </w:r>
      <w:r>
        <w:rPr>
          <w:rFonts w:ascii="Times New Roman" w:hAnsi="Times New Roman" w:cs="Times New Roman"/>
          <w:sz w:val="22"/>
        </w:rPr>
        <w:t xml:space="preserve">Related to Fig. 1. </w:t>
      </w:r>
      <w:r>
        <w:rPr>
          <w:rFonts w:ascii="Times New Roman" w:eastAsia="ＭＳ ゴシック" w:hAnsi="Times New Roman" w:cs="Times New Roman"/>
          <w:color w:val="202124"/>
          <w:sz w:val="22"/>
        </w:rPr>
        <w:t xml:space="preserve">Induction of GFP gene silencing by infiltrating </w:t>
      </w:r>
      <w:r w:rsidRPr="00106D1F">
        <w:rPr>
          <w:rFonts w:ascii="Times New Roman" w:hAnsi="Times New Roman" w:cs="Times New Roman"/>
          <w:i/>
          <w:iCs/>
          <w:sz w:val="22"/>
        </w:rPr>
        <w:t>A. tumefaciens</w:t>
      </w:r>
      <w:r w:rsidRPr="00106D1F">
        <w:rPr>
          <w:rFonts w:ascii="Times New Roman" w:hAnsi="Times New Roman" w:cs="Times New Roman"/>
          <w:sz w:val="22"/>
        </w:rPr>
        <w:t xml:space="preserve"> cells </w:t>
      </w:r>
      <w:r>
        <w:rPr>
          <w:rFonts w:ascii="Times New Roman" w:eastAsia="ＭＳ ゴシック" w:hAnsi="Times New Roman" w:cs="Times New Roman"/>
          <w:color w:val="202124"/>
          <w:sz w:val="22"/>
        </w:rPr>
        <w:t xml:space="preserve">harboring the empty T-DNA plasmid as well as the GFP-expressing plasmid. </w:t>
      </w:r>
      <w:r>
        <w:rPr>
          <w:rFonts w:ascii="Times New Roman" w:hAnsi="Times New Roman" w:cs="Times New Roman"/>
          <w:sz w:val="22"/>
        </w:rPr>
        <w:t xml:space="preserve">Photographs of </w:t>
      </w:r>
      <w:r>
        <w:rPr>
          <w:rFonts w:ascii="Times New Roman" w:hAnsi="Times New Roman" w:cs="Times New Roman"/>
          <w:i/>
          <w:sz w:val="22"/>
        </w:rPr>
        <w:t xml:space="preserve">N. </w:t>
      </w:r>
      <w:proofErr w:type="spellStart"/>
      <w:r>
        <w:rPr>
          <w:rFonts w:ascii="Times New Roman" w:hAnsi="Times New Roman" w:cs="Times New Roman"/>
          <w:i/>
          <w:sz w:val="22"/>
        </w:rPr>
        <w:t>benthamiana</w:t>
      </w:r>
      <w:proofErr w:type="spellEnd"/>
      <w:r>
        <w:rPr>
          <w:rFonts w:ascii="Times New Roman" w:hAnsi="Times New Roman" w:cs="Times New Roman"/>
          <w:sz w:val="22"/>
        </w:rPr>
        <w:t xml:space="preserve"> leaves over-expressing the GFP gene (16c line), into which agrobacteria were infiltrated. The results of five experiments are shown (</w:t>
      </w:r>
      <w:r>
        <w:rPr>
          <w:rFonts w:ascii="Times New Roman" w:hAnsi="Times New Roman" w:cs="Times New Roman"/>
          <w:b/>
          <w:sz w:val="22"/>
        </w:rPr>
        <w:t>a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>
        <w:rPr>
          <w:rFonts w:ascii="Times New Roman" w:hAnsi="Times New Roman" w:cs="Times New Roman"/>
          <w:sz w:val="22"/>
        </w:rPr>
        <w:t xml:space="preserve">to </w:t>
      </w:r>
      <w:r>
        <w:rPr>
          <w:rFonts w:ascii="Times New Roman" w:hAnsi="Times New Roman" w:cs="Times New Roman"/>
          <w:b/>
          <w:sz w:val="22"/>
        </w:rPr>
        <w:t>e</w:t>
      </w:r>
      <w:proofErr w:type="spellEnd"/>
      <w:r>
        <w:rPr>
          <w:rFonts w:ascii="Times New Roman" w:hAnsi="Times New Roman" w:cs="Times New Roman"/>
          <w:sz w:val="22"/>
        </w:rPr>
        <w:t xml:space="preserve">). Intensities of green fluorescence in black and white photographs and color photographs were measured by </w:t>
      </w:r>
      <w:r>
        <w:rPr>
          <w:rFonts w:ascii="Times New Roman" w:hAnsi="Times New Roman" w:cs="Times New Roman"/>
          <w:color w:val="000000"/>
          <w:sz w:val="22"/>
          <w:shd w:val="clear" w:color="auto" w:fill="FFFFFF"/>
        </w:rPr>
        <w:t xml:space="preserve">the imaging analyzer </w:t>
      </w:r>
      <w:r>
        <w:rPr>
          <w:rFonts w:ascii="Times New Roman" w:eastAsia="ＭＳ 明朝" w:hAnsi="Times New Roman" w:cs="Times New Roman"/>
          <w:sz w:val="22"/>
        </w:rPr>
        <w:t>LAS-3000 (</w:t>
      </w:r>
      <w:r w:rsidRPr="004F3C6D">
        <w:rPr>
          <w:rFonts w:ascii="Times New Roman" w:eastAsia="ＭＳ 明朝" w:hAnsi="Times New Roman" w:cs="Times New Roman"/>
          <w:b/>
          <w:bCs/>
          <w:sz w:val="22"/>
        </w:rPr>
        <w:t xml:space="preserve">a </w:t>
      </w:r>
      <w:r w:rsidRPr="004F3C6D">
        <w:rPr>
          <w:rFonts w:ascii="Times New Roman" w:eastAsia="ＭＳ 明朝" w:hAnsi="Times New Roman" w:cs="Times New Roman"/>
          <w:sz w:val="22"/>
        </w:rPr>
        <w:t>-</w:t>
      </w:r>
      <w:r w:rsidRPr="004F3C6D">
        <w:rPr>
          <w:rFonts w:ascii="Times New Roman" w:eastAsia="ＭＳ 明朝" w:hAnsi="Times New Roman" w:cs="Times New Roman"/>
          <w:b/>
          <w:bCs/>
          <w:sz w:val="22"/>
        </w:rPr>
        <w:t xml:space="preserve"> c</w:t>
      </w:r>
      <w:r>
        <w:rPr>
          <w:rFonts w:ascii="Times New Roman" w:eastAsia="ＭＳ 明朝" w:hAnsi="Times New Roman" w:cs="Times New Roman"/>
          <w:sz w:val="22"/>
        </w:rPr>
        <w:t>; FUJIFILM, Japan)</w:t>
      </w:r>
      <w:r w:rsidRPr="004F3C6D">
        <w:rPr>
          <w:rFonts w:ascii="Times New Roman" w:hAnsi="Times New Roman" w:cs="Times New Roman"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and the Fluorescence Imaging System, FOBI (</w:t>
      </w:r>
      <w:r w:rsidRPr="004F3C6D">
        <w:rPr>
          <w:rFonts w:ascii="Times New Roman" w:hAnsi="Times New Roman" w:cs="Times New Roman"/>
          <w:b/>
          <w:bCs/>
          <w:sz w:val="22"/>
        </w:rPr>
        <w:t>d</w:t>
      </w:r>
      <w:r>
        <w:rPr>
          <w:rFonts w:ascii="Times New Roman" w:hAnsi="Times New Roman" w:cs="Times New Roman"/>
          <w:sz w:val="22"/>
        </w:rPr>
        <w:t xml:space="preserve"> and </w:t>
      </w:r>
      <w:r w:rsidRPr="004F3C6D">
        <w:rPr>
          <w:rFonts w:ascii="Times New Roman" w:hAnsi="Times New Roman" w:cs="Times New Roman"/>
          <w:b/>
          <w:bCs/>
          <w:sz w:val="22"/>
        </w:rPr>
        <w:t>e</w:t>
      </w:r>
      <w:r>
        <w:rPr>
          <w:rFonts w:ascii="Times New Roman" w:hAnsi="Times New Roman" w:cs="Times New Roman"/>
          <w:sz w:val="22"/>
        </w:rPr>
        <w:t xml:space="preserve">; </w:t>
      </w:r>
      <w:proofErr w:type="spellStart"/>
      <w:r>
        <w:rPr>
          <w:rFonts w:ascii="Times New Roman" w:hAnsi="Times New Roman" w:cs="Times New Roman"/>
          <w:sz w:val="22"/>
        </w:rPr>
        <w:t>NeoScience</w:t>
      </w:r>
      <w:proofErr w:type="spellEnd"/>
      <w:r>
        <w:rPr>
          <w:rFonts w:ascii="Times New Roman" w:hAnsi="Times New Roman" w:cs="Times New Roman"/>
          <w:sz w:val="22"/>
        </w:rPr>
        <w:t>, Seoul, South Korea)</w:t>
      </w:r>
      <w:r>
        <w:rPr>
          <w:rFonts w:ascii="Times New Roman" w:eastAsia="ＭＳ 明朝" w:hAnsi="Times New Roman" w:cs="Times New Roman"/>
          <w:sz w:val="22"/>
        </w:rPr>
        <w:t>, respectively.</w:t>
      </w:r>
    </w:p>
    <w:p w14:paraId="0A61C54A" w14:textId="535F629D" w:rsidR="00A807C5" w:rsidRDefault="00A807C5">
      <w:pPr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sz w:val="22"/>
        </w:rPr>
        <w:br w:type="page"/>
      </w:r>
    </w:p>
    <w:p w14:paraId="0D5704D8" w14:textId="21B5D86A" w:rsidR="00A807C5" w:rsidRDefault="001A3378" w:rsidP="00161A5F">
      <w:pPr>
        <w:jc w:val="both"/>
        <w:rPr>
          <w:rFonts w:ascii="Times New Roman" w:eastAsia="ＭＳ 明朝" w:hAnsi="Times New Roman" w:cs="Times New Roman"/>
          <w:sz w:val="22"/>
        </w:rPr>
      </w:pPr>
      <w:r>
        <w:rPr>
          <w:rFonts w:ascii="Times New Roman" w:eastAsia="ＭＳ 明朝" w:hAnsi="Times New Roman" w:cs="Times New Roman"/>
          <w:noProof/>
          <w:sz w:val="22"/>
        </w:rPr>
        <w:lastRenderedPageBreak/>
        <w:drawing>
          <wp:inline distT="0" distB="0" distL="0" distR="0" wp14:anchorId="44538B7E" wp14:editId="39FC5E2E">
            <wp:extent cx="3916680" cy="5821680"/>
            <wp:effectExtent l="0" t="0" r="7620" b="762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582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BB9567" w14:textId="77777777" w:rsidR="00A807C5" w:rsidRDefault="00A807C5" w:rsidP="00161A5F">
      <w:pPr>
        <w:jc w:val="both"/>
        <w:rPr>
          <w:rFonts w:ascii="Times New Roman" w:hAnsi="Times New Roman" w:cs="Times New Roman" w:hint="eastAsia"/>
          <w:sz w:val="22"/>
        </w:rPr>
      </w:pPr>
    </w:p>
    <w:p w14:paraId="60833706" w14:textId="77777777" w:rsidR="00161A5F" w:rsidRDefault="00161A5F" w:rsidP="00161A5F">
      <w:pPr>
        <w:jc w:val="both"/>
        <w:rPr>
          <w:rFonts w:ascii="Times New Roman" w:hAnsi="Times New Roman" w:cs="Times New Roman"/>
          <w:b/>
          <w:sz w:val="22"/>
        </w:rPr>
      </w:pPr>
    </w:p>
    <w:p w14:paraId="24E2C3F0" w14:textId="77777777" w:rsidR="00161A5F" w:rsidRPr="00507669" w:rsidRDefault="00161A5F" w:rsidP="00161A5F">
      <w:pPr>
        <w:jc w:val="both"/>
        <w:rPr>
          <w:rFonts w:ascii="Times New Roman" w:eastAsia="ＭＳ ゴシック" w:hAnsi="Times New Roman" w:cs="Times New Roman"/>
          <w:color w:val="202124"/>
          <w:sz w:val="22"/>
        </w:rPr>
      </w:pPr>
      <w:r w:rsidRPr="00507669">
        <w:rPr>
          <w:rFonts w:ascii="Times New Roman" w:eastAsia="ＭＳ ゴシック" w:hAnsi="Times New Roman" w:cs="Times New Roman"/>
          <w:b/>
          <w:bCs/>
          <w:color w:val="202124"/>
          <w:sz w:val="22"/>
        </w:rPr>
        <w:t xml:space="preserve">Fig. S3 </w:t>
      </w:r>
      <w:r w:rsidRPr="00507669">
        <w:rPr>
          <w:rFonts w:ascii="Times New Roman" w:eastAsia="ＭＳ ゴシック" w:hAnsi="Times New Roman" w:cs="Times New Roman"/>
          <w:color w:val="202124"/>
          <w:sz w:val="22"/>
        </w:rPr>
        <w:t xml:space="preserve">Related to Fig. 2. Induction of TGS by T-DNA insertion. Photographs of </w:t>
      </w:r>
      <w:r w:rsidRPr="00507669">
        <w:rPr>
          <w:rFonts w:ascii="Times New Roman" w:eastAsia="ＭＳ ゴシック" w:hAnsi="Times New Roman" w:cs="Times New Roman"/>
          <w:i/>
          <w:iCs/>
          <w:color w:val="202124"/>
          <w:sz w:val="22"/>
        </w:rPr>
        <w:t xml:space="preserve">N. </w:t>
      </w:r>
      <w:proofErr w:type="spellStart"/>
      <w:r w:rsidRPr="00507669">
        <w:rPr>
          <w:rFonts w:ascii="Times New Roman" w:eastAsia="ＭＳ ゴシック" w:hAnsi="Times New Roman" w:cs="Times New Roman"/>
          <w:i/>
          <w:iCs/>
          <w:color w:val="202124"/>
          <w:sz w:val="22"/>
        </w:rPr>
        <w:t>benthamiana</w:t>
      </w:r>
      <w:proofErr w:type="spellEnd"/>
      <w:r w:rsidRPr="00507669">
        <w:rPr>
          <w:rFonts w:ascii="Times New Roman" w:eastAsia="ＭＳ ゴシック" w:hAnsi="Times New Roman" w:cs="Times New Roman"/>
          <w:color w:val="202124"/>
          <w:sz w:val="22"/>
        </w:rPr>
        <w:t xml:space="preserve"> leaves of WT (</w:t>
      </w:r>
      <w:r w:rsidRPr="00507669">
        <w:rPr>
          <w:rFonts w:ascii="Times New Roman" w:eastAsia="ＭＳ ゴシック" w:hAnsi="Times New Roman" w:cs="Times New Roman"/>
          <w:b/>
          <w:bCs/>
          <w:color w:val="202124"/>
          <w:sz w:val="22"/>
        </w:rPr>
        <w:t>a</w:t>
      </w:r>
      <w:r w:rsidRPr="00507669">
        <w:rPr>
          <w:rFonts w:ascii="Times New Roman" w:eastAsia="ＭＳ ゴシック" w:hAnsi="Times New Roman" w:cs="Times New Roman"/>
          <w:color w:val="202124"/>
          <w:sz w:val="22"/>
        </w:rPr>
        <w:t>) and 16c line (</w:t>
      </w:r>
      <w:r w:rsidRPr="00507669">
        <w:rPr>
          <w:rFonts w:ascii="Times New Roman" w:eastAsia="ＭＳ ゴシック" w:hAnsi="Times New Roman" w:cs="Times New Roman"/>
          <w:b/>
          <w:bCs/>
          <w:color w:val="202124"/>
          <w:sz w:val="22"/>
        </w:rPr>
        <w:t>b</w:t>
      </w:r>
      <w:r w:rsidRPr="00507669">
        <w:rPr>
          <w:rFonts w:ascii="Times New Roman" w:eastAsia="ＭＳ ゴシック" w:hAnsi="Times New Roman" w:cs="Times New Roman"/>
          <w:color w:val="202124"/>
          <w:sz w:val="22"/>
        </w:rPr>
        <w:t xml:space="preserve">), into which </w:t>
      </w:r>
      <w:r w:rsidRPr="00507669">
        <w:rPr>
          <w:rFonts w:ascii="Times New Roman" w:eastAsia="ＭＳ ゴシック" w:hAnsi="Times New Roman" w:cs="Times New Roman"/>
          <w:i/>
          <w:iCs/>
          <w:color w:val="202124"/>
          <w:sz w:val="22"/>
        </w:rPr>
        <w:t>A. tumefaciens</w:t>
      </w:r>
      <w:r w:rsidRPr="00507669">
        <w:rPr>
          <w:rFonts w:ascii="Times New Roman" w:eastAsia="ＭＳ ゴシック" w:hAnsi="Times New Roman" w:cs="Times New Roman"/>
          <w:color w:val="202124"/>
          <w:sz w:val="22"/>
        </w:rPr>
        <w:t xml:space="preserve"> cells were infiltrated. Total RNA was isolated from the infiltrated sites of the </w:t>
      </w:r>
      <w:r w:rsidRPr="00507669">
        <w:rPr>
          <w:rFonts w:ascii="Times New Roman" w:eastAsia="ＭＳ ゴシック" w:hAnsi="Times New Roman" w:cs="Times New Roman"/>
          <w:i/>
          <w:iCs/>
          <w:color w:val="202124"/>
          <w:sz w:val="22"/>
        </w:rPr>
        <w:t xml:space="preserve">N. </w:t>
      </w:r>
      <w:proofErr w:type="spellStart"/>
      <w:r w:rsidRPr="00507669">
        <w:rPr>
          <w:rFonts w:ascii="Times New Roman" w:eastAsia="ＭＳ ゴシック" w:hAnsi="Times New Roman" w:cs="Times New Roman"/>
          <w:i/>
          <w:iCs/>
          <w:color w:val="202124"/>
          <w:sz w:val="22"/>
        </w:rPr>
        <w:t>benthamiana</w:t>
      </w:r>
      <w:proofErr w:type="spellEnd"/>
      <w:r w:rsidRPr="00507669">
        <w:rPr>
          <w:rFonts w:ascii="Times New Roman" w:eastAsia="ＭＳ ゴシック" w:hAnsi="Times New Roman" w:cs="Times New Roman"/>
          <w:color w:val="202124"/>
          <w:sz w:val="22"/>
        </w:rPr>
        <w:t xml:space="preserve"> leaves shown here and Northern hybridization was performed. The results of Northern hybridization are shown in Fig. 2.</w:t>
      </w:r>
    </w:p>
    <w:p w14:paraId="2A83911A" w14:textId="583C1BD8" w:rsidR="00161A5F" w:rsidRDefault="00161A5F" w:rsidP="00161A5F">
      <w:pPr>
        <w:jc w:val="both"/>
        <w:rPr>
          <w:rFonts w:ascii="Times New Roman" w:eastAsia="ＭＳ ゴシック" w:hAnsi="Times New Roman" w:cs="Times New Roman"/>
          <w:color w:val="202124"/>
          <w:sz w:val="22"/>
        </w:rPr>
      </w:pPr>
    </w:p>
    <w:p w14:paraId="1505164C" w14:textId="7AB7C0C5" w:rsidR="001A3378" w:rsidRDefault="001A3378">
      <w:pPr>
        <w:rPr>
          <w:rFonts w:ascii="Times New Roman" w:eastAsia="ＭＳ ゴシック" w:hAnsi="Times New Roman" w:cs="Times New Roman"/>
          <w:color w:val="202124"/>
          <w:sz w:val="22"/>
        </w:rPr>
      </w:pPr>
      <w:r>
        <w:rPr>
          <w:rFonts w:ascii="Times New Roman" w:eastAsia="ＭＳ ゴシック" w:hAnsi="Times New Roman" w:cs="Times New Roman"/>
          <w:color w:val="202124"/>
          <w:sz w:val="22"/>
        </w:rPr>
        <w:br w:type="page"/>
      </w:r>
    </w:p>
    <w:p w14:paraId="766B30DC" w14:textId="7A71E86D" w:rsidR="001A3378" w:rsidRDefault="001A3378" w:rsidP="00161A5F">
      <w:pPr>
        <w:jc w:val="both"/>
        <w:rPr>
          <w:rFonts w:ascii="Times New Roman" w:eastAsia="ＭＳ ゴシック" w:hAnsi="Times New Roman" w:cs="Times New Roman"/>
          <w:color w:val="202124"/>
          <w:sz w:val="22"/>
        </w:rPr>
      </w:pPr>
      <w:r>
        <w:rPr>
          <w:rFonts w:ascii="Times New Roman" w:eastAsia="ＭＳ ゴシック" w:hAnsi="Times New Roman" w:cs="Times New Roman"/>
          <w:noProof/>
          <w:color w:val="202124"/>
          <w:sz w:val="22"/>
        </w:rPr>
        <w:lastRenderedPageBreak/>
        <w:drawing>
          <wp:inline distT="0" distB="0" distL="0" distR="0" wp14:anchorId="45544574" wp14:editId="5A370947">
            <wp:extent cx="5291889" cy="6240780"/>
            <wp:effectExtent l="0" t="0" r="4445" b="762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3492" cy="6242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624DCB" w14:textId="77777777" w:rsidR="00161A5F" w:rsidRPr="00585DEB" w:rsidRDefault="00161A5F" w:rsidP="00161A5F">
      <w:pPr>
        <w:jc w:val="both"/>
        <w:rPr>
          <w:rFonts w:ascii="Times New Roman" w:eastAsia="ＭＳ ゴシック" w:hAnsi="Times New Roman" w:cs="Times New Roman"/>
          <w:color w:val="202124"/>
          <w:sz w:val="22"/>
        </w:rPr>
      </w:pPr>
      <w:r w:rsidRPr="00585DEB">
        <w:rPr>
          <w:rFonts w:ascii="Times New Roman" w:eastAsia="ＭＳ ゴシック" w:hAnsi="Times New Roman" w:cs="Times New Roman"/>
          <w:b/>
          <w:bCs/>
          <w:color w:val="202124"/>
          <w:sz w:val="22"/>
        </w:rPr>
        <w:t xml:space="preserve">Fig. S4 </w:t>
      </w:r>
      <w:r w:rsidRPr="00585DEB">
        <w:rPr>
          <w:rFonts w:ascii="Times New Roman" w:eastAsia="ＭＳ ゴシック" w:hAnsi="Times New Roman" w:cs="Times New Roman"/>
          <w:color w:val="202124"/>
          <w:sz w:val="22"/>
        </w:rPr>
        <w:t xml:space="preserve">Related to Figs. 3 and 4. The structural feature of T-DNA to suppress the induction of TGS. Photographs of </w:t>
      </w:r>
      <w:r w:rsidRPr="00585DEB">
        <w:rPr>
          <w:rFonts w:ascii="Times New Roman" w:eastAsia="ＭＳ ゴシック" w:hAnsi="Times New Roman" w:cs="Times New Roman"/>
          <w:i/>
          <w:iCs/>
          <w:color w:val="202124"/>
          <w:sz w:val="22"/>
        </w:rPr>
        <w:t xml:space="preserve">N. </w:t>
      </w:r>
      <w:proofErr w:type="spellStart"/>
      <w:r w:rsidRPr="00585DEB">
        <w:rPr>
          <w:rFonts w:ascii="Times New Roman" w:eastAsia="ＭＳ ゴシック" w:hAnsi="Times New Roman" w:cs="Times New Roman"/>
          <w:i/>
          <w:iCs/>
          <w:color w:val="202124"/>
          <w:sz w:val="22"/>
        </w:rPr>
        <w:t>benthamiana</w:t>
      </w:r>
      <w:proofErr w:type="spellEnd"/>
      <w:r w:rsidRPr="00585DEB">
        <w:rPr>
          <w:rFonts w:ascii="Times New Roman" w:eastAsia="ＭＳ ゴシック" w:hAnsi="Times New Roman" w:cs="Times New Roman"/>
          <w:color w:val="202124"/>
          <w:sz w:val="22"/>
        </w:rPr>
        <w:t xml:space="preserve"> leaves over-expressing the GFP gene (16c line), into which </w:t>
      </w:r>
      <w:r w:rsidRPr="00585DEB">
        <w:rPr>
          <w:rFonts w:ascii="Times New Roman" w:eastAsia="ＭＳ ゴシック" w:hAnsi="Times New Roman" w:cs="Times New Roman"/>
          <w:i/>
          <w:iCs/>
          <w:color w:val="202124"/>
          <w:sz w:val="22"/>
        </w:rPr>
        <w:t>A. tumefaciens</w:t>
      </w:r>
      <w:r w:rsidRPr="00585DEB">
        <w:rPr>
          <w:rFonts w:ascii="Times New Roman" w:eastAsia="ＭＳ ゴシック" w:hAnsi="Times New Roman" w:cs="Times New Roman"/>
          <w:color w:val="202124"/>
          <w:sz w:val="22"/>
        </w:rPr>
        <w:t xml:space="preserve"> cells were infiltrated. The results of three experiments are shown (</w:t>
      </w:r>
      <w:r w:rsidRPr="00585DEB">
        <w:rPr>
          <w:rFonts w:ascii="Times New Roman" w:eastAsia="ＭＳ ゴシック" w:hAnsi="Times New Roman" w:cs="Times New Roman"/>
          <w:b/>
          <w:bCs/>
          <w:color w:val="202124"/>
          <w:sz w:val="22"/>
        </w:rPr>
        <w:t>a</w:t>
      </w:r>
      <w:r w:rsidRPr="00585DEB">
        <w:rPr>
          <w:rFonts w:ascii="Times New Roman" w:eastAsia="ＭＳ ゴシック" w:hAnsi="Times New Roman" w:cs="Times New Roman"/>
          <w:color w:val="202124"/>
          <w:sz w:val="22"/>
        </w:rPr>
        <w:t xml:space="preserve"> to </w:t>
      </w:r>
      <w:r w:rsidRPr="00585DEB">
        <w:rPr>
          <w:rFonts w:ascii="Times New Roman" w:eastAsia="ＭＳ ゴシック" w:hAnsi="Times New Roman" w:cs="Times New Roman"/>
          <w:b/>
          <w:bCs/>
          <w:color w:val="202124"/>
          <w:sz w:val="22"/>
        </w:rPr>
        <w:t>c</w:t>
      </w:r>
      <w:r w:rsidRPr="00585DEB">
        <w:rPr>
          <w:rFonts w:ascii="Times New Roman" w:eastAsia="ＭＳ ゴシック" w:hAnsi="Times New Roman" w:cs="Times New Roman"/>
          <w:color w:val="202124"/>
          <w:sz w:val="22"/>
        </w:rPr>
        <w:t xml:space="preserve">). Total RNA was isolated from the infiltrated regions of the </w:t>
      </w:r>
      <w:r w:rsidRPr="00585DEB">
        <w:rPr>
          <w:rFonts w:ascii="Times New Roman" w:eastAsia="ＭＳ ゴシック" w:hAnsi="Times New Roman" w:cs="Times New Roman"/>
          <w:i/>
          <w:iCs/>
          <w:color w:val="202124"/>
          <w:sz w:val="22"/>
        </w:rPr>
        <w:t xml:space="preserve">N. </w:t>
      </w:r>
      <w:proofErr w:type="spellStart"/>
      <w:r w:rsidRPr="00585DEB">
        <w:rPr>
          <w:rFonts w:ascii="Times New Roman" w:eastAsia="ＭＳ ゴシック" w:hAnsi="Times New Roman" w:cs="Times New Roman"/>
          <w:i/>
          <w:iCs/>
          <w:color w:val="202124"/>
          <w:sz w:val="22"/>
        </w:rPr>
        <w:t>benthamiana</w:t>
      </w:r>
      <w:proofErr w:type="spellEnd"/>
      <w:r w:rsidRPr="00585DEB">
        <w:rPr>
          <w:rFonts w:ascii="Times New Roman" w:eastAsia="ＭＳ ゴシック" w:hAnsi="Times New Roman" w:cs="Times New Roman"/>
          <w:color w:val="202124"/>
          <w:sz w:val="22"/>
        </w:rPr>
        <w:t xml:space="preserve"> leaves shown </w:t>
      </w:r>
      <w:r>
        <w:rPr>
          <w:rFonts w:ascii="Times New Roman" w:eastAsia="ＭＳ ゴシック" w:hAnsi="Times New Roman" w:cs="Times New Roman"/>
          <w:color w:val="202124"/>
          <w:sz w:val="22"/>
        </w:rPr>
        <w:t xml:space="preserve">in </w:t>
      </w:r>
      <w:r w:rsidRPr="00585DEB">
        <w:rPr>
          <w:rFonts w:ascii="Times New Roman" w:eastAsia="ＭＳ ゴシック" w:hAnsi="Times New Roman" w:cs="Times New Roman"/>
          <w:b/>
          <w:bCs/>
          <w:color w:val="202124"/>
          <w:sz w:val="22"/>
        </w:rPr>
        <w:t>b</w:t>
      </w:r>
      <w:r w:rsidRPr="00585DEB">
        <w:rPr>
          <w:rFonts w:ascii="Times New Roman" w:eastAsia="ＭＳ ゴシック" w:hAnsi="Times New Roman" w:cs="Times New Roman"/>
          <w:color w:val="202124"/>
          <w:sz w:val="22"/>
        </w:rPr>
        <w:t xml:space="preserve"> and </w:t>
      </w:r>
      <w:r w:rsidRPr="00585DEB">
        <w:rPr>
          <w:rFonts w:ascii="Times New Roman" w:eastAsia="ＭＳ ゴシック" w:hAnsi="Times New Roman" w:cs="Times New Roman"/>
          <w:b/>
          <w:bCs/>
          <w:color w:val="202124"/>
          <w:sz w:val="22"/>
        </w:rPr>
        <w:t>c</w:t>
      </w:r>
      <w:r w:rsidRPr="00585DEB">
        <w:rPr>
          <w:rFonts w:ascii="Times New Roman" w:eastAsia="ＭＳ ゴシック" w:hAnsi="Times New Roman" w:cs="Times New Roman"/>
          <w:color w:val="202124"/>
          <w:sz w:val="22"/>
        </w:rPr>
        <w:t xml:space="preserve">, and Northern hybridization was performed. The results of Northern hybridization </w:t>
      </w:r>
      <w:r>
        <w:rPr>
          <w:rFonts w:ascii="Times New Roman" w:eastAsia="ＭＳ ゴシック" w:hAnsi="Times New Roman" w:cs="Times New Roman"/>
          <w:color w:val="202124"/>
          <w:sz w:val="22"/>
        </w:rPr>
        <w:t>are</w:t>
      </w:r>
      <w:r w:rsidRPr="00585DEB">
        <w:rPr>
          <w:rFonts w:ascii="Times New Roman" w:eastAsia="ＭＳ ゴシック" w:hAnsi="Times New Roman" w:cs="Times New Roman"/>
          <w:color w:val="202124"/>
          <w:sz w:val="22"/>
        </w:rPr>
        <w:t xml:space="preserve"> shown in Fig. 4b and 4c.</w:t>
      </w:r>
    </w:p>
    <w:p w14:paraId="1A4F12D4" w14:textId="0C6BD717" w:rsidR="001A3378" w:rsidRDefault="001A3378">
      <w:pPr>
        <w:rPr>
          <w:rFonts w:ascii="Times New Roman" w:eastAsia="ＭＳ ゴシック" w:hAnsi="Times New Roman" w:cs="Times New Roman"/>
          <w:color w:val="202124"/>
          <w:sz w:val="22"/>
        </w:rPr>
      </w:pPr>
      <w:r>
        <w:rPr>
          <w:rFonts w:ascii="Times New Roman" w:eastAsia="ＭＳ ゴシック" w:hAnsi="Times New Roman" w:cs="Times New Roman"/>
          <w:color w:val="202124"/>
          <w:sz w:val="22"/>
        </w:rPr>
        <w:br w:type="page"/>
      </w:r>
    </w:p>
    <w:p w14:paraId="20274F38" w14:textId="60C6C061" w:rsidR="00161A5F" w:rsidRDefault="00161A5F" w:rsidP="00161A5F">
      <w:pPr>
        <w:jc w:val="both"/>
        <w:rPr>
          <w:rFonts w:ascii="Times New Roman" w:eastAsia="ＭＳ ゴシック" w:hAnsi="Times New Roman" w:cs="Times New Roman"/>
          <w:color w:val="202124"/>
          <w:sz w:val="22"/>
        </w:rPr>
      </w:pPr>
    </w:p>
    <w:p w14:paraId="43CF43AC" w14:textId="0163EFAF" w:rsidR="001A3378" w:rsidRDefault="001A3378" w:rsidP="00161A5F">
      <w:pPr>
        <w:jc w:val="both"/>
        <w:rPr>
          <w:rFonts w:ascii="Times New Roman" w:eastAsia="ＭＳ ゴシック" w:hAnsi="Times New Roman" w:cs="Times New Roman"/>
          <w:color w:val="202124"/>
          <w:sz w:val="22"/>
        </w:rPr>
      </w:pPr>
    </w:p>
    <w:p w14:paraId="71EECA03" w14:textId="77777777" w:rsidR="001A3378" w:rsidRDefault="001A3378" w:rsidP="00161A5F">
      <w:pPr>
        <w:jc w:val="both"/>
        <w:rPr>
          <w:rFonts w:ascii="Times New Roman" w:eastAsia="ＭＳ ゴシック" w:hAnsi="Times New Roman" w:cs="Times New Roman" w:hint="eastAsia"/>
          <w:color w:val="202124"/>
          <w:sz w:val="22"/>
        </w:rPr>
      </w:pPr>
    </w:p>
    <w:p w14:paraId="4C3E201E" w14:textId="4D58BFE6" w:rsidR="001A3378" w:rsidRDefault="001A3378" w:rsidP="00161A5F">
      <w:pPr>
        <w:jc w:val="both"/>
        <w:rPr>
          <w:rFonts w:ascii="Times New Roman" w:eastAsia="ＭＳ ゴシック" w:hAnsi="Times New Roman" w:cs="Times New Roman"/>
          <w:color w:val="202124"/>
          <w:sz w:val="22"/>
        </w:rPr>
      </w:pPr>
      <w:r>
        <w:rPr>
          <w:rFonts w:ascii="Times New Roman" w:eastAsia="ＭＳ ゴシック" w:hAnsi="Times New Roman" w:cs="Times New Roman"/>
          <w:noProof/>
          <w:color w:val="202124"/>
          <w:sz w:val="22"/>
        </w:rPr>
        <w:drawing>
          <wp:inline distT="0" distB="0" distL="0" distR="0" wp14:anchorId="60279B90" wp14:editId="2B7F4A79">
            <wp:extent cx="5303520" cy="3124200"/>
            <wp:effectExtent l="0" t="0" r="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3520" cy="3124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377671" w14:textId="67C7943B" w:rsidR="001A3378" w:rsidRDefault="001A3378" w:rsidP="00161A5F">
      <w:pPr>
        <w:jc w:val="both"/>
        <w:rPr>
          <w:rFonts w:ascii="Times New Roman" w:eastAsia="ＭＳ ゴシック" w:hAnsi="Times New Roman" w:cs="Times New Roman"/>
          <w:color w:val="202124"/>
          <w:sz w:val="22"/>
        </w:rPr>
      </w:pPr>
    </w:p>
    <w:p w14:paraId="6E8E8AB3" w14:textId="77777777" w:rsidR="001A3378" w:rsidRDefault="001A3378" w:rsidP="00161A5F">
      <w:pPr>
        <w:jc w:val="both"/>
        <w:rPr>
          <w:rFonts w:ascii="Times New Roman" w:eastAsia="ＭＳ ゴシック" w:hAnsi="Times New Roman" w:cs="Times New Roman" w:hint="eastAsia"/>
          <w:color w:val="202124"/>
          <w:sz w:val="22"/>
        </w:rPr>
      </w:pPr>
    </w:p>
    <w:p w14:paraId="66921DB0" w14:textId="77777777" w:rsidR="00161A5F" w:rsidRPr="007C28AE" w:rsidRDefault="00161A5F" w:rsidP="00161A5F">
      <w:pPr>
        <w:jc w:val="both"/>
        <w:rPr>
          <w:rFonts w:ascii="Times New Roman" w:eastAsia="ＭＳ ゴシック" w:hAnsi="Times New Roman" w:cs="Times New Roman"/>
          <w:color w:val="000000" w:themeColor="text1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Fig. S5 </w:t>
      </w:r>
      <w:r>
        <w:rPr>
          <w:rFonts w:ascii="Times New Roman" w:hAnsi="Times New Roman" w:cs="Times New Roman"/>
          <w:sz w:val="22"/>
        </w:rPr>
        <w:t xml:space="preserve">Related to Fig. 5. Confirmation of </w:t>
      </w:r>
      <w:proofErr w:type="gramStart"/>
      <w:r>
        <w:rPr>
          <w:rFonts w:ascii="Times New Roman" w:hAnsi="Times New Roman" w:cs="Times New Roman"/>
          <w:sz w:val="22"/>
        </w:rPr>
        <w:t>knocked-down</w:t>
      </w:r>
      <w:proofErr w:type="gramEnd"/>
      <w:r>
        <w:rPr>
          <w:rFonts w:ascii="Times New Roman" w:hAnsi="Times New Roman" w:cs="Times New Roman"/>
          <w:sz w:val="22"/>
        </w:rPr>
        <w:t xml:space="preserve"> of </w:t>
      </w:r>
      <w:proofErr w:type="spellStart"/>
      <w:r>
        <w:rPr>
          <w:rFonts w:ascii="Times New Roman" w:hAnsi="Times New Roman" w:cs="Times New Roman"/>
          <w:sz w:val="22"/>
        </w:rPr>
        <w:t>NbDCL</w:t>
      </w:r>
      <w:proofErr w:type="spellEnd"/>
      <w:r>
        <w:rPr>
          <w:rFonts w:ascii="Times New Roman" w:hAnsi="Times New Roman" w:cs="Times New Roman"/>
          <w:sz w:val="22"/>
        </w:rPr>
        <w:t xml:space="preserve"> genes in RNAi</w:t>
      </w:r>
      <w:r>
        <w:rPr>
          <w:rFonts w:ascii="Times New Roman" w:hAnsi="Times New Roman" w:cs="Times New Roman"/>
          <w:i/>
          <w:sz w:val="22"/>
        </w:rPr>
        <w:t xml:space="preserve"> N. </w:t>
      </w:r>
      <w:proofErr w:type="spellStart"/>
      <w:r>
        <w:rPr>
          <w:rFonts w:ascii="Times New Roman" w:hAnsi="Times New Roman" w:cs="Times New Roman"/>
          <w:i/>
          <w:sz w:val="22"/>
        </w:rPr>
        <w:t>benthamiana</w:t>
      </w:r>
      <w:proofErr w:type="spellEnd"/>
      <w:r>
        <w:rPr>
          <w:rFonts w:ascii="Times New Roman" w:hAnsi="Times New Roman" w:cs="Times New Roman"/>
          <w:i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 xml:space="preserve">plants by qPCR. Relative transcript abundance of three </w:t>
      </w:r>
      <w:r>
        <w:rPr>
          <w:rFonts w:ascii="Times New Roman" w:hAnsi="Times New Roman" w:cs="Times New Roman"/>
          <w:i/>
          <w:sz w:val="22"/>
        </w:rPr>
        <w:t xml:space="preserve">N. </w:t>
      </w:r>
      <w:proofErr w:type="spellStart"/>
      <w:r>
        <w:rPr>
          <w:rFonts w:ascii="Times New Roman" w:hAnsi="Times New Roman" w:cs="Times New Roman"/>
          <w:i/>
          <w:sz w:val="22"/>
        </w:rPr>
        <w:t>benthamiana</w:t>
      </w:r>
      <w:proofErr w:type="spellEnd"/>
      <w:r>
        <w:rPr>
          <w:rFonts w:ascii="Times New Roman" w:hAnsi="Times New Roman" w:cs="Times New Roman"/>
          <w:i/>
          <w:sz w:val="22"/>
        </w:rPr>
        <w:t xml:space="preserve"> </w:t>
      </w:r>
      <w:r>
        <w:rPr>
          <w:rFonts w:ascii="Times New Roman" w:hAnsi="Times New Roman" w:cs="Times New Roman"/>
          <w:sz w:val="22"/>
        </w:rPr>
        <w:t>Dicer-like protein genes (NbDCL2 to NbDCL4) in leaves was measured by qPCR. Data were obtained from three biological replicates. The actin gene (</w:t>
      </w:r>
      <w:proofErr w:type="spellStart"/>
      <w:r>
        <w:rPr>
          <w:rFonts w:ascii="Times New Roman" w:hAnsi="Times New Roman" w:cs="Times New Roman"/>
          <w:sz w:val="22"/>
        </w:rPr>
        <w:t>NbACT</w:t>
      </w:r>
      <w:proofErr w:type="spellEnd"/>
      <w:r>
        <w:rPr>
          <w:rFonts w:ascii="Times New Roman" w:hAnsi="Times New Roman" w:cs="Times New Roman"/>
          <w:sz w:val="22"/>
        </w:rPr>
        <w:t xml:space="preserve">) was used as the internal standard. The amount of WT plants was set to 1 as the standard. Bars indicate ±SE, and significant differences </w:t>
      </w:r>
      <w:r w:rsidRPr="00DA0ACE">
        <w:rPr>
          <w:rFonts w:ascii="Times New Roman" w:hAnsi="Times New Roman" w:cs="Times New Roman"/>
          <w:sz w:val="22"/>
        </w:rPr>
        <w:t xml:space="preserve">(Tukey’s </w:t>
      </w:r>
      <w:r w:rsidRPr="00DA0ACE">
        <w:rPr>
          <w:rFonts w:ascii="Times New Roman" w:hAnsi="Times New Roman" w:cs="Times New Roman"/>
          <w:color w:val="000000" w:themeColor="text1"/>
          <w:sz w:val="22"/>
        </w:rPr>
        <w:t xml:space="preserve">test) are indicated by </w:t>
      </w:r>
      <w:r w:rsidRPr="00DA0ACE">
        <w:rPr>
          <w:rFonts w:ascii="Times New Roman" w:eastAsia="ＭＳ ゴシック" w:hAnsi="Times New Roman" w:cs="Times New Roman"/>
          <w:color w:val="000000" w:themeColor="text1"/>
          <w:sz w:val="22"/>
        </w:rPr>
        <w:t>*</w:t>
      </w:r>
      <w:r w:rsidRPr="00DA0ACE">
        <w:rPr>
          <w:rFonts w:ascii="Times New Roman" w:hAnsi="Times New Roman" w:cs="Times New Roman"/>
          <w:color w:val="000000" w:themeColor="text1"/>
          <w:sz w:val="22"/>
        </w:rPr>
        <w:t xml:space="preserve"> (p&lt;0.01).</w:t>
      </w:r>
    </w:p>
    <w:p w14:paraId="0E89DE81" w14:textId="70C8D331" w:rsidR="00161A5F" w:rsidRDefault="00161A5F" w:rsidP="00161A5F">
      <w:pPr>
        <w:jc w:val="both"/>
        <w:rPr>
          <w:rFonts w:ascii="Times New Roman" w:hAnsi="Times New Roman" w:cs="Times New Roman"/>
          <w:b/>
          <w:sz w:val="22"/>
        </w:rPr>
      </w:pPr>
    </w:p>
    <w:p w14:paraId="635AFF27" w14:textId="0CDF08EB" w:rsidR="001A3378" w:rsidRDefault="001A3378">
      <w:pPr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6365E474" w14:textId="4DF8EFAD" w:rsidR="001A3378" w:rsidRDefault="001A3378" w:rsidP="00161A5F">
      <w:pPr>
        <w:jc w:val="both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noProof/>
          <w:sz w:val="22"/>
        </w:rPr>
        <w:lastRenderedPageBreak/>
        <w:drawing>
          <wp:inline distT="0" distB="0" distL="0" distR="0" wp14:anchorId="54FB828F" wp14:editId="48FA916B">
            <wp:extent cx="4058812" cy="6134100"/>
            <wp:effectExtent l="0" t="0" r="0" b="0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9" cy="614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2D3FD" w14:textId="77777777" w:rsidR="001A3378" w:rsidRDefault="001A3378" w:rsidP="001A3378">
      <w:pPr>
        <w:adjustRightInd w:val="0"/>
        <w:snapToGrid w:val="0"/>
        <w:jc w:val="both"/>
        <w:rPr>
          <w:rFonts w:ascii="Times New Roman" w:hAnsi="Times New Roman" w:cs="Times New Roman"/>
          <w:b/>
          <w:sz w:val="22"/>
        </w:rPr>
      </w:pPr>
    </w:p>
    <w:p w14:paraId="5A29AE1D" w14:textId="3AB09E39" w:rsidR="00161A5F" w:rsidRPr="00585DEB" w:rsidRDefault="00161A5F" w:rsidP="001A3378">
      <w:pPr>
        <w:adjustRightInd w:val="0"/>
        <w:snapToGrid w:val="0"/>
        <w:jc w:val="both"/>
        <w:rPr>
          <w:rFonts w:ascii="Times New Roman" w:hAnsi="Times New Roman" w:cs="Times New Roman"/>
          <w:sz w:val="22"/>
        </w:rPr>
      </w:pPr>
      <w:r w:rsidRPr="00585DEB">
        <w:rPr>
          <w:rFonts w:ascii="Times New Roman" w:hAnsi="Times New Roman" w:cs="Times New Roman"/>
          <w:b/>
          <w:bCs/>
          <w:sz w:val="22"/>
        </w:rPr>
        <w:t xml:space="preserve">Fig. S6 </w:t>
      </w:r>
      <w:r w:rsidRPr="00585DEB">
        <w:rPr>
          <w:rFonts w:ascii="Times New Roman" w:hAnsi="Times New Roman" w:cs="Times New Roman"/>
          <w:sz w:val="22"/>
        </w:rPr>
        <w:t xml:space="preserve">Related to Fig. 5. The induction of TGS to the GFP gene in a WT </w:t>
      </w:r>
      <w:r w:rsidRPr="00585DEB">
        <w:rPr>
          <w:rFonts w:ascii="Times New Roman" w:hAnsi="Times New Roman" w:cs="Times New Roman"/>
          <w:i/>
          <w:iCs/>
          <w:sz w:val="22"/>
        </w:rPr>
        <w:t xml:space="preserve">N. </w:t>
      </w:r>
      <w:proofErr w:type="spellStart"/>
      <w:r w:rsidRPr="00585DEB">
        <w:rPr>
          <w:rFonts w:ascii="Times New Roman" w:hAnsi="Times New Roman" w:cs="Times New Roman"/>
          <w:i/>
          <w:iCs/>
          <w:sz w:val="22"/>
        </w:rPr>
        <w:t>benthamiana</w:t>
      </w:r>
      <w:proofErr w:type="spellEnd"/>
      <w:r w:rsidRPr="00585DEB">
        <w:rPr>
          <w:rFonts w:ascii="Times New Roman" w:hAnsi="Times New Roman" w:cs="Times New Roman"/>
          <w:i/>
          <w:iCs/>
          <w:sz w:val="22"/>
        </w:rPr>
        <w:t xml:space="preserve"> </w:t>
      </w:r>
      <w:r w:rsidRPr="00585DEB">
        <w:rPr>
          <w:rFonts w:ascii="Times New Roman" w:hAnsi="Times New Roman" w:cs="Times New Roman"/>
          <w:sz w:val="22"/>
        </w:rPr>
        <w:t xml:space="preserve">plant by co-agroinfiltration. </w:t>
      </w:r>
      <w:r w:rsidRPr="00585DEB">
        <w:rPr>
          <w:rFonts w:ascii="Times New Roman" w:hAnsi="Times New Roman" w:cs="Times New Roman"/>
          <w:b/>
          <w:bCs/>
          <w:sz w:val="22"/>
        </w:rPr>
        <w:t xml:space="preserve">a </w:t>
      </w:r>
      <w:r w:rsidRPr="00585DEB">
        <w:rPr>
          <w:rFonts w:ascii="Times New Roman" w:hAnsi="Times New Roman" w:cs="Times New Roman"/>
          <w:sz w:val="22"/>
        </w:rPr>
        <w:t xml:space="preserve">Photographs of leaves of WT </w:t>
      </w:r>
      <w:r w:rsidRPr="00585DEB">
        <w:rPr>
          <w:rFonts w:ascii="Times New Roman" w:hAnsi="Times New Roman" w:cs="Times New Roman"/>
          <w:i/>
          <w:iCs/>
          <w:sz w:val="22"/>
        </w:rPr>
        <w:t xml:space="preserve">N. </w:t>
      </w:r>
      <w:proofErr w:type="spellStart"/>
      <w:r w:rsidRPr="00585DEB">
        <w:rPr>
          <w:rFonts w:ascii="Times New Roman" w:hAnsi="Times New Roman" w:cs="Times New Roman"/>
          <w:i/>
          <w:iCs/>
          <w:sz w:val="22"/>
        </w:rPr>
        <w:t>benthamiana</w:t>
      </w:r>
      <w:proofErr w:type="spellEnd"/>
      <w:r w:rsidRPr="00585DEB">
        <w:rPr>
          <w:rFonts w:ascii="Times New Roman" w:hAnsi="Times New Roman" w:cs="Times New Roman"/>
          <w:i/>
          <w:iCs/>
          <w:sz w:val="22"/>
        </w:rPr>
        <w:t xml:space="preserve"> </w:t>
      </w:r>
      <w:r w:rsidRPr="00585DEB">
        <w:rPr>
          <w:rFonts w:ascii="Times New Roman" w:hAnsi="Times New Roman" w:cs="Times New Roman"/>
          <w:sz w:val="22"/>
        </w:rPr>
        <w:t xml:space="preserve">plants, into which </w:t>
      </w:r>
      <w:r w:rsidRPr="00585DEB">
        <w:rPr>
          <w:rFonts w:ascii="Times New Roman" w:hAnsi="Times New Roman" w:cs="Times New Roman"/>
          <w:i/>
          <w:iCs/>
          <w:sz w:val="22"/>
        </w:rPr>
        <w:t>A. tumefaciens</w:t>
      </w:r>
      <w:r w:rsidRPr="00585DEB">
        <w:rPr>
          <w:rFonts w:ascii="Times New Roman" w:hAnsi="Times New Roman" w:cs="Times New Roman"/>
          <w:sz w:val="22"/>
        </w:rPr>
        <w:t xml:space="preserve"> cells harboring T-DNA plasmids were co-infiltrated. </w:t>
      </w:r>
      <w:r w:rsidRPr="00585DEB">
        <w:rPr>
          <w:rFonts w:ascii="Times New Roman" w:hAnsi="Times New Roman" w:cs="Times New Roman"/>
          <w:i/>
          <w:iCs/>
          <w:sz w:val="22"/>
        </w:rPr>
        <w:t>A. tumefaciens</w:t>
      </w:r>
      <w:r w:rsidRPr="00585DEB">
        <w:rPr>
          <w:rFonts w:ascii="Times New Roman" w:hAnsi="Times New Roman" w:cs="Times New Roman"/>
          <w:sz w:val="22"/>
        </w:rPr>
        <w:t xml:space="preserve"> cells harboring </w:t>
      </w:r>
      <w:proofErr w:type="spellStart"/>
      <w:r w:rsidRPr="00585DEB">
        <w:rPr>
          <w:rFonts w:ascii="Times New Roman" w:hAnsi="Times New Roman" w:cs="Times New Roman"/>
          <w:sz w:val="22"/>
        </w:rPr>
        <w:t>pRI-eGFP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 was mixed with either agrobacteria harboring pAT006 or those harboring pRI201-AN and then co-infiltrated into leaves of WT </w:t>
      </w:r>
      <w:r w:rsidRPr="00585DEB">
        <w:rPr>
          <w:rFonts w:ascii="Times New Roman" w:hAnsi="Times New Roman" w:cs="Times New Roman"/>
          <w:i/>
          <w:iCs/>
          <w:sz w:val="22"/>
        </w:rPr>
        <w:t xml:space="preserve">N. </w:t>
      </w:r>
      <w:proofErr w:type="spellStart"/>
      <w:r w:rsidRPr="00585DEB">
        <w:rPr>
          <w:rFonts w:ascii="Times New Roman" w:hAnsi="Times New Roman" w:cs="Times New Roman"/>
          <w:i/>
          <w:iCs/>
          <w:sz w:val="22"/>
        </w:rPr>
        <w:t>benthamiana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 plants. Green fluorescence was observed at 2, 4 and 7 dpi by the FOBI system and presented as pseudo-color by using the NEO image program. </w:t>
      </w:r>
      <w:r w:rsidRPr="00585DEB">
        <w:rPr>
          <w:rFonts w:ascii="Times New Roman" w:hAnsi="Times New Roman" w:cs="Times New Roman"/>
          <w:b/>
          <w:bCs/>
          <w:sz w:val="22"/>
        </w:rPr>
        <w:t xml:space="preserve">b </w:t>
      </w:r>
      <w:r w:rsidRPr="00585DEB">
        <w:rPr>
          <w:rFonts w:ascii="Times New Roman" w:hAnsi="Times New Roman" w:cs="Times New Roman"/>
          <w:sz w:val="22"/>
        </w:rPr>
        <w:t xml:space="preserve">Detection of siRNAs derived from the </w:t>
      </w:r>
      <w:proofErr w:type="spellStart"/>
      <w:r w:rsidRPr="00585DEB">
        <w:rPr>
          <w:rFonts w:ascii="Times New Roman" w:hAnsi="Times New Roman" w:cs="Times New Roman"/>
          <w:sz w:val="22"/>
        </w:rPr>
        <w:t>CaMV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 35S promoter from co-infiltrated sites of agrobacteria harboring </w:t>
      </w:r>
      <w:proofErr w:type="spellStart"/>
      <w:r w:rsidRPr="00585DEB">
        <w:rPr>
          <w:rFonts w:ascii="Times New Roman" w:hAnsi="Times New Roman" w:cs="Times New Roman"/>
          <w:sz w:val="22"/>
        </w:rPr>
        <w:t>pRI-eGFP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 and those harboring pAT006 by Northern hybridization. M indicates molecular weight markers of 21-nt and 24-nt </w:t>
      </w:r>
      <w:proofErr w:type="spellStart"/>
      <w:r w:rsidRPr="00585DEB">
        <w:rPr>
          <w:rFonts w:ascii="Times New Roman" w:hAnsi="Times New Roman" w:cs="Times New Roman"/>
          <w:sz w:val="22"/>
        </w:rPr>
        <w:t>ssRNAs</w:t>
      </w:r>
      <w:proofErr w:type="spellEnd"/>
      <w:r w:rsidRPr="00585DEB">
        <w:rPr>
          <w:rFonts w:ascii="Times New Roman" w:hAnsi="Times New Roman" w:cs="Times New Roman"/>
          <w:sz w:val="22"/>
        </w:rPr>
        <w:t>, and rRNA indicates 5S rRNA as a loading control.</w:t>
      </w:r>
    </w:p>
    <w:p w14:paraId="0C0971AB" w14:textId="7B7B5E3C" w:rsidR="001A3378" w:rsidRDefault="001A3378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br w:type="page"/>
      </w:r>
    </w:p>
    <w:p w14:paraId="46DB0F05" w14:textId="46EA6C82" w:rsidR="00161A5F" w:rsidRDefault="001A3378" w:rsidP="00161A5F">
      <w:pPr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noProof/>
          <w:sz w:val="22"/>
        </w:rPr>
        <w:lastRenderedPageBreak/>
        <w:drawing>
          <wp:inline distT="0" distB="0" distL="0" distR="0" wp14:anchorId="03E84FFE" wp14:editId="51D0B0BE">
            <wp:extent cx="5419938" cy="6263640"/>
            <wp:effectExtent l="0" t="0" r="9525" b="381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4955" cy="6269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A6C82" w14:textId="77777777" w:rsidR="00161A5F" w:rsidRPr="00585DEB" w:rsidRDefault="00161A5F" w:rsidP="001A3378">
      <w:pPr>
        <w:adjustRightInd w:val="0"/>
        <w:snapToGrid w:val="0"/>
        <w:jc w:val="both"/>
        <w:rPr>
          <w:rFonts w:ascii="Times New Roman" w:hAnsi="Times New Roman" w:cs="Times New Roman"/>
          <w:sz w:val="22"/>
        </w:rPr>
      </w:pPr>
      <w:r w:rsidRPr="00585DEB">
        <w:rPr>
          <w:rFonts w:ascii="Times New Roman" w:hAnsi="Times New Roman" w:cs="Times New Roman"/>
          <w:b/>
          <w:bCs/>
          <w:sz w:val="22"/>
        </w:rPr>
        <w:t xml:space="preserve">Fig. S7 </w:t>
      </w:r>
      <w:r w:rsidRPr="00585DEB">
        <w:rPr>
          <w:rFonts w:ascii="Times New Roman" w:hAnsi="Times New Roman" w:cs="Times New Roman"/>
          <w:sz w:val="22"/>
        </w:rPr>
        <w:t xml:space="preserve">Related to Fig. 5. Involvement of siRNA-producing Dicers </w:t>
      </w:r>
      <w:r>
        <w:rPr>
          <w:rFonts w:ascii="Times New Roman" w:hAnsi="Times New Roman" w:cs="Times New Roman"/>
          <w:sz w:val="22"/>
        </w:rPr>
        <w:t>during</w:t>
      </w:r>
      <w:r w:rsidRPr="00585DEB">
        <w:rPr>
          <w:rFonts w:ascii="Times New Roman" w:hAnsi="Times New Roman" w:cs="Times New Roman"/>
          <w:sz w:val="22"/>
        </w:rPr>
        <w:t xml:space="preserve"> TGS induction. Photographs of leaves of WT and three dcl-KD mutant plants of </w:t>
      </w:r>
      <w:r w:rsidRPr="00585DEB">
        <w:rPr>
          <w:rFonts w:ascii="Times New Roman" w:hAnsi="Times New Roman" w:cs="Times New Roman"/>
          <w:i/>
          <w:iCs/>
          <w:sz w:val="22"/>
        </w:rPr>
        <w:t xml:space="preserve">N. </w:t>
      </w:r>
      <w:proofErr w:type="spellStart"/>
      <w:r w:rsidRPr="00585DEB">
        <w:rPr>
          <w:rFonts w:ascii="Times New Roman" w:hAnsi="Times New Roman" w:cs="Times New Roman"/>
          <w:i/>
          <w:iCs/>
          <w:sz w:val="22"/>
        </w:rPr>
        <w:t>benthamiana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, into which </w:t>
      </w:r>
      <w:r w:rsidRPr="00585DEB">
        <w:rPr>
          <w:rFonts w:ascii="Times New Roman" w:hAnsi="Times New Roman" w:cs="Times New Roman"/>
          <w:i/>
          <w:iCs/>
          <w:sz w:val="22"/>
        </w:rPr>
        <w:t>A. tumefaciens</w:t>
      </w:r>
      <w:r w:rsidRPr="00585DEB">
        <w:rPr>
          <w:rFonts w:ascii="Times New Roman" w:hAnsi="Times New Roman" w:cs="Times New Roman"/>
          <w:sz w:val="22"/>
        </w:rPr>
        <w:t xml:space="preserve"> cells harboring T-DNA plasmids were co-infiltrated. </w:t>
      </w:r>
      <w:r w:rsidRPr="00585DEB">
        <w:rPr>
          <w:rFonts w:ascii="Times New Roman" w:hAnsi="Times New Roman" w:cs="Times New Roman"/>
          <w:i/>
          <w:iCs/>
          <w:sz w:val="22"/>
        </w:rPr>
        <w:t>A. tumefaciens</w:t>
      </w:r>
      <w:r w:rsidRPr="00585DEB">
        <w:rPr>
          <w:rFonts w:ascii="Times New Roman" w:hAnsi="Times New Roman" w:cs="Times New Roman"/>
          <w:sz w:val="22"/>
        </w:rPr>
        <w:t xml:space="preserve"> cells harboring </w:t>
      </w:r>
      <w:proofErr w:type="spellStart"/>
      <w:r w:rsidRPr="00585DEB">
        <w:rPr>
          <w:rFonts w:ascii="Times New Roman" w:hAnsi="Times New Roman" w:cs="Times New Roman"/>
          <w:sz w:val="22"/>
        </w:rPr>
        <w:t>pRI-eGFP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 was mixed with either </w:t>
      </w:r>
      <w:r w:rsidRPr="00585DEB">
        <w:rPr>
          <w:rFonts w:ascii="Times New Roman" w:hAnsi="Times New Roman" w:cs="Times New Roman"/>
          <w:i/>
          <w:iCs/>
          <w:sz w:val="22"/>
        </w:rPr>
        <w:t>A. tumefaciens</w:t>
      </w:r>
      <w:r w:rsidRPr="00585DEB">
        <w:rPr>
          <w:rFonts w:ascii="Times New Roman" w:hAnsi="Times New Roman" w:cs="Times New Roman"/>
          <w:sz w:val="22"/>
        </w:rPr>
        <w:t xml:space="preserve"> cells harboring pAT006 (</w:t>
      </w:r>
      <w:proofErr w:type="spellStart"/>
      <w:r w:rsidRPr="00585DEB">
        <w:rPr>
          <w:rFonts w:ascii="Times New Roman" w:hAnsi="Times New Roman" w:cs="Times New Roman"/>
          <w:sz w:val="22"/>
        </w:rPr>
        <w:t>GFP+pAT</w:t>
      </w:r>
      <w:proofErr w:type="spellEnd"/>
      <w:r w:rsidRPr="00585DEB">
        <w:rPr>
          <w:rFonts w:ascii="Times New Roman" w:hAnsi="Times New Roman" w:cs="Times New Roman"/>
          <w:sz w:val="22"/>
        </w:rPr>
        <w:t>) or those harboring pRI201-AN (</w:t>
      </w:r>
      <w:proofErr w:type="spellStart"/>
      <w:r w:rsidRPr="00585DEB">
        <w:rPr>
          <w:rFonts w:ascii="Times New Roman" w:hAnsi="Times New Roman" w:cs="Times New Roman"/>
          <w:sz w:val="22"/>
        </w:rPr>
        <w:t>GFP+pRI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), and then co-infiltrated into leaves of WT and three dcl-KD mutant plants of </w:t>
      </w:r>
      <w:r w:rsidRPr="00585DEB">
        <w:rPr>
          <w:rFonts w:ascii="Times New Roman" w:hAnsi="Times New Roman" w:cs="Times New Roman"/>
          <w:i/>
          <w:iCs/>
          <w:sz w:val="22"/>
        </w:rPr>
        <w:t xml:space="preserve">N. </w:t>
      </w:r>
      <w:proofErr w:type="spellStart"/>
      <w:r w:rsidRPr="00585DEB">
        <w:rPr>
          <w:rFonts w:ascii="Times New Roman" w:hAnsi="Times New Roman" w:cs="Times New Roman"/>
          <w:i/>
          <w:iCs/>
          <w:sz w:val="22"/>
        </w:rPr>
        <w:t>benthamiana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. Only </w:t>
      </w:r>
      <w:r w:rsidRPr="00585DEB">
        <w:rPr>
          <w:rFonts w:ascii="Times New Roman" w:hAnsi="Times New Roman" w:cs="Times New Roman"/>
          <w:i/>
          <w:iCs/>
          <w:sz w:val="22"/>
        </w:rPr>
        <w:t>A. tumefaciens</w:t>
      </w:r>
      <w:r w:rsidRPr="00585DEB">
        <w:rPr>
          <w:rFonts w:ascii="Times New Roman" w:hAnsi="Times New Roman" w:cs="Times New Roman"/>
          <w:sz w:val="22"/>
        </w:rPr>
        <w:t xml:space="preserve"> cells harboring </w:t>
      </w:r>
      <w:proofErr w:type="spellStart"/>
      <w:r w:rsidRPr="00585DEB">
        <w:rPr>
          <w:rFonts w:ascii="Times New Roman" w:hAnsi="Times New Roman" w:cs="Times New Roman"/>
          <w:sz w:val="22"/>
        </w:rPr>
        <w:t>pRI-eGFP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 was also infiltrated as a control (GFP), and Mock indicates mock inoculation with agroinfiltration buffer.</w:t>
      </w:r>
      <w:r w:rsidRPr="00585DEB">
        <w:rPr>
          <w:rFonts w:ascii="Times New Roman" w:hAnsi="Times New Roman" w:cs="Times New Roman"/>
          <w:b/>
          <w:bCs/>
          <w:sz w:val="22"/>
        </w:rPr>
        <w:t xml:space="preserve"> </w:t>
      </w:r>
      <w:r w:rsidRPr="00585DEB">
        <w:rPr>
          <w:rFonts w:ascii="Times New Roman" w:hAnsi="Times New Roman" w:cs="Times New Roman"/>
          <w:sz w:val="22"/>
        </w:rPr>
        <w:t>Green fluorescence was observed at 2, 4, 7 and 10 dpi by the FOBI system. Intensities of green fluorescence in agroinfiltrated sites were quantified and analyzed by the NEO image program and shown in Figs. 5b and S8.</w:t>
      </w:r>
    </w:p>
    <w:p w14:paraId="6501AAB0" w14:textId="04C0D6D5" w:rsidR="001A3378" w:rsidRDefault="001A3378">
      <w:pPr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color w:val="FF0000"/>
          <w:sz w:val="22"/>
        </w:rPr>
        <w:br w:type="page"/>
      </w:r>
    </w:p>
    <w:p w14:paraId="74FE6A30" w14:textId="5F3CB835" w:rsidR="00161A5F" w:rsidRDefault="00161A5F" w:rsidP="00161A5F">
      <w:pPr>
        <w:jc w:val="both"/>
        <w:rPr>
          <w:rFonts w:ascii="Times New Roman" w:hAnsi="Times New Roman" w:cs="Times New Roman"/>
          <w:color w:val="FF0000"/>
          <w:sz w:val="22"/>
        </w:rPr>
      </w:pPr>
    </w:p>
    <w:p w14:paraId="3773C45D" w14:textId="6847CF6A" w:rsidR="001A3378" w:rsidRDefault="001A3378" w:rsidP="00161A5F">
      <w:pPr>
        <w:jc w:val="both"/>
        <w:rPr>
          <w:rFonts w:ascii="Times New Roman" w:hAnsi="Times New Roman" w:cs="Times New Roman"/>
          <w:color w:val="FF0000"/>
          <w:sz w:val="22"/>
        </w:rPr>
      </w:pPr>
      <w:r>
        <w:rPr>
          <w:rFonts w:ascii="Times New Roman" w:hAnsi="Times New Roman" w:cs="Times New Roman"/>
          <w:noProof/>
          <w:color w:val="FF0000"/>
          <w:sz w:val="22"/>
        </w:rPr>
        <w:drawing>
          <wp:inline distT="0" distB="0" distL="0" distR="0" wp14:anchorId="043D67AA" wp14:editId="45F1CCBA">
            <wp:extent cx="3444240" cy="3154680"/>
            <wp:effectExtent l="0" t="0" r="3810" b="762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4240" cy="3154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FFA2C" w14:textId="07FD452D" w:rsidR="001A3378" w:rsidRDefault="001A3378" w:rsidP="00161A5F">
      <w:pPr>
        <w:jc w:val="both"/>
        <w:rPr>
          <w:rFonts w:ascii="Times New Roman" w:hAnsi="Times New Roman" w:cs="Times New Roman"/>
          <w:color w:val="FF0000"/>
          <w:sz w:val="22"/>
        </w:rPr>
      </w:pPr>
    </w:p>
    <w:p w14:paraId="1A538500" w14:textId="11220694" w:rsidR="001A3378" w:rsidRDefault="001A3378" w:rsidP="00161A5F">
      <w:pPr>
        <w:jc w:val="both"/>
        <w:rPr>
          <w:rFonts w:ascii="Times New Roman" w:hAnsi="Times New Roman" w:cs="Times New Roman"/>
          <w:color w:val="FF0000"/>
          <w:sz w:val="22"/>
        </w:rPr>
      </w:pPr>
    </w:p>
    <w:p w14:paraId="61630A5F" w14:textId="77777777" w:rsidR="001A3378" w:rsidRDefault="001A3378" w:rsidP="00161A5F">
      <w:pPr>
        <w:jc w:val="both"/>
        <w:rPr>
          <w:rFonts w:ascii="Times New Roman" w:hAnsi="Times New Roman" w:cs="Times New Roman" w:hint="eastAsia"/>
          <w:color w:val="FF0000"/>
          <w:sz w:val="22"/>
        </w:rPr>
      </w:pPr>
    </w:p>
    <w:p w14:paraId="0BFE1E9F" w14:textId="77777777" w:rsidR="00161A5F" w:rsidRPr="00585DEB" w:rsidRDefault="00161A5F" w:rsidP="00161A5F">
      <w:pPr>
        <w:jc w:val="both"/>
        <w:rPr>
          <w:rFonts w:ascii="Times New Roman" w:hAnsi="Times New Roman" w:cs="Times New Roman"/>
          <w:sz w:val="22"/>
        </w:rPr>
      </w:pPr>
      <w:r w:rsidRPr="00585DEB">
        <w:rPr>
          <w:rFonts w:ascii="Times New Roman" w:hAnsi="Times New Roman" w:cs="Times New Roman"/>
          <w:b/>
          <w:bCs/>
          <w:sz w:val="22"/>
        </w:rPr>
        <w:t xml:space="preserve">Fig. S8 </w:t>
      </w:r>
      <w:r w:rsidRPr="00585DEB">
        <w:rPr>
          <w:rFonts w:ascii="Times New Roman" w:hAnsi="Times New Roman" w:cs="Times New Roman"/>
          <w:sz w:val="22"/>
        </w:rPr>
        <w:t xml:space="preserve">Related to Fig. 5. Involvement of siRNA-producing Dicers </w:t>
      </w:r>
      <w:r>
        <w:rPr>
          <w:rFonts w:ascii="Times New Roman" w:hAnsi="Times New Roman" w:cs="Times New Roman"/>
          <w:sz w:val="22"/>
        </w:rPr>
        <w:t>during</w:t>
      </w:r>
      <w:r w:rsidRPr="00585DEB">
        <w:rPr>
          <w:rFonts w:ascii="Times New Roman" w:hAnsi="Times New Roman" w:cs="Times New Roman"/>
          <w:sz w:val="22"/>
        </w:rPr>
        <w:t xml:space="preserve"> TGS induction. </w:t>
      </w:r>
      <w:r w:rsidRPr="00585DEB">
        <w:rPr>
          <w:rFonts w:ascii="Times New Roman" w:hAnsi="Times New Roman" w:cs="Times New Roman"/>
          <w:i/>
          <w:iCs/>
          <w:sz w:val="22"/>
        </w:rPr>
        <w:t>A. tumefaciens</w:t>
      </w:r>
      <w:r w:rsidRPr="00585DEB">
        <w:rPr>
          <w:rFonts w:ascii="Times New Roman" w:hAnsi="Times New Roman" w:cs="Times New Roman"/>
          <w:sz w:val="22"/>
        </w:rPr>
        <w:t xml:space="preserve"> cells harboring T-DNA plasmids were co-infiltrated into leaves of WT and three dcl-KD mutant plants of </w:t>
      </w:r>
      <w:r w:rsidRPr="00585DEB">
        <w:rPr>
          <w:rFonts w:ascii="Times New Roman" w:hAnsi="Times New Roman" w:cs="Times New Roman"/>
          <w:i/>
          <w:iCs/>
          <w:sz w:val="22"/>
        </w:rPr>
        <w:t xml:space="preserve">N. </w:t>
      </w:r>
      <w:proofErr w:type="spellStart"/>
      <w:r w:rsidRPr="00585DEB">
        <w:rPr>
          <w:rFonts w:ascii="Times New Roman" w:hAnsi="Times New Roman" w:cs="Times New Roman"/>
          <w:i/>
          <w:iCs/>
          <w:sz w:val="22"/>
        </w:rPr>
        <w:t>benthamiana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. Photographs of leaves infiltrated with agrobacteria harboring pRI-eGFP+pAT006, pRI-eGFP+RI201-AN, </w:t>
      </w:r>
      <w:proofErr w:type="spellStart"/>
      <w:r w:rsidRPr="00585DEB">
        <w:rPr>
          <w:rFonts w:ascii="Times New Roman" w:hAnsi="Times New Roman" w:cs="Times New Roman"/>
          <w:sz w:val="22"/>
        </w:rPr>
        <w:t>pRI-eGFP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 and Mock </w:t>
      </w:r>
      <w:r>
        <w:rPr>
          <w:rFonts w:ascii="Times New Roman" w:hAnsi="Times New Roman" w:cs="Times New Roman"/>
          <w:sz w:val="22"/>
        </w:rPr>
        <w:t>are</w:t>
      </w:r>
      <w:r w:rsidRPr="00585DEB">
        <w:rPr>
          <w:rFonts w:ascii="Times New Roman" w:hAnsi="Times New Roman" w:cs="Times New Roman"/>
          <w:sz w:val="22"/>
        </w:rPr>
        <w:t xml:space="preserve"> shown in Figs. 5 and S7. Intensities of green fluorescence in infiltrated sites were quantified and analyzed by the NEO image program. Bars indicate ±standard errors (SE) of four biological replicates, and significant differences (Tukey’s test) are indicated by * (p&lt;0.01). Results of pRI-eGFP+pAT006 and pRI-eGFP+pRI201-AN) are shown in Fig. 5b, and </w:t>
      </w:r>
      <w:r>
        <w:rPr>
          <w:rFonts w:ascii="Times New Roman" w:hAnsi="Times New Roman" w:cs="Times New Roman"/>
          <w:sz w:val="22"/>
        </w:rPr>
        <w:t xml:space="preserve">the </w:t>
      </w:r>
      <w:r w:rsidRPr="00585DEB">
        <w:rPr>
          <w:rFonts w:ascii="Times New Roman" w:hAnsi="Times New Roman" w:cs="Times New Roman"/>
          <w:sz w:val="22"/>
        </w:rPr>
        <w:t xml:space="preserve">results of </w:t>
      </w:r>
      <w:proofErr w:type="spellStart"/>
      <w:r w:rsidRPr="00585DEB">
        <w:rPr>
          <w:rFonts w:ascii="Times New Roman" w:hAnsi="Times New Roman" w:cs="Times New Roman"/>
          <w:sz w:val="22"/>
        </w:rPr>
        <w:t>pRI-eGFP</w:t>
      </w:r>
      <w:proofErr w:type="spellEnd"/>
      <w:r w:rsidRPr="00585DEB">
        <w:rPr>
          <w:rFonts w:ascii="Times New Roman" w:hAnsi="Times New Roman" w:cs="Times New Roman"/>
          <w:sz w:val="22"/>
        </w:rPr>
        <w:t xml:space="preserve"> are shown here. </w:t>
      </w:r>
    </w:p>
    <w:p w14:paraId="743FC912" w14:textId="4E119C78" w:rsidR="00161A5F" w:rsidRPr="00161A5F" w:rsidRDefault="00161A5F">
      <w:pPr>
        <w:rPr>
          <w:rFonts w:ascii="Times New Roman" w:hAnsi="Times New Roman" w:cs="Times New Roman"/>
          <w:sz w:val="22"/>
          <w:szCs w:val="22"/>
        </w:rPr>
      </w:pPr>
    </w:p>
    <w:p w14:paraId="14AC74D9" w14:textId="77777777" w:rsidR="00161A5F" w:rsidRPr="00161A5F" w:rsidRDefault="00161A5F">
      <w:pPr>
        <w:rPr>
          <w:rFonts w:ascii="Times New Roman" w:hAnsi="Times New Roman" w:cs="Times New Roman"/>
          <w:sz w:val="22"/>
          <w:szCs w:val="22"/>
        </w:rPr>
      </w:pPr>
    </w:p>
    <w:p w14:paraId="761D1924" w14:textId="77777777" w:rsidR="00161A5F" w:rsidRPr="00161A5F" w:rsidRDefault="00161A5F">
      <w:pPr>
        <w:rPr>
          <w:rFonts w:ascii="Times New Roman" w:hAnsi="Times New Roman" w:cs="Times New Roman"/>
          <w:sz w:val="22"/>
          <w:szCs w:val="22"/>
        </w:rPr>
      </w:pPr>
    </w:p>
    <w:sectPr w:rsidR="00161A5F" w:rsidRPr="00161A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217D26" w14:textId="77777777" w:rsidR="00FE4D4C" w:rsidRDefault="00FE4D4C" w:rsidP="00A807C5">
      <w:r>
        <w:separator/>
      </w:r>
    </w:p>
  </w:endnote>
  <w:endnote w:type="continuationSeparator" w:id="0">
    <w:p w14:paraId="0804EA13" w14:textId="77777777" w:rsidR="00FE4D4C" w:rsidRDefault="00FE4D4C" w:rsidP="00A80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A0C2C" w14:textId="77777777" w:rsidR="00FE4D4C" w:rsidRDefault="00FE4D4C" w:rsidP="00A807C5">
      <w:r>
        <w:separator/>
      </w:r>
    </w:p>
  </w:footnote>
  <w:footnote w:type="continuationSeparator" w:id="0">
    <w:p w14:paraId="267AFAEA" w14:textId="77777777" w:rsidR="00FE4D4C" w:rsidRDefault="00FE4D4C" w:rsidP="00A807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A5F"/>
    <w:rsid w:val="00161A5F"/>
    <w:rsid w:val="001A3378"/>
    <w:rsid w:val="001C7697"/>
    <w:rsid w:val="00A807C5"/>
    <w:rsid w:val="00FE4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D88EAC"/>
  <w15:chartTrackingRefBased/>
  <w15:docId w15:val="{E295067E-B536-4FD1-B0B1-50238A0D1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A5F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A5F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807C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807C5"/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807C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807C5"/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敏行</dc:creator>
  <cp:keywords/>
  <dc:description/>
  <cp:lastModifiedBy>福原 敏行</cp:lastModifiedBy>
  <cp:revision>2</cp:revision>
  <dcterms:created xsi:type="dcterms:W3CDTF">2023-04-09T01:02:00Z</dcterms:created>
  <dcterms:modified xsi:type="dcterms:W3CDTF">2023-04-09T01:02:00Z</dcterms:modified>
</cp:coreProperties>
</file>