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E1A9" w14:textId="44B8A9A5" w:rsidR="12D3A2E5" w:rsidRPr="00950671" w:rsidRDefault="12D3A2E5" w:rsidP="12D3A2E5">
      <w:pPr>
        <w:pStyle w:val="a3"/>
        <w:jc w:val="center"/>
        <w:rPr>
          <w:b/>
          <w:bCs/>
          <w:sz w:val="32"/>
          <w:szCs w:val="32"/>
        </w:rPr>
      </w:pPr>
      <w:r w:rsidRPr="00950671">
        <w:rPr>
          <w:b/>
          <w:bCs/>
          <w:sz w:val="32"/>
          <w:szCs w:val="32"/>
        </w:rPr>
        <w:t>Supplementary Information</w:t>
      </w:r>
      <w:bookmarkStart w:id="0" w:name="_Hlk125641773"/>
    </w:p>
    <w:p w14:paraId="182CEA19" w14:textId="7718BEB8" w:rsidR="12D3A2E5" w:rsidRPr="00950671" w:rsidRDefault="12D3A2E5" w:rsidP="12D3A2E5">
      <w:pPr>
        <w:pStyle w:val="a3"/>
        <w:jc w:val="center"/>
        <w:rPr>
          <w:b/>
          <w:bCs/>
          <w:sz w:val="28"/>
          <w:szCs w:val="28"/>
        </w:rPr>
      </w:pPr>
    </w:p>
    <w:p w14:paraId="552AAFC3" w14:textId="77777777" w:rsidR="00950671" w:rsidRPr="000E3AF8" w:rsidRDefault="00950671" w:rsidP="00950671">
      <w:pPr>
        <w:pStyle w:val="nomralparagraph"/>
        <w:spacing w:line="360" w:lineRule="auto"/>
        <w:jc w:val="center"/>
        <w:rPr>
          <w:rFonts w:eastAsia="맑은 고딕"/>
          <w:sz w:val="32"/>
          <w:szCs w:val="32"/>
        </w:rPr>
      </w:pPr>
      <w:proofErr w:type="spellStart"/>
      <w:r w:rsidRPr="000E3AF8">
        <w:rPr>
          <w:rStyle w:val="normaltextrun"/>
          <w:b/>
          <w:bCs/>
          <w:sz w:val="32"/>
          <w:szCs w:val="32"/>
          <w:shd w:val="clear" w:color="auto" w:fill="FFFFFF"/>
        </w:rPr>
        <w:t>AiKPro</w:t>
      </w:r>
      <w:proofErr w:type="spellEnd"/>
      <w:r w:rsidRPr="000E3AF8">
        <w:rPr>
          <w:rStyle w:val="normaltextrun"/>
          <w:b/>
          <w:bCs/>
          <w:sz w:val="32"/>
          <w:szCs w:val="32"/>
          <w:shd w:val="clear" w:color="auto" w:fill="FFFFFF"/>
        </w:rPr>
        <w:t xml:space="preserve">: Deep Learning Model for </w:t>
      </w:r>
      <w:proofErr w:type="spellStart"/>
      <w:r w:rsidRPr="000E3AF8">
        <w:rPr>
          <w:rStyle w:val="normaltextrun"/>
          <w:b/>
          <w:bCs/>
          <w:sz w:val="32"/>
          <w:szCs w:val="32"/>
          <w:shd w:val="clear" w:color="auto" w:fill="FFFFFF"/>
        </w:rPr>
        <w:t>Kinome</w:t>
      </w:r>
      <w:proofErr w:type="spellEnd"/>
      <w:r w:rsidRPr="000E3AF8">
        <w:rPr>
          <w:rStyle w:val="normaltextrun"/>
          <w:b/>
          <w:bCs/>
          <w:sz w:val="32"/>
          <w:szCs w:val="32"/>
          <w:shd w:val="clear" w:color="auto" w:fill="FFFFFF"/>
        </w:rPr>
        <w:t>-Wide Bio</w:t>
      </w:r>
      <w:r>
        <w:rPr>
          <w:rStyle w:val="normaltextrun"/>
          <w:b/>
          <w:bCs/>
          <w:sz w:val="32"/>
          <w:szCs w:val="32"/>
          <w:shd w:val="clear" w:color="auto" w:fill="FFFFFF"/>
        </w:rPr>
        <w:t>a</w:t>
      </w:r>
      <w:r w:rsidRPr="000E3AF8">
        <w:rPr>
          <w:rStyle w:val="normaltextrun"/>
          <w:b/>
          <w:bCs/>
          <w:sz w:val="32"/>
          <w:szCs w:val="32"/>
          <w:shd w:val="clear" w:color="auto" w:fill="FFFFFF"/>
        </w:rPr>
        <w:t>ctivity Profiling Using Structure-based Sequence Alignments and Molecular 3D Conformer Ensemble Descriptors</w:t>
      </w:r>
    </w:p>
    <w:p w14:paraId="61A5B543" w14:textId="77777777" w:rsidR="00950671" w:rsidRPr="000E3AF8" w:rsidRDefault="00950671" w:rsidP="00950671">
      <w:pPr>
        <w:pStyle w:val="nomralparagraph"/>
        <w:tabs>
          <w:tab w:val="left" w:pos="5010"/>
        </w:tabs>
        <w:spacing w:line="360" w:lineRule="auto"/>
        <w:jc w:val="left"/>
      </w:pPr>
      <w:r>
        <w:tab/>
      </w:r>
    </w:p>
    <w:p w14:paraId="2D27BAFC" w14:textId="212E8825" w:rsidR="00950671" w:rsidRPr="004122AC" w:rsidRDefault="00950671" w:rsidP="00D931EB">
      <w:pPr>
        <w:pStyle w:val="nomralparagraph"/>
        <w:spacing w:line="360" w:lineRule="auto"/>
        <w:rPr>
          <w:rFonts w:eastAsiaTheme="minorEastAsia"/>
        </w:rPr>
      </w:pPr>
      <w:proofErr w:type="spellStart"/>
      <w:r w:rsidRPr="000E3AF8">
        <w:t>Hyejin</w:t>
      </w:r>
      <w:proofErr w:type="spellEnd"/>
      <w:r w:rsidRPr="000E3AF8">
        <w:t xml:space="preserve"> Park</w:t>
      </w:r>
      <w:r w:rsidRPr="000E3AF8">
        <w:rPr>
          <w:vertAlign w:val="superscript"/>
        </w:rPr>
        <w:t>1</w:t>
      </w:r>
      <w:r w:rsidRPr="000E3AF8">
        <w:t xml:space="preserve">, </w:t>
      </w:r>
      <w:proofErr w:type="spellStart"/>
      <w:r w:rsidRPr="000E3AF8">
        <w:t>Sujeong</w:t>
      </w:r>
      <w:proofErr w:type="spellEnd"/>
      <w:r w:rsidRPr="000E3AF8">
        <w:t xml:space="preserve"> Hong</w:t>
      </w:r>
      <w:r w:rsidRPr="000E3AF8">
        <w:rPr>
          <w:vertAlign w:val="superscript"/>
        </w:rPr>
        <w:t>1</w:t>
      </w:r>
      <w:r w:rsidRPr="000E3AF8">
        <w:t xml:space="preserve">, </w:t>
      </w:r>
      <w:proofErr w:type="spellStart"/>
      <w:r w:rsidRPr="000E3AF8">
        <w:t>Myeonghun</w:t>
      </w:r>
      <w:proofErr w:type="spellEnd"/>
      <w:r w:rsidRPr="000E3AF8">
        <w:t xml:space="preserve"> Lee</w:t>
      </w:r>
      <w:r w:rsidRPr="000E3AF8">
        <w:rPr>
          <w:vertAlign w:val="superscript"/>
        </w:rPr>
        <w:t>1</w:t>
      </w:r>
      <w:r w:rsidRPr="000E3AF8">
        <w:t>,</w:t>
      </w:r>
      <w:r w:rsidR="002F6C93" w:rsidRPr="002F6C93">
        <w:t xml:space="preserve"> </w:t>
      </w:r>
      <w:proofErr w:type="spellStart"/>
      <w:r w:rsidR="002F6C93">
        <w:t>Sungil</w:t>
      </w:r>
      <w:proofErr w:type="spellEnd"/>
      <w:r w:rsidR="002F6C93">
        <w:t xml:space="preserve"> Kang</w:t>
      </w:r>
      <w:r w:rsidR="002F6C93" w:rsidRPr="000E3AF8">
        <w:rPr>
          <w:vertAlign w:val="superscript"/>
        </w:rPr>
        <w:t>1</w:t>
      </w:r>
      <w:r w:rsidR="002F6C93" w:rsidRPr="000E3AF8">
        <w:t>,</w:t>
      </w:r>
      <w:r w:rsidRPr="000E3AF8">
        <w:t xml:space="preserve"> Rahul Brahma</w:t>
      </w:r>
      <w:r w:rsidRPr="000E3AF8">
        <w:rPr>
          <w:vertAlign w:val="superscript"/>
        </w:rPr>
        <w:t>2</w:t>
      </w:r>
      <w:r w:rsidRPr="000E3AF8">
        <w:t>, Kwang-</w:t>
      </w:r>
      <w:proofErr w:type="spellStart"/>
      <w:r w:rsidRPr="000E3AF8">
        <w:t>Hwi</w:t>
      </w:r>
      <w:proofErr w:type="spellEnd"/>
      <w:r w:rsidRPr="000E3AF8">
        <w:t xml:space="preserve"> Cho</w:t>
      </w:r>
      <w:r w:rsidRPr="000E3AF8">
        <w:rPr>
          <w:vertAlign w:val="superscript"/>
        </w:rPr>
        <w:t>2</w:t>
      </w:r>
      <w:r w:rsidRPr="000E3AF8">
        <w:t>*, Jae-Min Shin</w:t>
      </w:r>
      <w:r w:rsidRPr="000E3AF8">
        <w:rPr>
          <w:vertAlign w:val="superscript"/>
        </w:rPr>
        <w:t>1</w:t>
      </w:r>
      <w:r w:rsidRPr="000E3AF8">
        <w:t>*</w:t>
      </w:r>
    </w:p>
    <w:p w14:paraId="683D21BF" w14:textId="77777777" w:rsidR="00950671" w:rsidRPr="000E3AF8" w:rsidRDefault="00950671" w:rsidP="00D931EB">
      <w:pPr>
        <w:pStyle w:val="nomralparagraph"/>
        <w:spacing w:line="360" w:lineRule="auto"/>
      </w:pPr>
      <w:r w:rsidRPr="000E3AF8">
        <w:rPr>
          <w:vertAlign w:val="superscript"/>
        </w:rPr>
        <w:t>1</w:t>
      </w:r>
      <w:r w:rsidRPr="000E3AF8">
        <w:t xml:space="preserve">AzothBio, Rm. DA724 Hyundai Knowledge Industry Center, </w:t>
      </w:r>
      <w:proofErr w:type="spellStart"/>
      <w:r w:rsidRPr="000E3AF8">
        <w:t>Hanam-si</w:t>
      </w:r>
      <w:proofErr w:type="spellEnd"/>
      <w:r w:rsidRPr="000E3AF8">
        <w:t>, Gyeonggi-do, Republic of Korea</w:t>
      </w:r>
    </w:p>
    <w:p w14:paraId="0C44922D" w14:textId="77777777" w:rsidR="00950671" w:rsidRPr="000E3AF8" w:rsidRDefault="00950671" w:rsidP="00D931EB">
      <w:pPr>
        <w:pStyle w:val="nomralparagraph"/>
        <w:spacing w:line="360" w:lineRule="auto"/>
        <w:rPr>
          <w:rFonts w:eastAsiaTheme="minorEastAsia"/>
        </w:rPr>
      </w:pPr>
      <w:r w:rsidRPr="6E9FBF9A">
        <w:rPr>
          <w:vertAlign w:val="superscript"/>
        </w:rPr>
        <w:t>2</w:t>
      </w:r>
      <w:r>
        <w:t xml:space="preserve">School of Systems Biomedical Science, </w:t>
      </w:r>
      <w:proofErr w:type="spellStart"/>
      <w:r>
        <w:t>Soongsil</w:t>
      </w:r>
      <w:proofErr w:type="spellEnd"/>
      <w:r>
        <w:t xml:space="preserve"> University, Seoul, Republic of Korea</w:t>
      </w:r>
    </w:p>
    <w:p w14:paraId="15AB1C5E" w14:textId="026FFE1A" w:rsidR="00D61799" w:rsidRDefault="00D61799">
      <w:pPr>
        <w:rPr>
          <w:b/>
          <w:bCs/>
        </w:rPr>
      </w:pPr>
      <w:r>
        <w:rPr>
          <w:b/>
          <w:bCs/>
        </w:rPr>
        <w:br w:type="page"/>
      </w:r>
    </w:p>
    <w:p w14:paraId="748B4A6E" w14:textId="14A2BB9C" w:rsidR="00D61799" w:rsidRDefault="00AE443D" w:rsidP="00D61799">
      <w:pPr>
        <w:spacing w:before="120" w:line="360" w:lineRule="auto"/>
        <w:rPr>
          <w:rFonts w:eastAsiaTheme="minorEastAsia"/>
          <w:b/>
          <w:bCs/>
        </w:rPr>
      </w:pPr>
      <w:r>
        <w:rPr>
          <w:rFonts w:eastAsiaTheme="minorEastAsia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D7D6BA1" wp14:editId="0D04A1C3">
            <wp:simplePos x="0" y="0"/>
            <wp:positionH relativeFrom="column">
              <wp:posOffset>736600</wp:posOffset>
            </wp:positionH>
            <wp:positionV relativeFrom="paragraph">
              <wp:posOffset>736600</wp:posOffset>
            </wp:positionV>
            <wp:extent cx="3962400" cy="3869690"/>
            <wp:effectExtent l="0" t="0" r="0" b="0"/>
            <wp:wrapTopAndBottom/>
            <wp:docPr id="6741338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1799">
        <w:rPr>
          <w:rFonts w:eastAsiaTheme="minorEastAsia" w:hint="eastAsia"/>
          <w:b/>
          <w:bCs/>
        </w:rPr>
        <w:t>S</w:t>
      </w:r>
      <w:r w:rsidR="00D61799">
        <w:rPr>
          <w:rFonts w:eastAsiaTheme="minorEastAsia"/>
          <w:b/>
          <w:bCs/>
        </w:rPr>
        <w:t xml:space="preserve">upplementary Figure S1. </w:t>
      </w:r>
      <w:r w:rsidR="00D61799" w:rsidRPr="00D61799">
        <w:rPr>
          <w:rFonts w:eastAsiaTheme="minorEastAsia"/>
          <w:b/>
          <w:bCs/>
        </w:rPr>
        <w:t>Schematic flow of the data curation process, which involves data acquisition, data cleaning, and data splitting into training and test sets.</w:t>
      </w:r>
    </w:p>
    <w:p w14:paraId="1D73EF1C" w14:textId="5ACCB37B" w:rsidR="00D61799" w:rsidRDefault="00AE443D" w:rsidP="00D61799">
      <w:pPr>
        <w:spacing w:before="120" w:line="360" w:lineRule="auto"/>
        <w:jc w:val="center"/>
        <w:rPr>
          <w:rFonts w:eastAsiaTheme="minorEastAsia"/>
          <w:b/>
          <w:bCs/>
        </w:rPr>
      </w:pPr>
      <w:r w:rsidRPr="00AE443D">
        <w:rPr>
          <w:rFonts w:eastAsiaTheme="minorEastAsia"/>
          <w:b/>
          <w:bCs/>
        </w:rPr>
        <w:t xml:space="preserve"> </w:t>
      </w:r>
    </w:p>
    <w:p w14:paraId="6B9AFF6B" w14:textId="5DE13B65" w:rsidR="00EF08D0" w:rsidRPr="00EF08D0" w:rsidRDefault="00EF08D0" w:rsidP="00BA0C38">
      <w:pPr>
        <w:jc w:val="both"/>
        <w:rPr>
          <w:rFonts w:eastAsiaTheme="minorEastAsia"/>
        </w:rPr>
      </w:pPr>
      <w:r w:rsidRPr="00EF08D0">
        <w:rPr>
          <w:rFonts w:eastAsiaTheme="minorEastAsia"/>
        </w:rPr>
        <w:t>In this study, we used a previously performed structurally validated multiple sequence alignment (</w:t>
      </w:r>
      <w:proofErr w:type="spellStart"/>
      <w:r w:rsidRPr="00EF08D0">
        <w:rPr>
          <w:rFonts w:eastAsiaTheme="minorEastAsia"/>
        </w:rPr>
        <w:t>svMSA</w:t>
      </w:r>
      <w:proofErr w:type="spellEnd"/>
      <w:r w:rsidRPr="00EF08D0">
        <w:rPr>
          <w:rFonts w:eastAsiaTheme="minorEastAsia"/>
        </w:rPr>
        <w:t>) study of 497 human kinases</w:t>
      </w:r>
      <w:r w:rsidR="00C9519A" w:rsidRPr="00C9519A">
        <w:rPr>
          <w:rFonts w:eastAsiaTheme="minorEastAsia"/>
          <w:vertAlign w:val="superscript"/>
        </w:rPr>
        <w:t>1</w:t>
      </w:r>
      <w:r w:rsidRPr="00EF08D0">
        <w:rPr>
          <w:rFonts w:eastAsiaTheme="minorEastAsia"/>
        </w:rPr>
        <w:t xml:space="preserve"> to represent the kinases. This allowed us to take into account the 3D structural information of the kinase active site, which is critical for understanding the sequence-structure-function relationships of kinases.</w:t>
      </w:r>
    </w:p>
    <w:p w14:paraId="6E1866EF" w14:textId="30308FFE" w:rsidR="00EF08D0" w:rsidRPr="00EF08D0" w:rsidRDefault="00EF08D0" w:rsidP="00BA0C38">
      <w:pPr>
        <w:jc w:val="both"/>
        <w:rPr>
          <w:rFonts w:eastAsiaTheme="minorEastAsia"/>
        </w:rPr>
      </w:pPr>
      <w:r w:rsidRPr="00EF08D0">
        <w:rPr>
          <w:rFonts w:eastAsiaTheme="minorEastAsia"/>
        </w:rPr>
        <w:t>To obtain the compound structures and bioactivity data, we used several public compound databases, including BindingDB</w:t>
      </w:r>
      <w:r w:rsidR="00C9519A" w:rsidRPr="00C9519A">
        <w:rPr>
          <w:rFonts w:eastAsiaTheme="minorEastAsia"/>
          <w:vertAlign w:val="superscript"/>
        </w:rPr>
        <w:t>2</w:t>
      </w:r>
      <w:r w:rsidRPr="00EF08D0">
        <w:rPr>
          <w:rFonts w:eastAsiaTheme="minorEastAsia"/>
        </w:rPr>
        <w:t>, Drug Target Commons (DTC)</w:t>
      </w:r>
      <w:r w:rsidR="00C9519A" w:rsidRPr="00C9519A">
        <w:rPr>
          <w:rFonts w:eastAsiaTheme="minorEastAsia"/>
          <w:vertAlign w:val="superscript"/>
        </w:rPr>
        <w:t>3</w:t>
      </w:r>
      <w:r w:rsidRPr="00EF08D0">
        <w:rPr>
          <w:rFonts w:eastAsiaTheme="minorEastAsia"/>
        </w:rPr>
        <w:t>, and the Metz dataset</w:t>
      </w:r>
      <w:r w:rsidR="00C9519A" w:rsidRPr="00C9519A">
        <w:rPr>
          <w:rFonts w:eastAsiaTheme="minorEastAsia"/>
          <w:vertAlign w:val="superscript"/>
        </w:rPr>
        <w:t>4</w:t>
      </w:r>
      <w:r w:rsidRPr="00EF08D0">
        <w:rPr>
          <w:rFonts w:eastAsiaTheme="minorEastAsia"/>
        </w:rPr>
        <w:t>. The</w:t>
      </w:r>
      <w:r w:rsidR="00124399">
        <w:rPr>
          <w:rFonts w:eastAsiaTheme="minorEastAsia"/>
        </w:rPr>
        <w:t xml:space="preserve"> </w:t>
      </w:r>
      <w:proofErr w:type="spellStart"/>
      <w:r w:rsidRPr="00EF08D0">
        <w:rPr>
          <w:rFonts w:eastAsiaTheme="minorEastAsia"/>
        </w:rPr>
        <w:t>BindingDB</w:t>
      </w:r>
      <w:proofErr w:type="spellEnd"/>
      <w:r w:rsidRPr="00EF08D0">
        <w:rPr>
          <w:rFonts w:eastAsiaTheme="minorEastAsia"/>
        </w:rPr>
        <w:t xml:space="preserve"> dataset</w:t>
      </w:r>
      <w:r w:rsidR="003D5662">
        <w:rPr>
          <w:rFonts w:eastAsiaTheme="minorEastAsia"/>
        </w:rPr>
        <w:t xml:space="preserve"> </w:t>
      </w:r>
      <w:r w:rsidRPr="00EF08D0">
        <w:rPr>
          <w:rFonts w:eastAsiaTheme="minorEastAsia"/>
        </w:rPr>
        <w:t>contained 2,</w:t>
      </w:r>
      <w:r w:rsidR="003D5662">
        <w:rPr>
          <w:rFonts w:eastAsiaTheme="minorEastAsia"/>
        </w:rPr>
        <w:t>407</w:t>
      </w:r>
      <w:r w:rsidRPr="00EF08D0">
        <w:rPr>
          <w:rFonts w:eastAsiaTheme="minorEastAsia"/>
        </w:rPr>
        <w:t>,</w:t>
      </w:r>
      <w:r w:rsidR="003D5662">
        <w:rPr>
          <w:rFonts w:eastAsiaTheme="minorEastAsia"/>
        </w:rPr>
        <w:t xml:space="preserve">381 </w:t>
      </w:r>
      <w:r w:rsidR="00BA0C38" w:rsidRPr="00BA0C38">
        <w:rPr>
          <w:rFonts w:eastAsiaTheme="minorEastAsia"/>
        </w:rPr>
        <w:t>bioactivit</w:t>
      </w:r>
      <w:r w:rsidR="00B9741E">
        <w:rPr>
          <w:rFonts w:eastAsiaTheme="minorEastAsia"/>
        </w:rPr>
        <w:t>ies</w:t>
      </w:r>
      <w:r w:rsidRPr="00EF08D0">
        <w:rPr>
          <w:rFonts w:eastAsiaTheme="minorEastAsia"/>
        </w:rPr>
        <w:t xml:space="preserve">, while DTC contained a total of </w:t>
      </w:r>
      <w:r w:rsidR="00E7361A">
        <w:rPr>
          <w:rFonts w:eastAsiaTheme="minorEastAsia"/>
        </w:rPr>
        <w:t>380,559</w:t>
      </w:r>
      <w:r w:rsidRPr="00EF08D0">
        <w:rPr>
          <w:rFonts w:eastAsiaTheme="minorEastAsia"/>
        </w:rPr>
        <w:t xml:space="preserve"> </w:t>
      </w:r>
      <w:r w:rsidR="00BA0C38" w:rsidRPr="00BA0C38">
        <w:rPr>
          <w:rFonts w:eastAsiaTheme="minorEastAsia"/>
        </w:rPr>
        <w:t>bioactivi</w:t>
      </w:r>
      <w:r w:rsidR="003D5662">
        <w:rPr>
          <w:rFonts w:eastAsiaTheme="minorEastAsia"/>
        </w:rPr>
        <w:t xml:space="preserve">ties. </w:t>
      </w:r>
      <w:r w:rsidRPr="00EF08D0">
        <w:rPr>
          <w:rFonts w:eastAsiaTheme="minorEastAsia"/>
        </w:rPr>
        <w:t xml:space="preserve">The Metz dataset contained </w:t>
      </w:r>
      <w:r w:rsidR="003D5662" w:rsidRPr="00EF08D0">
        <w:rPr>
          <w:rFonts w:eastAsiaTheme="minorEastAsia"/>
        </w:rPr>
        <w:t xml:space="preserve">253,356 </w:t>
      </w:r>
      <w:r w:rsidR="00B9741E">
        <w:rPr>
          <w:rFonts w:eastAsiaTheme="minorEastAsia"/>
        </w:rPr>
        <w:t>bioactivities</w:t>
      </w:r>
      <w:r w:rsidR="003D5662">
        <w:rPr>
          <w:rFonts w:eastAsiaTheme="minorEastAsia"/>
        </w:rPr>
        <w:t>.</w:t>
      </w:r>
    </w:p>
    <w:p w14:paraId="44FEB2A3" w14:textId="4D445295" w:rsidR="00EF08D0" w:rsidRPr="00EF08D0" w:rsidRDefault="00EF08D0" w:rsidP="00BA0C38">
      <w:pPr>
        <w:jc w:val="both"/>
        <w:rPr>
          <w:rFonts w:eastAsiaTheme="minorEastAsia"/>
        </w:rPr>
      </w:pPr>
      <w:r w:rsidRPr="00EF08D0">
        <w:rPr>
          <w:rFonts w:eastAsiaTheme="minorEastAsia"/>
        </w:rPr>
        <w:t xml:space="preserve">These datasets were merged to create a single dataset. The merged data yielded 404 kinases, 232,831 unique ligands, and 737,942 </w:t>
      </w:r>
      <w:r w:rsidR="00E45237">
        <w:rPr>
          <w:rFonts w:eastAsiaTheme="minorEastAsia"/>
        </w:rPr>
        <w:t>bioactivities</w:t>
      </w:r>
      <w:r w:rsidRPr="00EF08D0">
        <w:rPr>
          <w:rFonts w:eastAsiaTheme="minorEastAsia"/>
        </w:rPr>
        <w:t xml:space="preserve">, where the interactions of compounds with kinases in the </w:t>
      </w:r>
      <w:proofErr w:type="spellStart"/>
      <w:r w:rsidRPr="00EF08D0">
        <w:rPr>
          <w:rFonts w:eastAsiaTheme="minorEastAsia"/>
        </w:rPr>
        <w:t>svMSA's</w:t>
      </w:r>
      <w:proofErr w:type="spellEnd"/>
      <w:r w:rsidRPr="00EF08D0">
        <w:rPr>
          <w:rFonts w:eastAsiaTheme="minorEastAsia"/>
        </w:rPr>
        <w:t xml:space="preserve"> kinase list were expressed as IC50 and Ki values.</w:t>
      </w:r>
    </w:p>
    <w:p w14:paraId="05228545" w14:textId="54FAD6FD" w:rsidR="00EF08D0" w:rsidRPr="00EF08D0" w:rsidRDefault="00EF08D0" w:rsidP="00BA0C38">
      <w:pPr>
        <w:jc w:val="both"/>
        <w:rPr>
          <w:rFonts w:eastAsiaTheme="minorEastAsia"/>
        </w:rPr>
      </w:pPr>
      <w:r w:rsidRPr="00EF08D0">
        <w:rPr>
          <w:rFonts w:eastAsiaTheme="minorEastAsia"/>
        </w:rPr>
        <w:t xml:space="preserve">Next, we removed duplicate kinase-compound pairs to ensure data integrity, resulting in 391,212 </w:t>
      </w:r>
      <w:r w:rsidR="00E45237">
        <w:rPr>
          <w:rFonts w:eastAsiaTheme="minorEastAsia"/>
        </w:rPr>
        <w:t>bioactivities</w:t>
      </w:r>
      <w:r w:rsidR="00E45237" w:rsidRPr="00EF08D0">
        <w:rPr>
          <w:rFonts w:eastAsiaTheme="minorEastAsia"/>
        </w:rPr>
        <w:t xml:space="preserve"> </w:t>
      </w:r>
      <w:r w:rsidRPr="00EF08D0">
        <w:rPr>
          <w:rFonts w:eastAsiaTheme="minorEastAsia"/>
        </w:rPr>
        <w:t xml:space="preserve">with 404 kinases and 171,107 unique ligands. </w:t>
      </w:r>
      <w:r w:rsidR="00143D02">
        <w:rPr>
          <w:rFonts w:eastAsiaTheme="minorEastAsia"/>
        </w:rPr>
        <w:t xml:space="preserve">When several kinase-compound </w:t>
      </w:r>
      <w:r w:rsidR="00E45237" w:rsidRPr="00EF08D0">
        <w:rPr>
          <w:rFonts w:eastAsiaTheme="minorEastAsia"/>
        </w:rPr>
        <w:t xml:space="preserve">pairs </w:t>
      </w:r>
      <w:r w:rsidR="00143D02">
        <w:rPr>
          <w:rFonts w:eastAsiaTheme="minorEastAsia"/>
        </w:rPr>
        <w:t>were present in duplicate, the average was used instead if the standard deviation was within a narrow enough range of 0.25 or less.</w:t>
      </w:r>
    </w:p>
    <w:p w14:paraId="1B258DBE" w14:textId="093242F2" w:rsidR="00EF08D0" w:rsidRPr="00EF08D0" w:rsidRDefault="00EF08D0" w:rsidP="00BA0C38">
      <w:pPr>
        <w:jc w:val="both"/>
        <w:rPr>
          <w:rFonts w:eastAsiaTheme="minorEastAsia"/>
        </w:rPr>
      </w:pPr>
      <w:r w:rsidRPr="00EF08D0">
        <w:rPr>
          <w:rFonts w:eastAsiaTheme="minorEastAsia"/>
        </w:rPr>
        <w:t xml:space="preserve">We then used molecular filters to select molecules that met specific criteria, including a molecular weight between 200 and 800 </w:t>
      </w:r>
      <w:r w:rsidR="00F56517">
        <w:rPr>
          <w:rFonts w:eastAsiaTheme="minorEastAsia"/>
        </w:rPr>
        <w:t>Da</w:t>
      </w:r>
      <w:r w:rsidRPr="00EF08D0">
        <w:rPr>
          <w:rFonts w:eastAsiaTheme="minorEastAsia"/>
        </w:rPr>
        <w:t xml:space="preserve">, a canonical SMILES length of 100 or less, and consisting of only organic atoms (H, B, C, N, O, F, P, </w:t>
      </w:r>
      <w:r w:rsidR="005632E1">
        <w:rPr>
          <w:rFonts w:eastAsiaTheme="minorEastAsia"/>
        </w:rPr>
        <w:t>Cl, Br</w:t>
      </w:r>
      <w:r w:rsidR="00E72A93">
        <w:rPr>
          <w:rFonts w:eastAsiaTheme="minorEastAsia"/>
        </w:rPr>
        <w:t>, I</w:t>
      </w:r>
      <w:r w:rsidR="005632E1">
        <w:rPr>
          <w:rFonts w:eastAsiaTheme="minorEastAsia"/>
        </w:rPr>
        <w:t xml:space="preserve"> </w:t>
      </w:r>
      <w:r w:rsidRPr="00EF08D0">
        <w:rPr>
          <w:rFonts w:eastAsiaTheme="minorEastAsia"/>
        </w:rPr>
        <w:t>and S). We also performed molecular sanitization to remove any molecules that did not meet the required criteria.</w:t>
      </w:r>
    </w:p>
    <w:p w14:paraId="0EF128E9" w14:textId="47A4EB93" w:rsidR="00D61799" w:rsidRDefault="00EF08D0" w:rsidP="00BA0C38">
      <w:pPr>
        <w:jc w:val="both"/>
        <w:rPr>
          <w:rFonts w:eastAsiaTheme="minorEastAsia"/>
          <w:b/>
          <w:bCs/>
        </w:rPr>
      </w:pPr>
      <w:r w:rsidRPr="00EF08D0">
        <w:rPr>
          <w:rFonts w:eastAsiaTheme="minorEastAsia"/>
        </w:rPr>
        <w:t xml:space="preserve">The final curated dataset consisted of 391 targets, 156,399 unique compounds, and 352,442 </w:t>
      </w:r>
      <w:r w:rsidR="00BA0C38" w:rsidRPr="00BA0C38">
        <w:rPr>
          <w:rFonts w:eastAsiaTheme="minorEastAsia"/>
        </w:rPr>
        <w:t>bioactivit</w:t>
      </w:r>
      <w:r w:rsidR="00BA0C38">
        <w:rPr>
          <w:rFonts w:eastAsiaTheme="minorEastAsia"/>
        </w:rPr>
        <w:t>ies</w:t>
      </w:r>
      <w:r w:rsidR="00BA0C38" w:rsidRPr="00EF08D0">
        <w:rPr>
          <w:rFonts w:eastAsiaTheme="minorEastAsia"/>
        </w:rPr>
        <w:t xml:space="preserve"> </w:t>
      </w:r>
      <w:r w:rsidRPr="00EF08D0">
        <w:rPr>
          <w:rFonts w:eastAsiaTheme="minorEastAsia"/>
        </w:rPr>
        <w:t>covering various kinase target families relevant to drug discovery. This dataset was used for the subsequent data analysis and model development in this study.</w:t>
      </w:r>
      <w:r w:rsidR="00D61799">
        <w:rPr>
          <w:rFonts w:eastAsiaTheme="minorEastAsia"/>
          <w:b/>
          <w:bCs/>
        </w:rPr>
        <w:br w:type="page"/>
      </w:r>
    </w:p>
    <w:p w14:paraId="57B22B3B" w14:textId="7CFAAB94" w:rsidR="00D61799" w:rsidRPr="00D61799" w:rsidRDefault="00D61799" w:rsidP="00D61799">
      <w:pPr>
        <w:spacing w:before="120" w:line="360" w:lineRule="auto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</w:rPr>
        <w:lastRenderedPageBreak/>
        <w:t>S</w:t>
      </w:r>
      <w:r>
        <w:rPr>
          <w:rFonts w:eastAsiaTheme="minorEastAsia"/>
          <w:b/>
          <w:bCs/>
        </w:rPr>
        <w:t xml:space="preserve">upplementary Figure S2. </w:t>
      </w:r>
      <w:r w:rsidRPr="00D61799">
        <w:rPr>
          <w:rFonts w:eastAsiaTheme="minorEastAsia"/>
          <w:b/>
          <w:bCs/>
        </w:rPr>
        <w:t xml:space="preserve">Comparison of </w:t>
      </w:r>
      <w:proofErr w:type="spellStart"/>
      <w:r w:rsidRPr="00D61799">
        <w:rPr>
          <w:rFonts w:eastAsiaTheme="minorEastAsia"/>
          <w:b/>
          <w:bCs/>
        </w:rPr>
        <w:t>AiKPro</w:t>
      </w:r>
      <w:proofErr w:type="spellEnd"/>
      <w:r w:rsidRPr="00D61799">
        <w:rPr>
          <w:rFonts w:eastAsiaTheme="minorEastAsia"/>
          <w:b/>
          <w:bCs/>
        </w:rPr>
        <w:t xml:space="preserve"> predictions and molecular docking scores. </w:t>
      </w:r>
    </w:p>
    <w:p w14:paraId="5E0209E7" w14:textId="041AB2E3" w:rsidR="00B95F59" w:rsidRDefault="00D61799" w:rsidP="00D61799">
      <w:pPr>
        <w:spacing w:before="120" w:line="360" w:lineRule="auto"/>
        <w:rPr>
          <w:rFonts w:eastAsiaTheme="minorEastAsia"/>
          <w:b/>
          <w:bCs/>
        </w:rPr>
      </w:pPr>
      <w:r w:rsidRPr="00D61799">
        <w:rPr>
          <w:rFonts w:eastAsiaTheme="minorEastAsia"/>
          <w:b/>
          <w:bCs/>
          <w:noProof/>
        </w:rPr>
        <w:drawing>
          <wp:inline distT="0" distB="0" distL="0" distR="0" wp14:anchorId="0F4D4FBC" wp14:editId="23780340">
            <wp:extent cx="5731510" cy="4970780"/>
            <wp:effectExtent l="0" t="0" r="2540" b="0"/>
            <wp:docPr id="9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4C2233A6-9BB2-2015-819B-F3E435AB24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>
                      <a:extLst>
                        <a:ext uri="{FF2B5EF4-FFF2-40B4-BE49-F238E27FC236}">
                          <a16:creationId xmlns:a16="http://schemas.microsoft.com/office/drawing/2014/main" id="{4C2233A6-9BB2-2015-819B-F3E435AB24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C2097" w14:textId="3358017D" w:rsidR="00D61799" w:rsidRPr="00D61799" w:rsidRDefault="00D61799" w:rsidP="00D61799">
      <w:pPr>
        <w:spacing w:before="120" w:line="360" w:lineRule="auto"/>
        <w:rPr>
          <w:rFonts w:eastAsiaTheme="minorEastAsia"/>
        </w:rPr>
      </w:pPr>
    </w:p>
    <w:p w14:paraId="523DF9AB" w14:textId="585AB984" w:rsidR="00D61799" w:rsidRDefault="00D61799" w:rsidP="00D61799">
      <w:pPr>
        <w:spacing w:before="120" w:line="360" w:lineRule="auto"/>
        <w:rPr>
          <w:rFonts w:eastAsiaTheme="minorEastAsia"/>
        </w:rPr>
      </w:pPr>
      <w:r w:rsidRPr="00D61799">
        <w:rPr>
          <w:rFonts w:eastAsiaTheme="minorEastAsia"/>
        </w:rPr>
        <w:t xml:space="preserve">Scatter plots in (a) and (b) illustrate the correlation between the observed pIC50(M) and predicted values of </w:t>
      </w:r>
      <w:proofErr w:type="spellStart"/>
      <w:r w:rsidRPr="00D61799">
        <w:rPr>
          <w:rFonts w:eastAsiaTheme="minorEastAsia"/>
        </w:rPr>
        <w:t>AiKPro</w:t>
      </w:r>
      <w:proofErr w:type="spellEnd"/>
      <w:r w:rsidRPr="00D61799">
        <w:rPr>
          <w:rFonts w:eastAsiaTheme="minorEastAsia"/>
        </w:rPr>
        <w:t xml:space="preserve"> and molecular docking score, respectively. Table (c) summarizes the Pearson correlation coefficient (PCC) values for six kinases of </w:t>
      </w:r>
      <w:proofErr w:type="spellStart"/>
      <w:r w:rsidRPr="00D61799">
        <w:rPr>
          <w:rFonts w:eastAsiaTheme="minorEastAsia"/>
        </w:rPr>
        <w:t>AiKPro</w:t>
      </w:r>
      <w:proofErr w:type="spellEnd"/>
      <w:r w:rsidRPr="00D61799">
        <w:rPr>
          <w:rFonts w:eastAsiaTheme="minorEastAsia"/>
        </w:rPr>
        <w:t xml:space="preserve"> and molecular docking.</w:t>
      </w:r>
    </w:p>
    <w:p w14:paraId="2B8BCF00" w14:textId="77777777" w:rsidR="00D61799" w:rsidRDefault="00D6179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3CF7B6D" w14:textId="77777777" w:rsidR="00D61799" w:rsidRPr="00D61799" w:rsidRDefault="00D61799" w:rsidP="00D61799">
      <w:pPr>
        <w:spacing w:before="120" w:line="360" w:lineRule="auto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</w:rPr>
        <w:lastRenderedPageBreak/>
        <w:t>S</w:t>
      </w:r>
      <w:r>
        <w:rPr>
          <w:rFonts w:eastAsiaTheme="minorEastAsia"/>
          <w:b/>
          <w:bCs/>
        </w:rPr>
        <w:t xml:space="preserve">upplementary Figure S3. </w:t>
      </w:r>
      <w:r w:rsidRPr="00D61799">
        <w:rPr>
          <w:rFonts w:eastAsiaTheme="minorEastAsia"/>
          <w:b/>
          <w:bCs/>
        </w:rPr>
        <w:t>Illustration of the 5-fold cross-validation used for training set evaluation and the ensemble prediction method used for the test set evaluation in this study.</w:t>
      </w:r>
    </w:p>
    <w:p w14:paraId="7D2A3C5D" w14:textId="38A27802" w:rsidR="00D61799" w:rsidRDefault="00D61799" w:rsidP="00D61799">
      <w:pPr>
        <w:spacing w:before="120" w:line="360" w:lineRule="auto"/>
        <w:rPr>
          <w:rFonts w:eastAsiaTheme="minorEastAsia"/>
        </w:rPr>
      </w:pPr>
      <w:r w:rsidRPr="00D61799">
        <w:rPr>
          <w:rFonts w:eastAsiaTheme="minorEastAsia"/>
          <w:noProof/>
        </w:rPr>
        <w:drawing>
          <wp:inline distT="0" distB="0" distL="0" distR="0" wp14:anchorId="0C5A81C0" wp14:editId="0730594D">
            <wp:extent cx="5210050" cy="3662430"/>
            <wp:effectExtent l="0" t="0" r="0" b="0"/>
            <wp:docPr id="410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28069CC-34AB-45A5-4020-467967C90B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>
                      <a:extLst>
                        <a:ext uri="{FF2B5EF4-FFF2-40B4-BE49-F238E27FC236}">
                          <a16:creationId xmlns:a16="http://schemas.microsoft.com/office/drawing/2014/main" id="{128069CC-34AB-45A5-4020-467967C90B0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050" cy="36624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E2AD42" w14:textId="77777777" w:rsidR="00D61799" w:rsidRDefault="00D6179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ECD7485" w14:textId="62871699" w:rsidR="00D61799" w:rsidRPr="00D61799" w:rsidRDefault="00D61799" w:rsidP="00D61799">
      <w:pPr>
        <w:spacing w:before="120" w:line="360" w:lineRule="auto"/>
        <w:rPr>
          <w:rFonts w:eastAsiaTheme="minorEastAsia"/>
          <w:b/>
          <w:bCs/>
        </w:rPr>
      </w:pPr>
      <w:r>
        <w:rPr>
          <w:rFonts w:eastAsiaTheme="minorEastAsia" w:hint="eastAsia"/>
          <w:b/>
          <w:bCs/>
        </w:rPr>
        <w:lastRenderedPageBreak/>
        <w:t>S</w:t>
      </w:r>
      <w:r>
        <w:rPr>
          <w:rFonts w:eastAsiaTheme="minorEastAsia"/>
          <w:b/>
          <w:bCs/>
        </w:rPr>
        <w:t xml:space="preserve">upplementary Figure S4. </w:t>
      </w:r>
      <w:r w:rsidRPr="00D61799">
        <w:rPr>
          <w:rFonts w:eastAsiaTheme="minorEastAsia"/>
          <w:b/>
          <w:bCs/>
        </w:rPr>
        <w:t>Learning curve</w:t>
      </w:r>
      <w:r w:rsidR="00D74E6D">
        <w:rPr>
          <w:rFonts w:eastAsiaTheme="minorEastAsia"/>
          <w:b/>
          <w:bCs/>
        </w:rPr>
        <w:t>s</w:t>
      </w:r>
      <w:r w:rsidRPr="00D61799">
        <w:rPr>
          <w:rFonts w:eastAsiaTheme="minorEastAsia"/>
          <w:b/>
          <w:bCs/>
        </w:rPr>
        <w:t xml:space="preserve"> and scatter plot</w:t>
      </w:r>
      <w:r w:rsidR="00D74E6D">
        <w:rPr>
          <w:rFonts w:eastAsiaTheme="minorEastAsia"/>
          <w:b/>
          <w:bCs/>
        </w:rPr>
        <w:t>s</w:t>
      </w:r>
      <w:r w:rsidRPr="00D61799">
        <w:rPr>
          <w:rFonts w:eastAsiaTheme="minorEastAsia"/>
          <w:b/>
          <w:bCs/>
        </w:rPr>
        <w:t xml:space="preserve"> of actual-predicted bioactivity for each architecture. </w:t>
      </w:r>
    </w:p>
    <w:p w14:paraId="069BE3D8" w14:textId="38925125" w:rsidR="00D61799" w:rsidRDefault="00D61799" w:rsidP="00D61799">
      <w:pPr>
        <w:spacing w:before="120" w:line="360" w:lineRule="auto"/>
        <w:rPr>
          <w:rFonts w:eastAsiaTheme="minorEastAsia"/>
          <w:b/>
          <w:bCs/>
        </w:rPr>
      </w:pPr>
      <w:r w:rsidRPr="00D61799">
        <w:rPr>
          <w:rFonts w:eastAsiaTheme="minorEastAsia"/>
          <w:b/>
          <w:bCs/>
          <w:noProof/>
        </w:rPr>
        <w:drawing>
          <wp:inline distT="0" distB="0" distL="0" distR="0" wp14:anchorId="236074C4" wp14:editId="07F39639">
            <wp:extent cx="5731510" cy="3829685"/>
            <wp:effectExtent l="0" t="0" r="2540" b="0"/>
            <wp:docPr id="1979885348" name="그림 1979885348">
              <a:extLst xmlns:a="http://schemas.openxmlformats.org/drawingml/2006/main">
                <a:ext uri="{FF2B5EF4-FFF2-40B4-BE49-F238E27FC236}">
                  <a16:creationId xmlns:a16="http://schemas.microsoft.com/office/drawing/2014/main" id="{04B384E7-3F20-8ABD-A563-CFE4DD8876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04B384E7-3F20-8ABD-A563-CFE4DD8876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D654" w14:textId="77777777" w:rsidR="00D61799" w:rsidRPr="00D61799" w:rsidRDefault="00D61799" w:rsidP="00D61799">
      <w:pPr>
        <w:spacing w:before="120" w:line="360" w:lineRule="auto"/>
        <w:rPr>
          <w:rFonts w:eastAsiaTheme="minorEastAsia"/>
          <w:b/>
          <w:bCs/>
        </w:rPr>
      </w:pPr>
    </w:p>
    <w:p w14:paraId="5062C2F4" w14:textId="7C2E5E75" w:rsidR="00A44128" w:rsidRDefault="00D61799" w:rsidP="00A44128">
      <w:pPr>
        <w:spacing w:before="120" w:line="360" w:lineRule="auto"/>
        <w:rPr>
          <w:rFonts w:eastAsiaTheme="minorEastAsia"/>
        </w:rPr>
      </w:pPr>
      <w:r w:rsidRPr="00D61799">
        <w:rPr>
          <w:rFonts w:eastAsiaTheme="minorEastAsia"/>
        </w:rPr>
        <w:t xml:space="preserve">The models using Identifier, </w:t>
      </w:r>
      <w:proofErr w:type="spellStart"/>
      <w:r w:rsidRPr="00D61799">
        <w:rPr>
          <w:rFonts w:eastAsiaTheme="minorEastAsia"/>
        </w:rPr>
        <w:t>svMSA</w:t>
      </w:r>
      <w:r w:rsidRPr="00D61799">
        <w:rPr>
          <w:rFonts w:eastAsiaTheme="minorEastAsia"/>
          <w:vertAlign w:val="superscript"/>
        </w:rPr>
        <w:t>AS</w:t>
      </w:r>
      <w:proofErr w:type="spellEnd"/>
      <w:r w:rsidRPr="00D61799">
        <w:rPr>
          <w:rFonts w:eastAsiaTheme="minorEastAsia"/>
        </w:rPr>
        <w:t xml:space="preserve">, and </w:t>
      </w:r>
      <w:proofErr w:type="spellStart"/>
      <w:r w:rsidRPr="00D61799">
        <w:rPr>
          <w:rFonts w:eastAsiaTheme="minorEastAsia"/>
        </w:rPr>
        <w:t>svMSA</w:t>
      </w:r>
      <w:proofErr w:type="spellEnd"/>
      <w:r w:rsidRPr="00D61799">
        <w:rPr>
          <w:rFonts w:eastAsiaTheme="minorEastAsia"/>
        </w:rPr>
        <w:t xml:space="preserve"> are illustrated in panels (a), (c), and (e), respectively. Panels (b), (d), and (f) show models where 3CED was used </w:t>
      </w:r>
      <w:r w:rsidR="00A44128">
        <w:rPr>
          <w:rFonts w:eastAsiaTheme="minorEastAsia"/>
        </w:rPr>
        <w:t>with each Kinase representation</w:t>
      </w:r>
      <w:r w:rsidRPr="00D61799">
        <w:rPr>
          <w:rFonts w:eastAsiaTheme="minorEastAsia"/>
        </w:rPr>
        <w:t>, respectively. The 5-fold cross-validation performance is summarized in panel (g).</w:t>
      </w:r>
    </w:p>
    <w:p w14:paraId="19EABAB3" w14:textId="77777777" w:rsidR="00A44128" w:rsidRDefault="00A44128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301016E" w14:textId="56E313F8" w:rsidR="00BA667C" w:rsidRDefault="00BA667C" w:rsidP="00BA667C">
      <w:pPr>
        <w:rPr>
          <w:rFonts w:eastAsiaTheme="minorEastAsia"/>
          <w:b/>
          <w:bCs/>
        </w:rPr>
      </w:pPr>
      <w:r w:rsidRPr="00BA667C">
        <w:rPr>
          <w:rFonts w:eastAsiaTheme="minorEastAsia"/>
          <w:b/>
          <w:bCs/>
        </w:rPr>
        <w:lastRenderedPageBreak/>
        <w:t>Table S</w:t>
      </w:r>
      <w:r>
        <w:rPr>
          <w:rFonts w:eastAsiaTheme="minorEastAsia"/>
          <w:b/>
          <w:bCs/>
        </w:rPr>
        <w:t>1</w:t>
      </w:r>
      <w:r w:rsidRPr="00BA667C">
        <w:rPr>
          <w:rFonts w:eastAsiaTheme="minorEastAsia"/>
          <w:b/>
          <w:bCs/>
        </w:rPr>
        <w:t xml:space="preserve">. Hyperparameters for </w:t>
      </w:r>
      <w:proofErr w:type="spellStart"/>
      <w:r w:rsidRPr="00BA667C">
        <w:rPr>
          <w:rFonts w:eastAsiaTheme="minorEastAsia"/>
          <w:b/>
          <w:bCs/>
        </w:rPr>
        <w:t>AiKPro</w:t>
      </w:r>
      <w:proofErr w:type="spellEnd"/>
      <w:r w:rsidRPr="00BA667C">
        <w:rPr>
          <w:rFonts w:eastAsiaTheme="minorEastAsia"/>
          <w:b/>
          <w:bCs/>
        </w:rPr>
        <w:t xml:space="preserve"> model training. </w:t>
      </w:r>
    </w:p>
    <w:p w14:paraId="5B0DDB4A" w14:textId="77777777" w:rsidR="00BA667C" w:rsidRPr="00BA667C" w:rsidRDefault="00BA667C" w:rsidP="00BA667C">
      <w:pPr>
        <w:rPr>
          <w:rFonts w:eastAsiaTheme="minorEastAsia"/>
          <w:b/>
          <w:bCs/>
        </w:rPr>
      </w:pPr>
    </w:p>
    <w:tbl>
      <w:tblPr>
        <w:tblW w:w="55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4"/>
        <w:gridCol w:w="2746"/>
      </w:tblGrid>
      <w:tr w:rsidR="00BA667C" w:rsidRPr="00BA667C" w14:paraId="6B60BF06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92F0D" w14:textId="270B4187" w:rsidR="00BA667C" w:rsidRPr="00BA667C" w:rsidRDefault="00BA667C" w:rsidP="00BA667C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br w:type="page"/>
            </w:r>
            <w:r w:rsidRPr="00BA667C">
              <w:rPr>
                <w:rFonts w:eastAsiaTheme="minorEastAsia"/>
                <w:b/>
                <w:bCs/>
              </w:rPr>
              <w:t>Hyperparameter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EE554" w14:textId="77777777" w:rsidR="00BA667C" w:rsidRPr="00BA667C" w:rsidRDefault="00BA667C" w:rsidP="00BA667C">
            <w:pPr>
              <w:jc w:val="center"/>
              <w:rPr>
                <w:rFonts w:eastAsiaTheme="minorEastAsia"/>
                <w:b/>
                <w:bCs/>
              </w:rPr>
            </w:pPr>
            <w:r w:rsidRPr="00BA667C">
              <w:rPr>
                <w:rFonts w:eastAsiaTheme="minorEastAsia"/>
                <w:b/>
                <w:bCs/>
              </w:rPr>
              <w:t>Value</w:t>
            </w:r>
          </w:p>
        </w:tc>
      </w:tr>
      <w:tr w:rsidR="00BA667C" w:rsidRPr="00BA667C" w14:paraId="49324A7D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D3E84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Epoch</w:t>
            </w:r>
          </w:p>
        </w:tc>
        <w:tc>
          <w:tcPr>
            <w:tcW w:w="27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4392D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3000</w:t>
            </w:r>
          </w:p>
        </w:tc>
      </w:tr>
      <w:tr w:rsidR="00BA667C" w:rsidRPr="00BA667C" w14:paraId="784AF63C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080C4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Batch size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8B37F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512</w:t>
            </w:r>
          </w:p>
        </w:tc>
      </w:tr>
      <w:tr w:rsidR="00BA667C" w:rsidRPr="00BA667C" w14:paraId="3B7B6C52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55999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Learning rate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B41E4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0.00001</w:t>
            </w:r>
          </w:p>
        </w:tc>
      </w:tr>
      <w:tr w:rsidR="00BA667C" w:rsidRPr="00BA667C" w14:paraId="2D96EB92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74AE0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Patience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038FD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100</w:t>
            </w:r>
          </w:p>
        </w:tc>
      </w:tr>
      <w:tr w:rsidR="00BA667C" w:rsidRPr="00BA667C" w14:paraId="5E6153F8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81995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Optimizer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A1EEE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Adam</w:t>
            </w:r>
          </w:p>
        </w:tc>
      </w:tr>
      <w:tr w:rsidR="00BA667C" w:rsidRPr="00BA667C" w14:paraId="2BC21AAE" w14:textId="77777777" w:rsidTr="00BA667C">
        <w:trPr>
          <w:trHeight w:val="380"/>
          <w:jc w:val="center"/>
        </w:trPr>
        <w:tc>
          <w:tcPr>
            <w:tcW w:w="27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F442F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Loss Function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798EA" w14:textId="77777777" w:rsidR="00BA667C" w:rsidRPr="00BA667C" w:rsidRDefault="00BA667C" w:rsidP="00BA667C">
            <w:pPr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MSE</w:t>
            </w:r>
          </w:p>
        </w:tc>
      </w:tr>
    </w:tbl>
    <w:p w14:paraId="29FB6395" w14:textId="34C9F7BA" w:rsidR="00BA667C" w:rsidRDefault="00BA667C">
      <w:pPr>
        <w:rPr>
          <w:rFonts w:eastAsiaTheme="minorEastAsia"/>
          <w:b/>
          <w:bCs/>
        </w:rPr>
      </w:pPr>
    </w:p>
    <w:p w14:paraId="4331608E" w14:textId="77777777" w:rsidR="00BA667C" w:rsidRDefault="00BA667C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14:paraId="09C9912D" w14:textId="75634A5F" w:rsidR="00BA667C" w:rsidRDefault="00BA667C" w:rsidP="00BA667C">
      <w:pPr>
        <w:spacing w:before="120" w:line="360" w:lineRule="auto"/>
        <w:rPr>
          <w:rFonts w:eastAsiaTheme="minorEastAsia"/>
          <w:b/>
          <w:bCs/>
        </w:rPr>
      </w:pPr>
      <w:r w:rsidRPr="00BA667C">
        <w:rPr>
          <w:rFonts w:eastAsiaTheme="minorEastAsia"/>
          <w:b/>
          <w:bCs/>
        </w:rPr>
        <w:lastRenderedPageBreak/>
        <w:t>Table S</w:t>
      </w:r>
      <w:r>
        <w:rPr>
          <w:rFonts w:eastAsiaTheme="minorEastAsia"/>
          <w:b/>
          <w:bCs/>
        </w:rPr>
        <w:t>2</w:t>
      </w:r>
      <w:r w:rsidRPr="00BA667C">
        <w:rPr>
          <w:rFonts w:eastAsiaTheme="minorEastAsia"/>
          <w:b/>
          <w:bCs/>
        </w:rPr>
        <w:t xml:space="preserve">. Performance metrics of different models. PCC, R2, RMSE, and MAE are used as evaluation metrics. </w:t>
      </w:r>
    </w:p>
    <w:p w14:paraId="47AC403A" w14:textId="77777777" w:rsidR="00BA667C" w:rsidRPr="00BA667C" w:rsidRDefault="00BA667C" w:rsidP="00BA667C">
      <w:pPr>
        <w:spacing w:before="120" w:line="360" w:lineRule="auto"/>
        <w:rPr>
          <w:rFonts w:eastAsiaTheme="minorEastAsia"/>
          <w:b/>
          <w:bCs/>
        </w:rPr>
      </w:pPr>
    </w:p>
    <w:tbl>
      <w:tblPr>
        <w:tblW w:w="82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07"/>
        <w:gridCol w:w="1286"/>
        <w:gridCol w:w="1286"/>
        <w:gridCol w:w="1805"/>
        <w:gridCol w:w="1556"/>
      </w:tblGrid>
      <w:tr w:rsidR="00BA667C" w:rsidRPr="00BA667C" w14:paraId="622F87CF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FA540" w14:textId="09BDBA90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  <w:b/>
                <w:bCs/>
              </w:rPr>
              <w:t>Metrics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35DE5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  <w:b/>
                <w:bCs/>
              </w:rPr>
              <w:t>PCC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5E545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  <w:b/>
                <w:bCs/>
              </w:rPr>
              <w:t>R</w:t>
            </w:r>
            <w:r w:rsidRPr="00BA667C">
              <w:rPr>
                <w:rFonts w:eastAsiaTheme="minorEastAsia"/>
                <w:b/>
                <w:bCs/>
                <w:vertAlign w:val="superscript"/>
              </w:rPr>
              <w:t>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9620E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  <w:b/>
                <w:bCs/>
              </w:rPr>
              <w:t>RMSE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92B2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  <w:b/>
                <w:bCs/>
              </w:rPr>
              <w:t>MAE</w:t>
            </w:r>
          </w:p>
        </w:tc>
      </w:tr>
      <w:tr w:rsidR="00BA667C" w:rsidRPr="00BA667C" w14:paraId="017EE2EE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A0589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Identifier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343D7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0.70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E7E9A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0.44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B9836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0.55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274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0.38</w:t>
            </w:r>
          </w:p>
        </w:tc>
      </w:tr>
      <w:tr w:rsidR="00BA667C" w:rsidRPr="00BA667C" w14:paraId="7AA3A7A9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47BE8" w14:textId="4EAADFDB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Identifier+3CED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5D02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0.81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6E021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0.58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139FE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0.49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A7D3F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0.38</w:t>
            </w:r>
          </w:p>
        </w:tc>
      </w:tr>
      <w:tr w:rsidR="00BA667C" w:rsidRPr="00BA667C" w14:paraId="6159041D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ED10" w14:textId="0C5AC195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proofErr w:type="spellStart"/>
            <w:r w:rsidRPr="00BA667C">
              <w:rPr>
                <w:rFonts w:eastAsiaTheme="minorEastAsia"/>
              </w:rPr>
              <w:t>svMSA</w:t>
            </w:r>
            <w:r w:rsidRPr="00BA667C">
              <w:rPr>
                <w:rFonts w:eastAsiaTheme="minorEastAsia"/>
                <w:vertAlign w:val="superscript"/>
              </w:rPr>
              <w:t>AS</w:t>
            </w:r>
            <w:proofErr w:type="spellEnd"/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A6397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0.73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B7D8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0.4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BB6E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0.58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4965B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0.38</w:t>
            </w:r>
          </w:p>
        </w:tc>
      </w:tr>
      <w:tr w:rsidR="00BA667C" w:rsidRPr="00BA667C" w14:paraId="3DD4BBC8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FAB52" w14:textId="10C12F9F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svMSA</w:t>
            </w:r>
            <w:r w:rsidRPr="00BA667C">
              <w:rPr>
                <w:rFonts w:eastAsiaTheme="minorEastAsia"/>
                <w:vertAlign w:val="superscript"/>
              </w:rPr>
              <w:t>AS</w:t>
            </w:r>
            <w:r w:rsidRPr="00BA667C">
              <w:rPr>
                <w:rFonts w:eastAsiaTheme="minorEastAsia"/>
              </w:rPr>
              <w:t>+3CED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C3A03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0.84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A5B0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0.66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28DB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0.44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3496E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0.33</w:t>
            </w:r>
          </w:p>
        </w:tc>
      </w:tr>
      <w:tr w:rsidR="00BA667C" w:rsidRPr="00BA667C" w14:paraId="00E4EA0D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4B1B0" w14:textId="5E4CACF8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proofErr w:type="spellStart"/>
            <w:r w:rsidRPr="00BA667C">
              <w:rPr>
                <w:rFonts w:eastAsiaTheme="minorEastAsia"/>
              </w:rPr>
              <w:t>svMSA</w:t>
            </w:r>
            <w:proofErr w:type="spellEnd"/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1721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0.8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2F5A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0.55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72071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0.5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49D58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0.34</w:t>
            </w:r>
          </w:p>
        </w:tc>
      </w:tr>
      <w:tr w:rsidR="00BA667C" w:rsidRPr="00BA667C" w14:paraId="0788A976" w14:textId="77777777" w:rsidTr="00BA667C">
        <w:trPr>
          <w:trHeight w:val="262"/>
          <w:jc w:val="center"/>
        </w:trPr>
        <w:tc>
          <w:tcPr>
            <w:tcW w:w="230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3A739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svMSA+3CED (</w:t>
            </w:r>
            <w:proofErr w:type="spellStart"/>
            <w:r w:rsidRPr="00BA667C">
              <w:rPr>
                <w:rFonts w:eastAsiaTheme="minorEastAsia"/>
              </w:rPr>
              <w:t>AiKPro</w:t>
            </w:r>
            <w:proofErr w:type="spellEnd"/>
            <w:r w:rsidRPr="00BA667C">
              <w:rPr>
                <w:rFonts w:eastAsiaTheme="minorEastAsia"/>
              </w:rPr>
              <w:t>)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31FE1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0.88</w:t>
            </w:r>
          </w:p>
        </w:tc>
        <w:tc>
          <w:tcPr>
            <w:tcW w:w="128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AEECE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0.72</w:t>
            </w:r>
          </w:p>
        </w:tc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8162D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0.40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77ECF" w14:textId="77777777" w:rsidR="00BA667C" w:rsidRPr="00BA667C" w:rsidRDefault="00BA667C" w:rsidP="00BA667C">
            <w:pPr>
              <w:spacing w:before="120" w:line="360" w:lineRule="auto"/>
              <w:jc w:val="center"/>
              <w:rPr>
                <w:rFonts w:eastAsiaTheme="minorEastAsia"/>
              </w:rPr>
            </w:pPr>
            <w:r w:rsidRPr="00BA667C">
              <w:rPr>
                <w:rFonts w:eastAsiaTheme="minorEastAsia"/>
              </w:rPr>
              <w:t>0.30</w:t>
            </w:r>
          </w:p>
        </w:tc>
      </w:tr>
      <w:bookmarkEnd w:id="0"/>
    </w:tbl>
    <w:p w14:paraId="36447118" w14:textId="77777777" w:rsidR="00D61799" w:rsidRDefault="00D61799" w:rsidP="00BA667C">
      <w:pPr>
        <w:spacing w:before="120" w:line="360" w:lineRule="auto"/>
        <w:jc w:val="center"/>
        <w:rPr>
          <w:rFonts w:eastAsiaTheme="minorEastAsia"/>
        </w:rPr>
      </w:pPr>
    </w:p>
    <w:p w14:paraId="49DF9E89" w14:textId="77777777" w:rsidR="00C9519A" w:rsidRDefault="00C9519A" w:rsidP="00BA667C">
      <w:pPr>
        <w:spacing w:before="120" w:line="360" w:lineRule="auto"/>
        <w:jc w:val="center"/>
        <w:rPr>
          <w:rFonts w:eastAsiaTheme="minorEastAsia"/>
        </w:rPr>
      </w:pPr>
    </w:p>
    <w:p w14:paraId="66450D6F" w14:textId="77777777" w:rsidR="00C9519A" w:rsidRDefault="00C9519A" w:rsidP="00BA667C">
      <w:pPr>
        <w:spacing w:before="120" w:line="360" w:lineRule="auto"/>
        <w:jc w:val="center"/>
        <w:rPr>
          <w:rFonts w:eastAsiaTheme="minorEastAsia"/>
        </w:rPr>
      </w:pPr>
    </w:p>
    <w:p w14:paraId="27193DD7" w14:textId="77777777" w:rsidR="00C9519A" w:rsidRPr="00D03974" w:rsidRDefault="00C9519A" w:rsidP="00C9519A">
      <w:pPr>
        <w:spacing w:before="120" w:line="360" w:lineRule="auto"/>
        <w:rPr>
          <w:rFonts w:eastAsiaTheme="minorEastAsia"/>
          <w:b/>
          <w:bCs/>
        </w:rPr>
      </w:pPr>
      <w:r w:rsidRPr="00D03974">
        <w:rPr>
          <w:rFonts w:eastAsiaTheme="minorEastAsia"/>
          <w:b/>
          <w:bCs/>
        </w:rPr>
        <w:t>References</w:t>
      </w:r>
    </w:p>
    <w:p w14:paraId="0E663913" w14:textId="4C8F6B8E" w:rsidR="00C9519A" w:rsidRPr="00C9519A" w:rsidRDefault="00C9519A" w:rsidP="00C9519A">
      <w:pPr>
        <w:pStyle w:val="a9"/>
        <w:numPr>
          <w:ilvl w:val="0"/>
          <w:numId w:val="2"/>
        </w:numPr>
        <w:ind w:leftChars="0"/>
        <w:rPr>
          <w:rFonts w:eastAsiaTheme="minorEastAsia"/>
        </w:rPr>
      </w:pPr>
      <w:r>
        <w:t xml:space="preserve">Modi, V. &amp; </w:t>
      </w:r>
      <w:proofErr w:type="spellStart"/>
      <w:r>
        <w:t>Dunbrack</w:t>
      </w:r>
      <w:proofErr w:type="spellEnd"/>
      <w:r>
        <w:t xml:space="preserve">, R. L. A Structurally-Validated Multiple Sequence Alignment of 497 Human Protein Kinase Domains. </w:t>
      </w:r>
      <w:r w:rsidRPr="00C9519A">
        <w:rPr>
          <w:i/>
          <w:iCs/>
        </w:rPr>
        <w:t>Scientific Reports 2019 9:1</w:t>
      </w:r>
      <w:r>
        <w:t xml:space="preserve"> </w:t>
      </w:r>
      <w:r w:rsidRPr="00C9519A">
        <w:rPr>
          <w:b/>
          <w:bCs/>
        </w:rPr>
        <w:t>9</w:t>
      </w:r>
      <w:r>
        <w:t>, 1–16 (2019).</w:t>
      </w:r>
    </w:p>
    <w:p w14:paraId="02A84AD3" w14:textId="2D3EC9C9" w:rsidR="00C9519A" w:rsidRDefault="00C9519A" w:rsidP="00C9519A">
      <w:pPr>
        <w:pStyle w:val="a9"/>
        <w:numPr>
          <w:ilvl w:val="0"/>
          <w:numId w:val="2"/>
        </w:numPr>
        <w:ind w:leftChars="0"/>
      </w:pPr>
      <w:r>
        <w:t xml:space="preserve">Liu, T., Lin, Y., Wen, X., </w:t>
      </w:r>
      <w:proofErr w:type="spellStart"/>
      <w:r>
        <w:t>Jorissen</w:t>
      </w:r>
      <w:proofErr w:type="spellEnd"/>
      <w:r>
        <w:t xml:space="preserve">, R. N. &amp; Gilson, M. K. </w:t>
      </w:r>
      <w:proofErr w:type="spellStart"/>
      <w:r>
        <w:t>BindingDB</w:t>
      </w:r>
      <w:proofErr w:type="spellEnd"/>
      <w:r>
        <w:t xml:space="preserve">: a web-accessible database of experimentally determined protein–ligand binding affinities. </w:t>
      </w:r>
      <w:r w:rsidRPr="00C9519A">
        <w:rPr>
          <w:i/>
          <w:iCs/>
        </w:rPr>
        <w:t>Nucleic Acids Res</w:t>
      </w:r>
      <w:r>
        <w:t xml:space="preserve"> </w:t>
      </w:r>
      <w:r w:rsidRPr="00C9519A">
        <w:rPr>
          <w:b/>
          <w:bCs/>
        </w:rPr>
        <w:t>35</w:t>
      </w:r>
      <w:r>
        <w:t>, D198–D201 (2007).</w:t>
      </w:r>
    </w:p>
    <w:p w14:paraId="0D4B279E" w14:textId="567DB08C" w:rsidR="00C9519A" w:rsidRDefault="00C9519A" w:rsidP="00C9519A">
      <w:pPr>
        <w:pStyle w:val="a9"/>
        <w:numPr>
          <w:ilvl w:val="0"/>
          <w:numId w:val="2"/>
        </w:numPr>
        <w:ind w:leftChars="0"/>
      </w:pPr>
      <w:proofErr w:type="spellStart"/>
      <w:r>
        <w:t>Tanoli</w:t>
      </w:r>
      <w:proofErr w:type="spellEnd"/>
      <w:r>
        <w:t xml:space="preserve">, Z. R. </w:t>
      </w:r>
      <w:r w:rsidRPr="00C9519A">
        <w:rPr>
          <w:i/>
          <w:iCs/>
        </w:rPr>
        <w:t>et al.</w:t>
      </w:r>
      <w:r>
        <w:t xml:space="preserve"> Drug Target Commons 2.0: a community platform for systematic analysis of drug–target interaction profiles. </w:t>
      </w:r>
      <w:r w:rsidRPr="00C9519A">
        <w:rPr>
          <w:i/>
          <w:iCs/>
        </w:rPr>
        <w:t>Database</w:t>
      </w:r>
      <w:r>
        <w:t xml:space="preserve"> </w:t>
      </w:r>
      <w:r w:rsidRPr="00C9519A">
        <w:rPr>
          <w:b/>
          <w:bCs/>
        </w:rPr>
        <w:t>2018</w:t>
      </w:r>
      <w:r>
        <w:t>, (2018).</w:t>
      </w:r>
    </w:p>
    <w:p w14:paraId="173B9D43" w14:textId="461E2AB7" w:rsidR="00C9519A" w:rsidRDefault="00C9519A" w:rsidP="00C9519A">
      <w:pPr>
        <w:pStyle w:val="a9"/>
        <w:numPr>
          <w:ilvl w:val="0"/>
          <w:numId w:val="2"/>
        </w:numPr>
        <w:ind w:leftChars="0"/>
      </w:pPr>
      <w:r>
        <w:t xml:space="preserve">Metz, J. T. </w:t>
      </w:r>
      <w:r w:rsidRPr="00C9519A">
        <w:rPr>
          <w:i/>
          <w:iCs/>
        </w:rPr>
        <w:t>et al.</w:t>
      </w:r>
      <w:r>
        <w:t xml:space="preserve"> Navigating the </w:t>
      </w:r>
      <w:proofErr w:type="spellStart"/>
      <w:r>
        <w:t>kinome</w:t>
      </w:r>
      <w:proofErr w:type="spellEnd"/>
      <w:r>
        <w:t xml:space="preserve">. </w:t>
      </w:r>
      <w:r w:rsidRPr="00C9519A">
        <w:rPr>
          <w:i/>
          <w:iCs/>
        </w:rPr>
        <w:t>Nature Chemical Biology 2011 7:4</w:t>
      </w:r>
      <w:r>
        <w:t xml:space="preserve"> </w:t>
      </w:r>
      <w:r w:rsidRPr="00C9519A">
        <w:rPr>
          <w:b/>
          <w:bCs/>
        </w:rPr>
        <w:t>7</w:t>
      </w:r>
      <w:r>
        <w:t>, 200–202 (2011).</w:t>
      </w:r>
    </w:p>
    <w:p w14:paraId="53768A96" w14:textId="77777777" w:rsidR="00C9519A" w:rsidRPr="00C9519A" w:rsidRDefault="00C9519A" w:rsidP="00C9519A">
      <w:pPr>
        <w:spacing w:before="120" w:line="360" w:lineRule="auto"/>
        <w:rPr>
          <w:rFonts w:eastAsiaTheme="minorEastAsia" w:hint="eastAsia"/>
        </w:rPr>
      </w:pPr>
    </w:p>
    <w:sectPr w:rsidR="00C9519A" w:rsidRPr="00C95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6377" w14:textId="77777777" w:rsidR="00787FC0" w:rsidRDefault="00787FC0" w:rsidP="004F5EFB">
      <w:r>
        <w:separator/>
      </w:r>
    </w:p>
  </w:endnote>
  <w:endnote w:type="continuationSeparator" w:id="0">
    <w:p w14:paraId="756990CD" w14:textId="77777777" w:rsidR="00787FC0" w:rsidRDefault="00787FC0" w:rsidP="004F5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 Light">
    <w:altName w:val="Times New Roman"/>
    <w:charset w:val="00"/>
    <w:family w:val="auto"/>
    <w:pitch w:val="default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38D9A" w14:textId="77777777" w:rsidR="00787FC0" w:rsidRDefault="00787FC0" w:rsidP="004F5EFB">
      <w:r>
        <w:separator/>
      </w:r>
    </w:p>
  </w:footnote>
  <w:footnote w:type="continuationSeparator" w:id="0">
    <w:p w14:paraId="1025D46C" w14:textId="77777777" w:rsidR="00787FC0" w:rsidRDefault="00787FC0" w:rsidP="004F5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F88"/>
    <w:multiLevelType w:val="hybridMultilevel"/>
    <w:tmpl w:val="75B28D68"/>
    <w:lvl w:ilvl="0" w:tplc="321474A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63A6C16"/>
    <w:multiLevelType w:val="hybridMultilevel"/>
    <w:tmpl w:val="5C4654F2"/>
    <w:lvl w:ilvl="0" w:tplc="61D0FBF4">
      <w:start w:val="1"/>
      <w:numFmt w:val="decimal"/>
      <w:lvlText w:val="%1."/>
      <w:lvlJc w:val="left"/>
      <w:pPr>
        <w:ind w:left="800" w:hanging="360"/>
      </w:pPr>
      <w:rPr>
        <w:rFonts w:eastAsia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695299899">
    <w:abstractNumId w:val="0"/>
  </w:num>
  <w:num w:numId="2" w16cid:durableId="1528568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29"/>
    <w:rsid w:val="00044396"/>
    <w:rsid w:val="00054629"/>
    <w:rsid w:val="00103D76"/>
    <w:rsid w:val="00124399"/>
    <w:rsid w:val="00143D02"/>
    <w:rsid w:val="002F6C93"/>
    <w:rsid w:val="003132AF"/>
    <w:rsid w:val="0034360A"/>
    <w:rsid w:val="00351CA7"/>
    <w:rsid w:val="003B6BD2"/>
    <w:rsid w:val="003C6BF1"/>
    <w:rsid w:val="003D5662"/>
    <w:rsid w:val="00463201"/>
    <w:rsid w:val="004B43C2"/>
    <w:rsid w:val="004F5EFB"/>
    <w:rsid w:val="005040C2"/>
    <w:rsid w:val="00531126"/>
    <w:rsid w:val="005367DD"/>
    <w:rsid w:val="005632E1"/>
    <w:rsid w:val="005B0AC3"/>
    <w:rsid w:val="005C288A"/>
    <w:rsid w:val="006B458C"/>
    <w:rsid w:val="006F2AC3"/>
    <w:rsid w:val="00787FC0"/>
    <w:rsid w:val="007B12A7"/>
    <w:rsid w:val="00800B15"/>
    <w:rsid w:val="008871A1"/>
    <w:rsid w:val="00950671"/>
    <w:rsid w:val="00987D1B"/>
    <w:rsid w:val="00A1079F"/>
    <w:rsid w:val="00A17880"/>
    <w:rsid w:val="00A44128"/>
    <w:rsid w:val="00AE443D"/>
    <w:rsid w:val="00B95F59"/>
    <w:rsid w:val="00B9741E"/>
    <w:rsid w:val="00BA0C38"/>
    <w:rsid w:val="00BA1DC4"/>
    <w:rsid w:val="00BA667C"/>
    <w:rsid w:val="00C72F4A"/>
    <w:rsid w:val="00C9519A"/>
    <w:rsid w:val="00D61799"/>
    <w:rsid w:val="00D74E6D"/>
    <w:rsid w:val="00D931EB"/>
    <w:rsid w:val="00D935FA"/>
    <w:rsid w:val="00E0085E"/>
    <w:rsid w:val="00E02EFE"/>
    <w:rsid w:val="00E102B2"/>
    <w:rsid w:val="00E45237"/>
    <w:rsid w:val="00E72A93"/>
    <w:rsid w:val="00E7361A"/>
    <w:rsid w:val="00E80974"/>
    <w:rsid w:val="00EF08D0"/>
    <w:rsid w:val="00F35C2B"/>
    <w:rsid w:val="00F56517"/>
    <w:rsid w:val="00F72ED0"/>
    <w:rsid w:val="00FC1C79"/>
    <w:rsid w:val="12D3A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6CEFB"/>
  <w15:chartTrackingRefBased/>
  <w15:docId w15:val="{D7FB4673-9228-FF4E-9671-A797CC72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79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054629"/>
    <w:rPr>
      <w:rFonts w:ascii="New York" w:eastAsia="바탕" w:hAnsi="New York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Normal (Web)"/>
    <w:basedOn w:val="a"/>
    <w:uiPriority w:val="99"/>
    <w:semiHidden/>
    <w:unhideWhenUsed/>
    <w:rsid w:val="00B95F59"/>
    <w:pPr>
      <w:spacing w:before="100" w:beforeAutospacing="1" w:after="100" w:afterAutospacing="1"/>
    </w:pPr>
  </w:style>
  <w:style w:type="paragraph" w:customStyle="1" w:styleId="BATitle">
    <w:name w:val="BA_Title"/>
    <w:basedOn w:val="a"/>
    <w:next w:val="BBAuthorName"/>
    <w:autoRedefine/>
    <w:rsid w:val="00B95F59"/>
    <w:pPr>
      <w:spacing w:before="1400" w:after="180"/>
      <w:jc w:val="center"/>
    </w:pPr>
    <w:rPr>
      <w:rFonts w:ascii="Myriad Pro Light" w:hAnsi="Myriad Pro Light"/>
      <w:b/>
      <w:kern w:val="36"/>
      <w:sz w:val="34"/>
      <w:szCs w:val="20"/>
      <w:lang w:eastAsia="en-US"/>
    </w:rPr>
  </w:style>
  <w:style w:type="paragraph" w:customStyle="1" w:styleId="BBAuthorName">
    <w:name w:val="BB_Author_Name"/>
    <w:basedOn w:val="a"/>
    <w:next w:val="BCAuthorAddress"/>
    <w:autoRedefine/>
    <w:rsid w:val="00B95F59"/>
    <w:pPr>
      <w:spacing w:after="180" w:line="360" w:lineRule="auto"/>
      <w:jc w:val="both"/>
    </w:pPr>
    <w:rPr>
      <w:rFonts w:ascii="Arno Pro" w:hAnsi="Arno Pro"/>
      <w:kern w:val="26"/>
      <w:szCs w:val="20"/>
      <w:lang w:eastAsia="en-US"/>
    </w:rPr>
  </w:style>
  <w:style w:type="paragraph" w:customStyle="1" w:styleId="BCAuthorAddress">
    <w:name w:val="BC_Author_Address"/>
    <w:basedOn w:val="a"/>
    <w:next w:val="a"/>
    <w:autoRedefine/>
    <w:rsid w:val="00B95F59"/>
    <w:pPr>
      <w:spacing w:after="60" w:line="360" w:lineRule="auto"/>
      <w:jc w:val="both"/>
    </w:pPr>
    <w:rPr>
      <w:rFonts w:ascii="Arno Pro" w:hAnsi="Arno Pro"/>
      <w:kern w:val="22"/>
      <w:sz w:val="20"/>
      <w:szCs w:val="20"/>
      <w:lang w:eastAsia="en-US"/>
    </w:rPr>
  </w:style>
  <w:style w:type="paragraph" w:styleId="a4">
    <w:name w:val="annotation text"/>
    <w:basedOn w:val="a"/>
    <w:link w:val="Char"/>
    <w:uiPriority w:val="99"/>
    <w:unhideWhenUsed/>
    <w:rsid w:val="00B95F59"/>
    <w:pPr>
      <w:spacing w:after="200"/>
      <w:jc w:val="both"/>
    </w:pPr>
    <w:rPr>
      <w:rFonts w:ascii="Times" w:hAnsi="Times"/>
      <w:sz w:val="20"/>
      <w:szCs w:val="20"/>
      <w:lang w:eastAsia="en-US"/>
    </w:rPr>
  </w:style>
  <w:style w:type="character" w:customStyle="1" w:styleId="Char">
    <w:name w:val="메모 텍스트 Char"/>
    <w:basedOn w:val="a0"/>
    <w:link w:val="a4"/>
    <w:uiPriority w:val="99"/>
    <w:rsid w:val="00B95F59"/>
    <w:rPr>
      <w:rFonts w:ascii="Times" w:eastAsia="Times New Roman" w:hAnsi="Times" w:cs="Times New Roman"/>
      <w:sz w:val="20"/>
      <w:szCs w:val="20"/>
      <w:lang w:val="en-US" w:eastAsia="en-US"/>
    </w:rPr>
  </w:style>
  <w:style w:type="character" w:styleId="a5">
    <w:name w:val="annotation reference"/>
    <w:basedOn w:val="a0"/>
    <w:uiPriority w:val="99"/>
    <w:semiHidden/>
    <w:unhideWhenUsed/>
    <w:rsid w:val="00B95F59"/>
    <w:rPr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4F5EF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4F5EFB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Char1"/>
    <w:uiPriority w:val="99"/>
    <w:unhideWhenUsed/>
    <w:rsid w:val="004F5EF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4F5EFB"/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a"/>
    <w:rsid w:val="003132AF"/>
    <w:pPr>
      <w:spacing w:before="100" w:beforeAutospacing="1" w:after="100" w:afterAutospacing="1"/>
    </w:pPr>
    <w:rPr>
      <w:rFonts w:ascii="굴림" w:eastAsia="굴림" w:hAnsi="굴림" w:cs="굴림"/>
    </w:rPr>
  </w:style>
  <w:style w:type="character" w:customStyle="1" w:styleId="eop">
    <w:name w:val="eop"/>
    <w:basedOn w:val="a0"/>
    <w:rsid w:val="003132AF"/>
  </w:style>
  <w:style w:type="character" w:customStyle="1" w:styleId="normaltextrun">
    <w:name w:val="normaltextrun"/>
    <w:basedOn w:val="a0"/>
    <w:rsid w:val="003132AF"/>
  </w:style>
  <w:style w:type="paragraph" w:customStyle="1" w:styleId="nomralparagraph">
    <w:name w:val="nomral_paragraph"/>
    <w:basedOn w:val="a"/>
    <w:qFormat/>
    <w:rsid w:val="007B12A7"/>
    <w:pPr>
      <w:jc w:val="both"/>
    </w:pPr>
  </w:style>
  <w:style w:type="paragraph" w:styleId="a8">
    <w:name w:val="annotation subject"/>
    <w:basedOn w:val="a4"/>
    <w:next w:val="a4"/>
    <w:link w:val="Char2"/>
    <w:uiPriority w:val="99"/>
    <w:semiHidden/>
    <w:unhideWhenUsed/>
    <w:rsid w:val="00987D1B"/>
    <w:pPr>
      <w:spacing w:after="0"/>
      <w:jc w:val="left"/>
    </w:pPr>
    <w:rPr>
      <w:rFonts w:ascii="Times New Roman" w:hAnsi="Times New Roman"/>
      <w:b/>
      <w:bCs/>
      <w:sz w:val="24"/>
      <w:szCs w:val="24"/>
      <w:lang w:eastAsia="ko-KR"/>
    </w:rPr>
  </w:style>
  <w:style w:type="character" w:customStyle="1" w:styleId="Char2">
    <w:name w:val="메모 주제 Char"/>
    <w:basedOn w:val="Char"/>
    <w:link w:val="a8"/>
    <w:uiPriority w:val="99"/>
    <w:semiHidden/>
    <w:rsid w:val="00987D1B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HTML">
    <w:name w:val="HTML Preformatted"/>
    <w:basedOn w:val="a"/>
    <w:link w:val="HTMLChar"/>
    <w:uiPriority w:val="99"/>
    <w:unhideWhenUsed/>
    <w:rsid w:val="00987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</w:rPr>
  </w:style>
  <w:style w:type="character" w:customStyle="1" w:styleId="HTMLChar">
    <w:name w:val="미리 서식이 지정된 HTML Char"/>
    <w:basedOn w:val="a0"/>
    <w:link w:val="HTML"/>
    <w:uiPriority w:val="99"/>
    <w:rsid w:val="00987D1B"/>
    <w:rPr>
      <w:rFonts w:ascii="굴림체" w:eastAsia="굴림체" w:hAnsi="굴림체" w:cs="굴림체"/>
    </w:rPr>
  </w:style>
  <w:style w:type="paragraph" w:styleId="a9">
    <w:name w:val="List Paragraph"/>
    <w:basedOn w:val="a"/>
    <w:uiPriority w:val="34"/>
    <w:qFormat/>
    <w:rsid w:val="00C9519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59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3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9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4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7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7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3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4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6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4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8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7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5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18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0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7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2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3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1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7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8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9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305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1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6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12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0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4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1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1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6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70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5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Brahma</dc:creator>
  <cp:keywords/>
  <dc:description/>
  <cp:lastModifiedBy>s jm</cp:lastModifiedBy>
  <cp:revision>25</cp:revision>
  <dcterms:created xsi:type="dcterms:W3CDTF">2023-04-06T00:25:00Z</dcterms:created>
  <dcterms:modified xsi:type="dcterms:W3CDTF">2023-04-10T00:57:00Z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ba0a801568e5b50a743e59f8327dca599d26fe121599adb1459c04be2743a147</vt:lpwstr>
  </property>
</Properties>
</file>