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4CE913" w14:textId="640D09BB" w:rsidR="00B4298A" w:rsidRPr="00014E6D" w:rsidRDefault="00DD051C">
      <w:pPr>
        <w:rPr>
          <w:b/>
          <w:bCs/>
          <w:u w:val="single"/>
        </w:rPr>
      </w:pPr>
      <w:r w:rsidRPr="00014E6D">
        <w:rPr>
          <w:b/>
          <w:bCs/>
          <w:u w:val="single"/>
        </w:rPr>
        <w:t>Supplementary</w:t>
      </w:r>
      <w:r w:rsidR="00737282" w:rsidRPr="00014E6D">
        <w:rPr>
          <w:b/>
          <w:bCs/>
          <w:u w:val="single"/>
        </w:rPr>
        <w:t xml:space="preserve"> material A</w:t>
      </w:r>
      <w:r w:rsidR="00B61331">
        <w:rPr>
          <w:b/>
          <w:bCs/>
          <w:u w:val="single"/>
        </w:rPr>
        <w:t xml:space="preserve"> </w:t>
      </w:r>
    </w:p>
    <w:p w14:paraId="633B48A9" w14:textId="5439786A" w:rsidR="006F4FEE" w:rsidRPr="00014E6D" w:rsidRDefault="006F4FEE">
      <w:pPr>
        <w:rPr>
          <w:b/>
          <w:bCs/>
          <w:u w:val="single"/>
        </w:rPr>
      </w:pPr>
    </w:p>
    <w:p w14:paraId="37925A64" w14:textId="6811B658" w:rsidR="001E75AB" w:rsidRPr="00887F20" w:rsidRDefault="005C0CF4">
      <w:r w:rsidRPr="00014E6D">
        <w:t xml:space="preserve">Treatment at the CTC is free, </w:t>
      </w:r>
      <w:r w:rsidR="002A158A" w:rsidRPr="002A158A">
        <w:t xml:space="preserve">so we estimated the economic cost of treating the average case </w:t>
      </w:r>
      <w:r w:rsidR="002A158A">
        <w:t xml:space="preserve">of diarrhoea </w:t>
      </w:r>
      <w:r w:rsidR="002A158A" w:rsidRPr="002A158A">
        <w:t xml:space="preserve">via documents </w:t>
      </w:r>
      <w:r w:rsidR="00446F19">
        <w:t xml:space="preserve">described below </w:t>
      </w:r>
      <w:r w:rsidR="002A158A" w:rsidRPr="002A158A">
        <w:t>provided by CTC staff</w:t>
      </w:r>
      <w:r w:rsidR="00446F19">
        <w:t>.</w:t>
      </w:r>
      <w:r w:rsidR="002A158A" w:rsidRPr="002A158A">
        <w:t xml:space="preserve"> </w:t>
      </w:r>
      <w:r w:rsidR="00446F19">
        <w:t>Estimation was also refined through</w:t>
      </w:r>
      <w:r w:rsidR="002A158A" w:rsidRPr="002A158A">
        <w:t xml:space="preserve"> </w:t>
      </w:r>
      <w:r w:rsidR="00446F19">
        <w:t xml:space="preserve">informal </w:t>
      </w:r>
      <w:r w:rsidR="002A158A" w:rsidRPr="002A158A">
        <w:t xml:space="preserve">discussions with </w:t>
      </w:r>
      <w:r w:rsidR="00446F19">
        <w:t>CTC staff</w:t>
      </w:r>
      <w:r w:rsidR="002A158A">
        <w:t>.</w:t>
      </w:r>
      <w:r w:rsidR="00080265" w:rsidRPr="00014E6D">
        <w:t xml:space="preserve"> </w:t>
      </w:r>
      <w:r w:rsidR="00107373" w:rsidRPr="00014E6D">
        <w:t xml:space="preserve">For the total cost of </w:t>
      </w:r>
      <w:r w:rsidR="003873B9" w:rsidRPr="00014E6D">
        <w:t>illness,</w:t>
      </w:r>
      <w:r w:rsidR="00107373" w:rsidRPr="00014E6D">
        <w:rPr>
          <w:color w:val="000000"/>
        </w:rPr>
        <w:t xml:space="preserve"> this </w:t>
      </w:r>
      <w:r w:rsidR="008D704A">
        <w:rPr>
          <w:color w:val="000000"/>
        </w:rPr>
        <w:t>was</w:t>
      </w:r>
      <w:r w:rsidR="00107373" w:rsidRPr="00014E6D">
        <w:rPr>
          <w:color w:val="000000"/>
        </w:rPr>
        <w:t xml:space="preserve"> summed with direct non-medical costs (transport, food) and indirect costs (caregiver/patient time). </w:t>
      </w:r>
    </w:p>
    <w:p w14:paraId="0B0F4700" w14:textId="64239481" w:rsidR="00661317" w:rsidRDefault="00661317">
      <w:pPr>
        <w:rPr>
          <w:color w:val="000000"/>
        </w:rPr>
      </w:pPr>
    </w:p>
    <w:p w14:paraId="4404F9F8" w14:textId="6A24D956" w:rsidR="00661317" w:rsidRDefault="00661317" w:rsidP="00887F2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The CTC only treats severe acute diarrhoea (suspected cholera). </w:t>
      </w:r>
      <w:r w:rsidR="008D1EA1">
        <w:rPr>
          <w:color w:val="000000"/>
        </w:rPr>
        <w:t xml:space="preserve">To calculate staff costs, we </w:t>
      </w:r>
      <w:r>
        <w:rPr>
          <w:color w:val="000000"/>
        </w:rPr>
        <w:t>obtain</w:t>
      </w:r>
      <w:r w:rsidR="008D1EA1">
        <w:rPr>
          <w:color w:val="000000"/>
        </w:rPr>
        <w:t>ed</w:t>
      </w:r>
      <w:r>
        <w:rPr>
          <w:color w:val="000000"/>
        </w:rPr>
        <w:t xml:space="preserve"> the list of all staff contributing to the service at the CTC, namely </w:t>
      </w:r>
      <w:r w:rsidRPr="00661317">
        <w:rPr>
          <w:color w:val="000000"/>
        </w:rPr>
        <w:t xml:space="preserve">doctors, nurses, hygienists, </w:t>
      </w:r>
      <w:proofErr w:type="gramStart"/>
      <w:r w:rsidRPr="00661317">
        <w:rPr>
          <w:color w:val="000000"/>
        </w:rPr>
        <w:t>cleaners</w:t>
      </w:r>
      <w:proofErr w:type="gramEnd"/>
      <w:r w:rsidRPr="00661317">
        <w:rPr>
          <w:color w:val="000000"/>
        </w:rPr>
        <w:t xml:space="preserve"> </w:t>
      </w:r>
      <w:r w:rsidR="00D30902">
        <w:rPr>
          <w:color w:val="000000"/>
        </w:rPr>
        <w:t xml:space="preserve">and other casual </w:t>
      </w:r>
      <w:r w:rsidR="00D30902" w:rsidRPr="002902D7">
        <w:rPr>
          <w:color w:val="000000"/>
        </w:rPr>
        <w:t>workers</w:t>
      </w:r>
      <w:r w:rsidR="00446F19">
        <w:rPr>
          <w:color w:val="000000"/>
        </w:rPr>
        <w:t>, during 1</w:t>
      </w:r>
      <w:r w:rsidR="00446F19" w:rsidRPr="00887F20">
        <w:rPr>
          <w:color w:val="000000"/>
          <w:vertAlign w:val="superscript"/>
        </w:rPr>
        <w:t>st</w:t>
      </w:r>
      <w:r w:rsidR="00446F19">
        <w:rPr>
          <w:color w:val="000000"/>
        </w:rPr>
        <w:t xml:space="preserve"> June – 31</w:t>
      </w:r>
      <w:r w:rsidR="00446F19" w:rsidRPr="00887F20">
        <w:rPr>
          <w:color w:val="000000"/>
          <w:vertAlign w:val="superscript"/>
        </w:rPr>
        <w:t>st</w:t>
      </w:r>
      <w:r w:rsidR="00446F19">
        <w:rPr>
          <w:color w:val="000000"/>
        </w:rPr>
        <w:t xml:space="preserve"> August 2019</w:t>
      </w:r>
      <w:r w:rsidRPr="00C9114F">
        <w:rPr>
          <w:color w:val="000000"/>
        </w:rPr>
        <w:t xml:space="preserve">. </w:t>
      </w:r>
      <w:r w:rsidR="00C9114F" w:rsidRPr="00B61331">
        <w:rPr>
          <w:rFonts w:eastAsiaTheme="minorHAnsi"/>
          <w:color w:val="000000"/>
          <w:lang w:eastAsia="en-US"/>
        </w:rPr>
        <w:t xml:space="preserve">Many nurses (and doctors) in DRC have two sources of monthly </w:t>
      </w:r>
      <w:r w:rsidR="00C9114F" w:rsidRPr="00C9114F">
        <w:rPr>
          <w:rFonts w:eastAsiaTheme="minorHAnsi"/>
          <w:color w:val="000000"/>
          <w:lang w:eastAsia="en-US"/>
        </w:rPr>
        <w:t>income</w:t>
      </w:r>
      <w:r w:rsidR="00446F19">
        <w:rPr>
          <w:rFonts w:eastAsiaTheme="minorHAnsi"/>
          <w:color w:val="000000"/>
          <w:lang w:eastAsia="en-US"/>
        </w:rPr>
        <w:t>:</w:t>
      </w:r>
      <w:r w:rsidR="00C9114F" w:rsidRPr="00C9114F">
        <w:rPr>
          <w:rFonts w:eastAsiaTheme="minorHAnsi"/>
          <w:color w:val="000000"/>
          <w:lang w:eastAsia="en-US"/>
        </w:rPr>
        <w:t xml:space="preserve"> </w:t>
      </w:r>
      <w:r w:rsidR="00446F19">
        <w:rPr>
          <w:rFonts w:eastAsiaTheme="minorHAnsi"/>
          <w:color w:val="000000"/>
          <w:lang w:eastAsia="en-US"/>
        </w:rPr>
        <w:t>(</w:t>
      </w:r>
      <w:proofErr w:type="spellStart"/>
      <w:r w:rsidR="00446F19">
        <w:rPr>
          <w:rFonts w:eastAsiaTheme="minorHAnsi"/>
          <w:color w:val="000000"/>
          <w:lang w:eastAsia="en-US"/>
        </w:rPr>
        <w:t>i</w:t>
      </w:r>
      <w:proofErr w:type="spellEnd"/>
      <w:r w:rsidR="00446F19">
        <w:rPr>
          <w:rFonts w:eastAsiaTheme="minorHAnsi"/>
          <w:color w:val="000000"/>
          <w:lang w:eastAsia="en-US"/>
        </w:rPr>
        <w:t xml:space="preserve">) </w:t>
      </w:r>
      <w:r w:rsidR="00C9114F" w:rsidRPr="00B61331">
        <w:rPr>
          <w:rFonts w:eastAsiaTheme="minorHAnsi"/>
          <w:color w:val="000000"/>
          <w:lang w:eastAsia="en-US"/>
        </w:rPr>
        <w:t>salaries from the hospital</w:t>
      </w:r>
      <w:r w:rsidR="00446F19">
        <w:rPr>
          <w:rFonts w:eastAsiaTheme="minorHAnsi"/>
          <w:color w:val="000000"/>
          <w:lang w:eastAsia="en-US"/>
        </w:rPr>
        <w:t>; (ii) m</w:t>
      </w:r>
      <w:r w:rsidR="00C9114F" w:rsidRPr="00B61331">
        <w:rPr>
          <w:rFonts w:eastAsiaTheme="minorHAnsi"/>
          <w:color w:val="000000"/>
          <w:lang w:eastAsia="en-US"/>
        </w:rPr>
        <w:t>onthly incentive known here as “</w:t>
      </w:r>
      <w:r w:rsidR="00446F19">
        <w:rPr>
          <w:rFonts w:eastAsiaTheme="minorHAnsi"/>
          <w:color w:val="000000"/>
          <w:lang w:eastAsia="en-US"/>
        </w:rPr>
        <w:t>p</w:t>
      </w:r>
      <w:r w:rsidR="00C9114F" w:rsidRPr="00B61331">
        <w:rPr>
          <w:rFonts w:eastAsiaTheme="minorHAnsi"/>
          <w:color w:val="000000"/>
          <w:lang w:eastAsia="en-US"/>
        </w:rPr>
        <w:t xml:space="preserve">rime de </w:t>
      </w:r>
      <w:proofErr w:type="spellStart"/>
      <w:r w:rsidR="00C9114F" w:rsidRPr="00B61331">
        <w:rPr>
          <w:rFonts w:eastAsiaTheme="minorHAnsi"/>
          <w:color w:val="000000"/>
          <w:lang w:eastAsia="en-US"/>
        </w:rPr>
        <w:t>risqu</w:t>
      </w:r>
      <w:r w:rsidR="00446F19">
        <w:rPr>
          <w:rFonts w:eastAsiaTheme="minorHAnsi"/>
          <w:color w:val="000000"/>
          <w:lang w:eastAsia="en-US"/>
        </w:rPr>
        <w:t>e</w:t>
      </w:r>
      <w:proofErr w:type="spellEnd"/>
      <w:r w:rsidR="00C9114F" w:rsidRPr="00B61331">
        <w:rPr>
          <w:rFonts w:eastAsiaTheme="minorHAnsi"/>
          <w:color w:val="000000"/>
          <w:lang w:eastAsia="en-US"/>
        </w:rPr>
        <w:t xml:space="preserve">” from the central government. </w:t>
      </w:r>
      <w:r>
        <w:rPr>
          <w:color w:val="000000"/>
        </w:rPr>
        <w:t>We summed their monthly salary with any top-up payments</w:t>
      </w:r>
      <w:r w:rsidR="00B61331">
        <w:rPr>
          <w:color w:val="000000"/>
        </w:rPr>
        <w:t xml:space="preserve"> based on what was available at disposal</w:t>
      </w:r>
      <w:r w:rsidRPr="00C9114F">
        <w:rPr>
          <w:color w:val="000000"/>
        </w:rPr>
        <w:t>.</w:t>
      </w:r>
      <w:r w:rsidR="008D1EA1" w:rsidRPr="00C9114F">
        <w:rPr>
          <w:color w:val="000000"/>
        </w:rPr>
        <w:t xml:space="preserve"> </w:t>
      </w:r>
      <w:r w:rsidR="008D1EA1">
        <w:rPr>
          <w:color w:val="000000"/>
        </w:rPr>
        <w:t>To calculate consumable costs, we obtained the quarterly requisition for resources including medicines (</w:t>
      </w:r>
      <w:r w:rsidR="00F63469">
        <w:rPr>
          <w:color w:val="000000"/>
        </w:rPr>
        <w:t>e.g.,</w:t>
      </w:r>
      <w:r w:rsidR="008D1EA1">
        <w:rPr>
          <w:color w:val="000000"/>
        </w:rPr>
        <w:t xml:space="preserve"> doxycycline, oral rehydration solution), equipment (</w:t>
      </w:r>
      <w:proofErr w:type="gramStart"/>
      <w:r w:rsidR="008D1EA1">
        <w:rPr>
          <w:color w:val="000000"/>
        </w:rPr>
        <w:t>e.g.</w:t>
      </w:r>
      <w:proofErr w:type="gramEnd"/>
      <w:r w:rsidR="008D1EA1">
        <w:rPr>
          <w:color w:val="000000"/>
        </w:rPr>
        <w:t xml:space="preserve"> catheters) and personal protective equipment (e.g. gloves). The requisition provides data on quantities,</w:t>
      </w:r>
      <w:r w:rsidR="00AA756A">
        <w:rPr>
          <w:color w:val="000000"/>
        </w:rPr>
        <w:t xml:space="preserve"> and market prices were provided by a pharmacist.</w:t>
      </w:r>
      <w:r w:rsidR="008D1EA1">
        <w:rPr>
          <w:color w:val="000000"/>
        </w:rPr>
        <w:t xml:space="preserve"> </w:t>
      </w:r>
      <w:r w:rsidR="00AA756A">
        <w:rPr>
          <w:color w:val="000000"/>
        </w:rPr>
        <w:t>W</w:t>
      </w:r>
      <w:r w:rsidR="008D1EA1">
        <w:rPr>
          <w:color w:val="000000"/>
        </w:rPr>
        <w:t xml:space="preserve">e multiplied </w:t>
      </w:r>
      <w:r w:rsidR="00AA756A">
        <w:rPr>
          <w:color w:val="000000"/>
        </w:rPr>
        <w:t xml:space="preserve">these </w:t>
      </w:r>
      <w:r w:rsidR="008D1EA1">
        <w:rPr>
          <w:color w:val="000000"/>
        </w:rPr>
        <w:t>together and then divided by three to arrive at a monthly value. To estimate the cost per patient, we obtained data on weekly inpatient numbers, and calculated the average number of monthly cases during 2018-2020.</w:t>
      </w:r>
      <w:r w:rsidR="00B8572A">
        <w:rPr>
          <w:color w:val="000000"/>
        </w:rPr>
        <w:t xml:space="preserve"> We then estimated direct medical cost per patient by dividing the total month cost by the average number of monthly patients</w:t>
      </w:r>
      <w:r w:rsidR="001C658A">
        <w:rPr>
          <w:color w:val="000000"/>
        </w:rPr>
        <w:t xml:space="preserve"> (88.9)</w:t>
      </w:r>
      <w:r w:rsidR="00B8572A">
        <w:rPr>
          <w:color w:val="000000"/>
        </w:rPr>
        <w:t>.</w:t>
      </w:r>
    </w:p>
    <w:p w14:paraId="570F46A8" w14:textId="77777777" w:rsidR="00661317" w:rsidRPr="00014E6D" w:rsidRDefault="00661317"/>
    <w:p w14:paraId="0CE4BBF7" w14:textId="77777777" w:rsidR="006F4FEE" w:rsidRPr="00014E6D" w:rsidRDefault="006F4FEE">
      <w:pPr>
        <w:rPr>
          <w:b/>
          <w:bCs/>
          <w:u w:val="single"/>
        </w:rPr>
      </w:pPr>
    </w:p>
    <w:p w14:paraId="10299394" w14:textId="3BC80028" w:rsidR="003F02F3" w:rsidRPr="00014E6D" w:rsidRDefault="003F02F3">
      <w:r w:rsidRPr="00014E6D">
        <w:rPr>
          <w:color w:val="000000"/>
        </w:rPr>
        <w:t xml:space="preserve">                                                                                                 </w:t>
      </w:r>
    </w:p>
    <w:p w14:paraId="2E825C34" w14:textId="22B2B633" w:rsidR="00455F52" w:rsidRPr="00455F52" w:rsidRDefault="00455F52" w:rsidP="00455F52">
      <w:pPr>
        <w:pStyle w:val="Caption"/>
        <w:keepNext/>
        <w:rPr>
          <w:b/>
          <w:bCs/>
          <w:i w:val="0"/>
          <w:iCs w:val="0"/>
        </w:rPr>
      </w:pPr>
      <w:r w:rsidRPr="00455F52">
        <w:rPr>
          <w:b/>
          <w:bCs/>
          <w:i w:val="0"/>
          <w:iCs w:val="0"/>
        </w:rPr>
        <w:t xml:space="preserve">Table </w:t>
      </w:r>
      <w:r w:rsidR="009504A0">
        <w:rPr>
          <w:b/>
          <w:bCs/>
          <w:i w:val="0"/>
          <w:iCs w:val="0"/>
        </w:rPr>
        <w:t>A1:</w:t>
      </w:r>
      <w:r>
        <w:rPr>
          <w:b/>
          <w:bCs/>
          <w:i w:val="0"/>
          <w:iCs w:val="0"/>
        </w:rPr>
        <w:t xml:space="preserve"> CTC Cost</w:t>
      </w:r>
    </w:p>
    <w:p w14:paraId="5E97E44E" w14:textId="00C858EA" w:rsidR="00455F52" w:rsidRPr="00455F52" w:rsidRDefault="00455F52" w:rsidP="00455F52">
      <w:r w:rsidRPr="003F02F3">
        <w:rPr>
          <w:color w:val="000000"/>
        </w:rPr>
        <w:t>Item</w:t>
      </w:r>
      <w:r>
        <w:rPr>
          <w:color w:val="000000"/>
        </w:rPr>
        <w:t xml:space="preserve">                                                                    </w:t>
      </w:r>
      <w:r w:rsidRPr="003F02F3">
        <w:rPr>
          <w:color w:val="000000"/>
        </w:rPr>
        <w:t>Cost (US$ 2019)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F02F3" w:rsidRPr="00014E6D" w14:paraId="7181FC50" w14:textId="77777777" w:rsidTr="003F02F3">
        <w:tc>
          <w:tcPr>
            <w:tcW w:w="4508" w:type="dxa"/>
          </w:tcPr>
          <w:p w14:paraId="63A17980" w14:textId="5C8796F9" w:rsidR="003F02F3" w:rsidRPr="00014E6D" w:rsidRDefault="006F4FEE">
            <w:r w:rsidRPr="003F02F3">
              <w:rPr>
                <w:color w:val="000000"/>
              </w:rPr>
              <w:t>Monthly staff costs</w:t>
            </w:r>
          </w:p>
        </w:tc>
        <w:tc>
          <w:tcPr>
            <w:tcW w:w="4508" w:type="dxa"/>
          </w:tcPr>
          <w:p w14:paraId="44BF147E" w14:textId="2C37762F" w:rsidR="003F02F3" w:rsidRPr="00247CFA" w:rsidRDefault="006F4FEE">
            <w:r w:rsidRPr="00247CFA">
              <w:rPr>
                <w:color w:val="000000"/>
              </w:rPr>
              <w:t>2,115</w:t>
            </w:r>
          </w:p>
        </w:tc>
      </w:tr>
      <w:tr w:rsidR="003F02F3" w:rsidRPr="00014E6D" w14:paraId="16B8D87D" w14:textId="77777777" w:rsidTr="003F02F3">
        <w:tc>
          <w:tcPr>
            <w:tcW w:w="4508" w:type="dxa"/>
          </w:tcPr>
          <w:p w14:paraId="22B98166" w14:textId="4755DCD4" w:rsidR="003F02F3" w:rsidRPr="00014E6D" w:rsidRDefault="006F4FEE">
            <w:r w:rsidRPr="003F02F3">
              <w:rPr>
                <w:color w:val="000000"/>
              </w:rPr>
              <w:t>Monthly consumable costs</w:t>
            </w:r>
          </w:p>
        </w:tc>
        <w:tc>
          <w:tcPr>
            <w:tcW w:w="4508" w:type="dxa"/>
          </w:tcPr>
          <w:p w14:paraId="41A5F51B" w14:textId="224E4159" w:rsidR="003F02F3" w:rsidRPr="00247CFA" w:rsidRDefault="006F4FEE">
            <w:r w:rsidRPr="00247CFA">
              <w:rPr>
                <w:color w:val="000000"/>
              </w:rPr>
              <w:t>1,106</w:t>
            </w:r>
          </w:p>
        </w:tc>
      </w:tr>
      <w:tr w:rsidR="003F02F3" w:rsidRPr="00014E6D" w14:paraId="5D349143" w14:textId="77777777" w:rsidTr="003F02F3">
        <w:tc>
          <w:tcPr>
            <w:tcW w:w="4508" w:type="dxa"/>
          </w:tcPr>
          <w:p w14:paraId="6516657B" w14:textId="1B445720" w:rsidR="003F02F3" w:rsidRPr="00014E6D" w:rsidRDefault="006F4FEE">
            <w:r w:rsidRPr="003F02F3">
              <w:rPr>
                <w:color w:val="000000"/>
              </w:rPr>
              <w:t>Monthly total cost</w:t>
            </w:r>
          </w:p>
        </w:tc>
        <w:tc>
          <w:tcPr>
            <w:tcW w:w="4508" w:type="dxa"/>
          </w:tcPr>
          <w:p w14:paraId="273FFF5E" w14:textId="31F0134C" w:rsidR="003F02F3" w:rsidRPr="00247CFA" w:rsidRDefault="00DC6533">
            <w:pPr>
              <w:rPr>
                <w:color w:val="000000"/>
              </w:rPr>
            </w:pPr>
            <w:r w:rsidRPr="00247CFA">
              <w:rPr>
                <w:color w:val="000000"/>
              </w:rPr>
              <w:t>3,221</w:t>
            </w:r>
          </w:p>
        </w:tc>
      </w:tr>
      <w:tr w:rsidR="003F02F3" w:rsidRPr="00014E6D" w14:paraId="71B58DE0" w14:textId="77777777" w:rsidTr="003F02F3">
        <w:tc>
          <w:tcPr>
            <w:tcW w:w="4508" w:type="dxa"/>
          </w:tcPr>
          <w:p w14:paraId="44B5A88E" w14:textId="77777777" w:rsidR="003F02F3" w:rsidRPr="00014E6D" w:rsidRDefault="003F02F3"/>
        </w:tc>
        <w:tc>
          <w:tcPr>
            <w:tcW w:w="4508" w:type="dxa"/>
          </w:tcPr>
          <w:p w14:paraId="08103B09" w14:textId="77777777" w:rsidR="003F02F3" w:rsidRPr="00247CFA" w:rsidRDefault="003F02F3"/>
        </w:tc>
      </w:tr>
      <w:tr w:rsidR="006F4FEE" w:rsidRPr="00014E6D" w14:paraId="1539F999" w14:textId="77777777" w:rsidTr="003F02F3">
        <w:tc>
          <w:tcPr>
            <w:tcW w:w="4508" w:type="dxa"/>
          </w:tcPr>
          <w:p w14:paraId="2511D651" w14:textId="6C292544" w:rsidR="006F4FEE" w:rsidRPr="00014E6D" w:rsidRDefault="006F4FEE" w:rsidP="006F4FEE">
            <w:r w:rsidRPr="003F02F3">
              <w:rPr>
                <w:color w:val="000000"/>
              </w:rPr>
              <w:t>Cost per patient</w:t>
            </w:r>
          </w:p>
        </w:tc>
        <w:tc>
          <w:tcPr>
            <w:tcW w:w="4508" w:type="dxa"/>
          </w:tcPr>
          <w:p w14:paraId="3857A3F7" w14:textId="22CA4F38" w:rsidR="006F4FEE" w:rsidRPr="00247CFA" w:rsidRDefault="008919C7" w:rsidP="006F4FEE">
            <w:pPr>
              <w:rPr>
                <w:color w:val="000000"/>
              </w:rPr>
            </w:pPr>
            <w:r w:rsidRPr="00247CFA">
              <w:rPr>
                <w:color w:val="000000"/>
              </w:rPr>
              <w:t>36.2</w:t>
            </w:r>
          </w:p>
        </w:tc>
      </w:tr>
    </w:tbl>
    <w:p w14:paraId="406EF8D4" w14:textId="77777777" w:rsidR="00E52424" w:rsidRPr="00014E6D" w:rsidRDefault="00E52424">
      <w:pPr>
        <w:rPr>
          <w:rFonts w:eastAsiaTheme="minorEastAsia"/>
        </w:rPr>
      </w:pPr>
    </w:p>
    <w:p w14:paraId="24A87166" w14:textId="77777777" w:rsidR="00E52424" w:rsidRPr="00014E6D" w:rsidRDefault="00E52424">
      <w:pPr>
        <w:rPr>
          <w:rFonts w:eastAsiaTheme="minorEastAsia"/>
        </w:rPr>
      </w:pPr>
    </w:p>
    <w:p w14:paraId="53E1B6A6" w14:textId="77777777" w:rsidR="00E52424" w:rsidRPr="00014E6D" w:rsidRDefault="00E52424">
      <w:pPr>
        <w:rPr>
          <w:rFonts w:eastAsiaTheme="minorEastAsia"/>
        </w:rPr>
      </w:pPr>
    </w:p>
    <w:p w14:paraId="4A404A6E" w14:textId="441FEFF8" w:rsidR="00E52424" w:rsidRPr="008D704A" w:rsidRDefault="00E52424" w:rsidP="00E52424">
      <w:pPr>
        <w:rPr>
          <w:b/>
          <w:bCs/>
          <w:u w:val="single"/>
        </w:rPr>
      </w:pPr>
      <w:r w:rsidRPr="008D704A">
        <w:rPr>
          <w:b/>
          <w:bCs/>
          <w:u w:val="single"/>
        </w:rPr>
        <w:t>Supplementary material B</w:t>
      </w:r>
    </w:p>
    <w:p w14:paraId="5AED55A1" w14:textId="77777777" w:rsidR="00E52424" w:rsidRPr="008D704A" w:rsidRDefault="00E52424">
      <w:pPr>
        <w:rPr>
          <w:rFonts w:eastAsiaTheme="minorEastAsia"/>
        </w:rPr>
      </w:pPr>
    </w:p>
    <w:p w14:paraId="7E241B82" w14:textId="77777777" w:rsidR="00E52424" w:rsidRPr="008D704A" w:rsidRDefault="00E52424">
      <w:pPr>
        <w:rPr>
          <w:rFonts w:eastAsiaTheme="minorEastAsia"/>
        </w:rPr>
      </w:pPr>
    </w:p>
    <w:p w14:paraId="3B34BD16" w14:textId="517BAF3D" w:rsidR="003F02F3" w:rsidRPr="008D704A" w:rsidRDefault="00E52424">
      <w:pPr>
        <w:rPr>
          <w:rFonts w:eastAsiaTheme="minorEastAsia"/>
        </w:rPr>
      </w:pPr>
      <w:r w:rsidRPr="008D704A">
        <w:rPr>
          <w:rFonts w:eastAsiaTheme="minorEastAsia"/>
        </w:rPr>
        <w:t>Principal Component Analysis (PCA)</w:t>
      </w:r>
    </w:p>
    <w:p w14:paraId="10FE98DF" w14:textId="123B5119" w:rsidR="00014E6D" w:rsidRPr="008D704A" w:rsidRDefault="00014E6D">
      <w:pPr>
        <w:rPr>
          <w:rFonts w:eastAsiaTheme="minorEastAsia"/>
        </w:rPr>
      </w:pPr>
    </w:p>
    <w:p w14:paraId="08A2D466" w14:textId="607BFA86" w:rsidR="00014E6D" w:rsidRPr="0066332D" w:rsidRDefault="00014E6D">
      <w:pPr>
        <w:rPr>
          <w:color w:val="000000"/>
        </w:rPr>
      </w:pPr>
      <w:r w:rsidRPr="0066332D">
        <w:rPr>
          <w:color w:val="000000"/>
        </w:rPr>
        <w:t xml:space="preserve">Based on the items included in the questionnaire, commonly used items and assets were considered in the analysis. </w:t>
      </w:r>
      <w:r w:rsidR="00AA756A">
        <w:rPr>
          <w:color w:val="000000"/>
        </w:rPr>
        <w:t>We recoded categorical</w:t>
      </w:r>
      <w:r w:rsidRPr="0066332D">
        <w:rPr>
          <w:color w:val="000000"/>
        </w:rPr>
        <w:t xml:space="preserve"> variables into binary variables to make them suitable for PCA (Vyas and </w:t>
      </w:r>
      <w:proofErr w:type="spellStart"/>
      <w:r w:rsidRPr="0066332D">
        <w:rPr>
          <w:color w:val="000000"/>
        </w:rPr>
        <w:t>Kumaranayake</w:t>
      </w:r>
      <w:proofErr w:type="spellEnd"/>
      <w:r w:rsidRPr="0066332D">
        <w:rPr>
          <w:color w:val="000000"/>
        </w:rPr>
        <w:t xml:space="preserve"> 2006). The full list of items is as follows: house wall and floor materials, </w:t>
      </w:r>
      <w:r w:rsidR="00791343" w:rsidRPr="0066332D">
        <w:rPr>
          <w:color w:val="000000"/>
        </w:rPr>
        <w:t xml:space="preserve">cooking </w:t>
      </w:r>
      <w:r w:rsidRPr="0066332D">
        <w:rPr>
          <w:color w:val="000000"/>
        </w:rPr>
        <w:t>fuel, internet access</w:t>
      </w:r>
      <w:r w:rsidR="00791343" w:rsidRPr="0066332D">
        <w:rPr>
          <w:color w:val="000000"/>
        </w:rPr>
        <w:t>, and ownership of assets (</w:t>
      </w:r>
      <w:r w:rsidR="0066332D" w:rsidRPr="0066332D">
        <w:rPr>
          <w:color w:val="000000"/>
        </w:rPr>
        <w:t>wall</w:t>
      </w:r>
      <w:r w:rsidR="0066332D">
        <w:rPr>
          <w:color w:val="000000"/>
        </w:rPr>
        <w:t xml:space="preserve">, </w:t>
      </w:r>
      <w:r w:rsidR="0066332D" w:rsidRPr="0066332D">
        <w:rPr>
          <w:color w:val="000000"/>
        </w:rPr>
        <w:t>floor</w:t>
      </w:r>
      <w:r w:rsidR="0066332D">
        <w:rPr>
          <w:color w:val="000000"/>
        </w:rPr>
        <w:t xml:space="preserve">, </w:t>
      </w:r>
      <w:r w:rsidR="0066332D" w:rsidRPr="0066332D">
        <w:rPr>
          <w:color w:val="000000"/>
        </w:rPr>
        <w:t>electricity</w:t>
      </w:r>
      <w:r w:rsidR="0066332D">
        <w:rPr>
          <w:color w:val="000000"/>
        </w:rPr>
        <w:t>,</w:t>
      </w:r>
      <w:r w:rsidR="0066332D" w:rsidRPr="0066332D">
        <w:rPr>
          <w:color w:val="000000"/>
        </w:rPr>
        <w:t xml:space="preserve"> coal</w:t>
      </w:r>
      <w:r w:rsidR="0066332D">
        <w:rPr>
          <w:color w:val="000000"/>
        </w:rPr>
        <w:t xml:space="preserve"> ,</w:t>
      </w:r>
      <w:r w:rsidR="0066332D" w:rsidRPr="0066332D">
        <w:rPr>
          <w:color w:val="000000"/>
        </w:rPr>
        <w:t xml:space="preserve">wood </w:t>
      </w:r>
      <w:r w:rsidR="0066332D">
        <w:rPr>
          <w:color w:val="000000"/>
        </w:rPr>
        <w:t>,</w:t>
      </w:r>
      <w:r w:rsidR="0066332D" w:rsidRPr="0066332D">
        <w:rPr>
          <w:color w:val="000000"/>
        </w:rPr>
        <w:t xml:space="preserve">leave sticks </w:t>
      </w:r>
      <w:r w:rsidR="0066332D">
        <w:rPr>
          <w:color w:val="000000"/>
        </w:rPr>
        <w:t>,</w:t>
      </w:r>
      <w:r w:rsidR="0066332D" w:rsidRPr="0066332D">
        <w:rPr>
          <w:color w:val="000000"/>
        </w:rPr>
        <w:t xml:space="preserve">dung </w:t>
      </w:r>
      <w:r w:rsidR="0066332D">
        <w:rPr>
          <w:color w:val="000000"/>
        </w:rPr>
        <w:t>,</w:t>
      </w:r>
      <w:r w:rsidR="0066332D" w:rsidRPr="0066332D">
        <w:rPr>
          <w:color w:val="000000"/>
        </w:rPr>
        <w:t xml:space="preserve">  oil</w:t>
      </w:r>
      <w:r w:rsidR="0066332D">
        <w:rPr>
          <w:color w:val="000000"/>
        </w:rPr>
        <w:t>,</w:t>
      </w:r>
      <w:r w:rsidR="0066332D" w:rsidRPr="0066332D">
        <w:rPr>
          <w:color w:val="000000"/>
        </w:rPr>
        <w:t xml:space="preserve"> gas</w:t>
      </w:r>
      <w:r w:rsidR="0066332D">
        <w:rPr>
          <w:color w:val="000000"/>
        </w:rPr>
        <w:t>,</w:t>
      </w:r>
      <w:r w:rsidR="0066332D" w:rsidRPr="0066332D">
        <w:rPr>
          <w:color w:val="000000"/>
        </w:rPr>
        <w:t xml:space="preserve"> radio</w:t>
      </w:r>
      <w:r w:rsidR="0066332D">
        <w:rPr>
          <w:color w:val="000000"/>
        </w:rPr>
        <w:t>,</w:t>
      </w:r>
      <w:r w:rsidR="0066332D" w:rsidRPr="0066332D">
        <w:rPr>
          <w:color w:val="000000"/>
        </w:rPr>
        <w:t xml:space="preserve"> cell phone television</w:t>
      </w:r>
      <w:r w:rsidR="0066332D">
        <w:rPr>
          <w:color w:val="000000"/>
        </w:rPr>
        <w:t>,</w:t>
      </w:r>
      <w:r w:rsidR="0066332D" w:rsidRPr="0066332D">
        <w:rPr>
          <w:color w:val="000000"/>
        </w:rPr>
        <w:t xml:space="preserve"> fridge</w:t>
      </w:r>
      <w:r w:rsidR="0066332D">
        <w:rPr>
          <w:color w:val="000000"/>
        </w:rPr>
        <w:t xml:space="preserve">, </w:t>
      </w:r>
      <w:r w:rsidR="0066332D" w:rsidRPr="0066332D">
        <w:rPr>
          <w:color w:val="000000"/>
        </w:rPr>
        <w:t>computer</w:t>
      </w:r>
      <w:r w:rsidR="0066332D">
        <w:rPr>
          <w:color w:val="000000"/>
        </w:rPr>
        <w:t xml:space="preserve">, </w:t>
      </w:r>
      <w:r w:rsidR="0066332D" w:rsidRPr="0066332D">
        <w:rPr>
          <w:color w:val="000000"/>
        </w:rPr>
        <w:t>satellite dish</w:t>
      </w:r>
      <w:r w:rsidR="0066332D">
        <w:rPr>
          <w:color w:val="000000"/>
        </w:rPr>
        <w:t xml:space="preserve">, </w:t>
      </w:r>
      <w:r w:rsidR="0066332D" w:rsidRPr="0066332D">
        <w:rPr>
          <w:color w:val="000000"/>
        </w:rPr>
        <w:t>tablet</w:t>
      </w:r>
      <w:r w:rsidR="0066332D">
        <w:rPr>
          <w:color w:val="000000"/>
        </w:rPr>
        <w:t xml:space="preserve">, </w:t>
      </w:r>
      <w:r w:rsidR="0066332D" w:rsidRPr="0066332D">
        <w:rPr>
          <w:color w:val="000000"/>
        </w:rPr>
        <w:t>internet access</w:t>
      </w:r>
      <w:r w:rsidR="0066332D">
        <w:rPr>
          <w:color w:val="000000"/>
        </w:rPr>
        <w:t xml:space="preserve">, </w:t>
      </w:r>
      <w:r w:rsidR="0066332D" w:rsidRPr="0066332D">
        <w:rPr>
          <w:color w:val="000000"/>
        </w:rPr>
        <w:t>bicycle</w:t>
      </w:r>
      <w:r w:rsidR="0066332D">
        <w:rPr>
          <w:color w:val="000000"/>
        </w:rPr>
        <w:t>,</w:t>
      </w:r>
      <w:r w:rsidR="0066332D" w:rsidRPr="0066332D">
        <w:rPr>
          <w:color w:val="000000"/>
        </w:rPr>
        <w:t xml:space="preserve"> motorbike</w:t>
      </w:r>
      <w:r w:rsidR="0066332D">
        <w:rPr>
          <w:color w:val="000000"/>
        </w:rPr>
        <w:t>,</w:t>
      </w:r>
      <w:r w:rsidR="0066332D" w:rsidRPr="0066332D">
        <w:rPr>
          <w:color w:val="000000"/>
        </w:rPr>
        <w:t xml:space="preserve"> car</w:t>
      </w:r>
      <w:r w:rsidR="0066332D">
        <w:rPr>
          <w:color w:val="000000"/>
        </w:rPr>
        <w:t>,</w:t>
      </w:r>
      <w:r w:rsidR="0066332D" w:rsidRPr="0066332D">
        <w:rPr>
          <w:color w:val="000000"/>
        </w:rPr>
        <w:t xml:space="preserve"> </w:t>
      </w:r>
      <w:r w:rsidR="0066332D">
        <w:rPr>
          <w:color w:val="000000"/>
        </w:rPr>
        <w:t xml:space="preserve">and </w:t>
      </w:r>
      <w:r w:rsidR="0066332D" w:rsidRPr="0066332D">
        <w:rPr>
          <w:color w:val="000000"/>
        </w:rPr>
        <w:t>moto taxi)</w:t>
      </w:r>
      <w:r w:rsidR="00022F1A">
        <w:rPr>
          <w:color w:val="000000"/>
        </w:rPr>
        <w:t xml:space="preserve"> </w:t>
      </w:r>
      <w:r w:rsidR="00022F1A">
        <w:rPr>
          <w:color w:val="000000"/>
        </w:rPr>
        <w:fldChar w:fldCharType="begin"/>
      </w:r>
      <w:r w:rsidR="00022F1A">
        <w:rPr>
          <w:color w:val="000000"/>
        </w:rPr>
        <w:instrText xml:space="preserve"> ADDIN EN.CITE &lt;EndNote&gt;&lt;Cite&gt;&lt;Author&gt;Vyas&lt;/Author&gt;&lt;Year&gt;2006&lt;/Year&gt;&lt;RecNum&gt;2622&lt;/RecNum&gt;&lt;DisplayText&gt;(Vyas and Kumaranayake 2006)&lt;/DisplayText&gt;&lt;record&gt;&lt;rec-number&gt;2622&lt;/rec-number&gt;&lt;foreign-keys&gt;&lt;key app="EN" db-id="50wxdpzd9vd5r7e9t5b595djrfpttrxw9avp" timestamp="1665533521"&gt;2622&lt;/key&gt;&lt;/foreign-keys&gt;&lt;ref-type name="Journal Article"&gt;17&lt;/ref-type&gt;&lt;contributors&gt;&lt;authors&gt;&lt;author&gt;Vyas, S.&lt;/author&gt;&lt;author&gt;Kumaranayake, L.&lt;/author&gt;&lt;/authors&gt;&lt;/contributors&gt;&lt;titles&gt;&lt;title&gt;Constructing socio-economic status indices: how to use principal components analysis&lt;/title&gt;&lt;secondary-title&gt;Health Policy and Planning&lt;/secondary-title&gt;&lt;/titles&gt;&lt;periodical&gt;&lt;full-title&gt;Health policy and planning&lt;/full-title&gt;&lt;/periodical&gt;&lt;pages&gt;459-468&lt;/pages&gt;&lt;volume&gt;21&lt;/volume&gt;&lt;number&gt;6&lt;/number&gt;&lt;dates&gt;&lt;year&gt;2006&lt;/year&gt;&lt;/dates&gt;&lt;publisher&gt;Oxford University Press (OUP)&lt;/publisher&gt;&lt;isbn&gt;0268-1080&lt;/isbn&gt;&lt;urls&gt;&lt;related-urls&gt;&lt;url&gt;https://dx.doi.org/10.1093/heapol/czl029&lt;/url&gt;&lt;/related-urls&gt;&lt;/urls&gt;&lt;electronic-resource-num&gt;10.1093/heapol/czl029&lt;/electronic-resource-num&gt;&lt;/record&gt;&lt;/Cite&gt;&lt;/EndNote&gt;</w:instrText>
      </w:r>
      <w:r w:rsidR="00022F1A">
        <w:rPr>
          <w:color w:val="000000"/>
        </w:rPr>
        <w:fldChar w:fldCharType="separate"/>
      </w:r>
      <w:r w:rsidR="00022F1A">
        <w:rPr>
          <w:noProof/>
          <w:color w:val="000000"/>
        </w:rPr>
        <w:t>(Vyas and Kumaranayake 2006)</w:t>
      </w:r>
      <w:r w:rsidR="00022F1A">
        <w:rPr>
          <w:color w:val="000000"/>
        </w:rPr>
        <w:fldChar w:fldCharType="end"/>
      </w:r>
      <w:r w:rsidR="0066332D" w:rsidRPr="0066332D">
        <w:rPr>
          <w:color w:val="000000"/>
        </w:rPr>
        <w:t>.</w:t>
      </w:r>
    </w:p>
    <w:p w14:paraId="11EA62A6" w14:textId="67D733C6" w:rsidR="009550AC" w:rsidRPr="0066332D" w:rsidRDefault="009550AC">
      <w:pPr>
        <w:rPr>
          <w:color w:val="000000"/>
        </w:rPr>
      </w:pPr>
    </w:p>
    <w:p w14:paraId="119F914A" w14:textId="53ADA38B" w:rsidR="00CA2D8D" w:rsidRPr="008D704A" w:rsidRDefault="00CA2D8D" w:rsidP="00CA2D8D">
      <w:r w:rsidRPr="008D704A">
        <w:t xml:space="preserve">. </w:t>
      </w:r>
    </w:p>
    <w:p w14:paraId="319578DC" w14:textId="77777777" w:rsidR="00CA2D8D" w:rsidRPr="008D704A" w:rsidRDefault="00CA2D8D" w:rsidP="00CA2D8D"/>
    <w:p w14:paraId="1ED996BA" w14:textId="1C781D56" w:rsidR="008D704A" w:rsidRDefault="008D704A"/>
    <w:p w14:paraId="470A35D2" w14:textId="6DBFA15D" w:rsidR="008D704A" w:rsidRDefault="008D704A"/>
    <w:p w14:paraId="6B9E5216" w14:textId="33C00603" w:rsidR="008D704A" w:rsidRDefault="008D704A"/>
    <w:p w14:paraId="1A7BF4AD" w14:textId="4767F824" w:rsidR="008D704A" w:rsidRDefault="008D704A" w:rsidP="008D704A">
      <w:pPr>
        <w:rPr>
          <w:b/>
          <w:bCs/>
          <w:u w:val="single"/>
        </w:rPr>
      </w:pPr>
      <w:r w:rsidRPr="00014E6D">
        <w:rPr>
          <w:b/>
          <w:bCs/>
          <w:u w:val="single"/>
        </w:rPr>
        <w:t xml:space="preserve">Supplementary material </w:t>
      </w:r>
      <w:r w:rsidR="00EF070A">
        <w:rPr>
          <w:b/>
          <w:bCs/>
          <w:u w:val="single"/>
        </w:rPr>
        <w:t>C</w:t>
      </w:r>
    </w:p>
    <w:p w14:paraId="67B68E7E" w14:textId="61855B0D" w:rsidR="008D704A" w:rsidRDefault="008D704A" w:rsidP="008D704A">
      <w:pPr>
        <w:rPr>
          <w:b/>
          <w:bCs/>
          <w:u w:val="single"/>
        </w:rPr>
      </w:pPr>
    </w:p>
    <w:p w14:paraId="5402F569" w14:textId="5944F0FD" w:rsidR="008D704A" w:rsidRPr="008D704A" w:rsidRDefault="00E46023" w:rsidP="008D704A">
      <w:r>
        <w:t xml:space="preserve">The below </w:t>
      </w:r>
      <w:r w:rsidR="008D704A" w:rsidRPr="008D704A">
        <w:t>Lorenz curve show</w:t>
      </w:r>
      <w:r>
        <w:t>s</w:t>
      </w:r>
      <w:r w:rsidR="008D704A" w:rsidRPr="008D704A">
        <w:t xml:space="preserve"> the distri</w:t>
      </w:r>
      <w:r w:rsidR="008D704A">
        <w:t xml:space="preserve">bution of costs </w:t>
      </w:r>
      <w:r w:rsidR="006F1E3F">
        <w:t xml:space="preserve">across </w:t>
      </w:r>
      <w:r>
        <w:t xml:space="preserve">by </w:t>
      </w:r>
      <w:r w:rsidR="006F1E3F">
        <w:t xml:space="preserve">asset index score. The </w:t>
      </w:r>
      <w:r w:rsidR="00070D76">
        <w:t xml:space="preserve">concentration index is positive hence the </w:t>
      </w:r>
      <w:r w:rsidR="006F1E3F">
        <w:t xml:space="preserve">curve </w:t>
      </w:r>
      <w:r w:rsidR="00070D76">
        <w:t xml:space="preserve">is </w:t>
      </w:r>
      <w:r w:rsidR="006F1E3F">
        <w:t>&gt;0 showing majority with high assets score incur most diarrhoea costs</w:t>
      </w:r>
      <w:r>
        <w:t>.</w:t>
      </w:r>
    </w:p>
    <w:p w14:paraId="0ED19CE0" w14:textId="77777777" w:rsidR="008D704A" w:rsidRPr="008D704A" w:rsidRDefault="008D704A"/>
    <w:p w14:paraId="3810C12F" w14:textId="77777777" w:rsidR="00455F52" w:rsidRDefault="000E679B" w:rsidP="00455F52">
      <w:pPr>
        <w:keepNext/>
      </w:pPr>
      <w:r w:rsidRPr="00A1390E">
        <w:rPr>
          <w:noProof/>
        </w:rPr>
        <w:drawing>
          <wp:inline distT="0" distB="0" distL="0" distR="0" wp14:anchorId="3864C3B6" wp14:editId="0CB4F862">
            <wp:extent cx="5029200" cy="3657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17378" w14:textId="154B609E" w:rsidR="00CA2D8D" w:rsidRDefault="00455F52" w:rsidP="00455F52">
      <w:pPr>
        <w:pStyle w:val="Caption"/>
      </w:pPr>
      <w:r>
        <w:t xml:space="preserve">Figure </w:t>
      </w:r>
      <w:fldSimple w:instr=" SEQ Figure \* ARABIC ">
        <w:r>
          <w:rPr>
            <w:noProof/>
          </w:rPr>
          <w:t>1</w:t>
        </w:r>
      </w:fldSimple>
      <w:r w:rsidR="00462CA2">
        <w:t xml:space="preserve"> cost of </w:t>
      </w:r>
      <w:proofErr w:type="spellStart"/>
      <w:r w:rsidR="00462CA2">
        <w:t>diarrhea</w:t>
      </w:r>
      <w:proofErr w:type="spellEnd"/>
      <w:r w:rsidR="00462CA2">
        <w:t xml:space="preserve"> illness by assets score</w:t>
      </w:r>
    </w:p>
    <w:p w14:paraId="0796BDEC" w14:textId="3D00B364" w:rsidR="006E25BF" w:rsidRDefault="006E25BF"/>
    <w:p w14:paraId="282690CA" w14:textId="71214A71" w:rsidR="00E46023" w:rsidRPr="00D30902" w:rsidRDefault="00E46023"/>
    <w:p w14:paraId="5DA54563" w14:textId="2863C467" w:rsidR="002C04FF" w:rsidRPr="00D30902" w:rsidRDefault="002C04FF"/>
    <w:p w14:paraId="16726A4E" w14:textId="3E64DF5E" w:rsidR="002C04FF" w:rsidRDefault="002C04FF"/>
    <w:p w14:paraId="3ED9F95B" w14:textId="6E953A7C" w:rsidR="002C04FF" w:rsidRPr="00F63469" w:rsidRDefault="002C04FF">
      <w:pPr>
        <w:rPr>
          <w:b/>
          <w:bCs/>
        </w:rPr>
      </w:pPr>
      <w:r w:rsidRPr="00F63469">
        <w:rPr>
          <w:b/>
          <w:bCs/>
        </w:rPr>
        <w:t>References</w:t>
      </w:r>
    </w:p>
    <w:p w14:paraId="38CBDBAB" w14:textId="77777777" w:rsidR="006E25BF" w:rsidRDefault="006E25BF"/>
    <w:p w14:paraId="4E970AC0" w14:textId="77777777" w:rsidR="008B7C40" w:rsidRPr="008B7C40" w:rsidRDefault="00CA2D8D" w:rsidP="008B7C40">
      <w:pPr>
        <w:pStyle w:val="EndNoteBibliography"/>
        <w:rPr>
          <w:noProof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EN.REFLIST </w:instrText>
      </w:r>
      <w:r>
        <w:rPr>
          <w:rFonts w:ascii="Times New Roman" w:hAnsi="Times New Roman" w:cs="Times New Roman"/>
        </w:rPr>
        <w:fldChar w:fldCharType="separate"/>
      </w:r>
      <w:r w:rsidR="008B7C40" w:rsidRPr="008B7C40">
        <w:rPr>
          <w:noProof/>
        </w:rPr>
        <w:t xml:space="preserve">Vyas, S. and L. Kumaranayake (2006). "Constructing socio-economic status indices: how to use principal components analysis." </w:t>
      </w:r>
      <w:r w:rsidR="008B7C40" w:rsidRPr="008B7C40">
        <w:rPr>
          <w:noProof/>
          <w:u w:val="single"/>
        </w:rPr>
        <w:t>Health policy and planning</w:t>
      </w:r>
      <w:r w:rsidR="008B7C40" w:rsidRPr="008B7C40">
        <w:rPr>
          <w:noProof/>
        </w:rPr>
        <w:t xml:space="preserve"> </w:t>
      </w:r>
      <w:r w:rsidR="008B7C40" w:rsidRPr="008B7C40">
        <w:rPr>
          <w:b/>
          <w:noProof/>
        </w:rPr>
        <w:t>21</w:t>
      </w:r>
      <w:r w:rsidR="008B7C40" w:rsidRPr="008B7C40">
        <w:rPr>
          <w:noProof/>
        </w:rPr>
        <w:t>(6): 459-468.</w:t>
      </w:r>
    </w:p>
    <w:p w14:paraId="51CFA6CE" w14:textId="77777777" w:rsidR="008B7C40" w:rsidRPr="008B7C40" w:rsidRDefault="008B7C40" w:rsidP="008B7C40">
      <w:pPr>
        <w:pStyle w:val="EndNoteBibliography"/>
        <w:ind w:left="720" w:hanging="720"/>
        <w:rPr>
          <w:noProof/>
        </w:rPr>
      </w:pPr>
      <w:r w:rsidRPr="008B7C40">
        <w:rPr>
          <w:noProof/>
        </w:rPr>
        <w:tab/>
      </w:r>
    </w:p>
    <w:p w14:paraId="28BD9575" w14:textId="1384341B" w:rsidR="00CA2D8D" w:rsidRPr="009550AC" w:rsidRDefault="00CA2D8D">
      <w:r>
        <w:fldChar w:fldCharType="end"/>
      </w:r>
    </w:p>
    <w:sectPr w:rsidR="00CA2D8D" w:rsidRPr="009550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E21674"/>
    <w:multiLevelType w:val="hybridMultilevel"/>
    <w:tmpl w:val="B692B00A"/>
    <w:lvl w:ilvl="0" w:tplc="CDD04788">
      <w:start w:val="2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3236C1"/>
    <w:multiLevelType w:val="hybridMultilevel"/>
    <w:tmpl w:val="BBEA8C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2015325">
    <w:abstractNumId w:val="1"/>
  </w:num>
  <w:num w:numId="2" w16cid:durableId="1656687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9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notated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0wxdpzd9vd5r7e9t5b595djrfpttrxw9avp&quot;&gt;Sample_Library_20&lt;record-ids&gt;&lt;item&gt;2622&lt;/item&gt;&lt;/record-ids&gt;&lt;/item&gt;&lt;/Libraries&gt;"/>
  </w:docVars>
  <w:rsids>
    <w:rsidRoot w:val="00737282"/>
    <w:rsid w:val="000116FE"/>
    <w:rsid w:val="00011EBC"/>
    <w:rsid w:val="000128BD"/>
    <w:rsid w:val="00014E6D"/>
    <w:rsid w:val="00015CAC"/>
    <w:rsid w:val="00022F1A"/>
    <w:rsid w:val="00025606"/>
    <w:rsid w:val="0004121B"/>
    <w:rsid w:val="000423A7"/>
    <w:rsid w:val="000605A5"/>
    <w:rsid w:val="00070D76"/>
    <w:rsid w:val="000770CA"/>
    <w:rsid w:val="00080265"/>
    <w:rsid w:val="0008192B"/>
    <w:rsid w:val="00093BCA"/>
    <w:rsid w:val="000B3979"/>
    <w:rsid w:val="000C3D52"/>
    <w:rsid w:val="000E679B"/>
    <w:rsid w:val="000F3346"/>
    <w:rsid w:val="000F73B4"/>
    <w:rsid w:val="00107373"/>
    <w:rsid w:val="00116CA5"/>
    <w:rsid w:val="00122D1B"/>
    <w:rsid w:val="00170751"/>
    <w:rsid w:val="00176D08"/>
    <w:rsid w:val="0017745F"/>
    <w:rsid w:val="001B2537"/>
    <w:rsid w:val="001C27BE"/>
    <w:rsid w:val="001C658A"/>
    <w:rsid w:val="001D0387"/>
    <w:rsid w:val="001D3FF4"/>
    <w:rsid w:val="001E5885"/>
    <w:rsid w:val="001E75AB"/>
    <w:rsid w:val="001F0FB3"/>
    <w:rsid w:val="00204BF7"/>
    <w:rsid w:val="00210F02"/>
    <w:rsid w:val="00215542"/>
    <w:rsid w:val="00225F8F"/>
    <w:rsid w:val="00230279"/>
    <w:rsid w:val="0023556C"/>
    <w:rsid w:val="00247CFA"/>
    <w:rsid w:val="00260998"/>
    <w:rsid w:val="002840E4"/>
    <w:rsid w:val="00294B18"/>
    <w:rsid w:val="00295D13"/>
    <w:rsid w:val="002A158A"/>
    <w:rsid w:val="002A1FF2"/>
    <w:rsid w:val="002A354B"/>
    <w:rsid w:val="002C04FF"/>
    <w:rsid w:val="002D1B08"/>
    <w:rsid w:val="002D7422"/>
    <w:rsid w:val="002E5652"/>
    <w:rsid w:val="002E567C"/>
    <w:rsid w:val="002F06A9"/>
    <w:rsid w:val="002F28E3"/>
    <w:rsid w:val="00320735"/>
    <w:rsid w:val="003226D6"/>
    <w:rsid w:val="0033395C"/>
    <w:rsid w:val="00334FAD"/>
    <w:rsid w:val="0034388D"/>
    <w:rsid w:val="0035419C"/>
    <w:rsid w:val="0036711E"/>
    <w:rsid w:val="0036715B"/>
    <w:rsid w:val="003873B9"/>
    <w:rsid w:val="00387A4F"/>
    <w:rsid w:val="00393D2C"/>
    <w:rsid w:val="00397DAD"/>
    <w:rsid w:val="003A119C"/>
    <w:rsid w:val="003A638B"/>
    <w:rsid w:val="003A68DF"/>
    <w:rsid w:val="003B0AB3"/>
    <w:rsid w:val="003D39B6"/>
    <w:rsid w:val="003F02F3"/>
    <w:rsid w:val="00412A3B"/>
    <w:rsid w:val="004175EE"/>
    <w:rsid w:val="004215BF"/>
    <w:rsid w:val="004236BF"/>
    <w:rsid w:val="004367FE"/>
    <w:rsid w:val="00446F19"/>
    <w:rsid w:val="00452370"/>
    <w:rsid w:val="0045246A"/>
    <w:rsid w:val="00455F52"/>
    <w:rsid w:val="00462CA2"/>
    <w:rsid w:val="004633A4"/>
    <w:rsid w:val="004634C8"/>
    <w:rsid w:val="004664E4"/>
    <w:rsid w:val="00487648"/>
    <w:rsid w:val="00487DFD"/>
    <w:rsid w:val="004A0DED"/>
    <w:rsid w:val="004A19D1"/>
    <w:rsid w:val="004A3230"/>
    <w:rsid w:val="004B78EF"/>
    <w:rsid w:val="004C736F"/>
    <w:rsid w:val="004F0452"/>
    <w:rsid w:val="004F3CB1"/>
    <w:rsid w:val="00502A8C"/>
    <w:rsid w:val="00510E1E"/>
    <w:rsid w:val="00525167"/>
    <w:rsid w:val="00535BC6"/>
    <w:rsid w:val="00540A08"/>
    <w:rsid w:val="0054573F"/>
    <w:rsid w:val="00553B70"/>
    <w:rsid w:val="00560F52"/>
    <w:rsid w:val="0058147B"/>
    <w:rsid w:val="005A6D95"/>
    <w:rsid w:val="005C0CF4"/>
    <w:rsid w:val="005C6BF9"/>
    <w:rsid w:val="005D55A6"/>
    <w:rsid w:val="005E4B82"/>
    <w:rsid w:val="005E5B79"/>
    <w:rsid w:val="005F32E6"/>
    <w:rsid w:val="005F542A"/>
    <w:rsid w:val="00620C54"/>
    <w:rsid w:val="00644ABC"/>
    <w:rsid w:val="00651059"/>
    <w:rsid w:val="00652B8C"/>
    <w:rsid w:val="00653184"/>
    <w:rsid w:val="00656E87"/>
    <w:rsid w:val="00661317"/>
    <w:rsid w:val="0066332D"/>
    <w:rsid w:val="00665440"/>
    <w:rsid w:val="00695058"/>
    <w:rsid w:val="006A7EF2"/>
    <w:rsid w:val="006D018C"/>
    <w:rsid w:val="006D57B5"/>
    <w:rsid w:val="006E2246"/>
    <w:rsid w:val="006E25BF"/>
    <w:rsid w:val="006E5CCE"/>
    <w:rsid w:val="006F1E3F"/>
    <w:rsid w:val="006F4FEE"/>
    <w:rsid w:val="007026CD"/>
    <w:rsid w:val="00722887"/>
    <w:rsid w:val="00730A6C"/>
    <w:rsid w:val="00732F00"/>
    <w:rsid w:val="00737282"/>
    <w:rsid w:val="00741CB1"/>
    <w:rsid w:val="00742020"/>
    <w:rsid w:val="007529AF"/>
    <w:rsid w:val="007774A6"/>
    <w:rsid w:val="00790486"/>
    <w:rsid w:val="00791343"/>
    <w:rsid w:val="007A1E77"/>
    <w:rsid w:val="007A4AEF"/>
    <w:rsid w:val="007C4A89"/>
    <w:rsid w:val="007C5DFD"/>
    <w:rsid w:val="007D1C3A"/>
    <w:rsid w:val="007D6E85"/>
    <w:rsid w:val="008104E3"/>
    <w:rsid w:val="00830680"/>
    <w:rsid w:val="00833C54"/>
    <w:rsid w:val="0083412E"/>
    <w:rsid w:val="00837003"/>
    <w:rsid w:val="00847A19"/>
    <w:rsid w:val="00862147"/>
    <w:rsid w:val="0087097C"/>
    <w:rsid w:val="00887F20"/>
    <w:rsid w:val="008919C7"/>
    <w:rsid w:val="0089650E"/>
    <w:rsid w:val="008A1399"/>
    <w:rsid w:val="008B7C40"/>
    <w:rsid w:val="008C7D53"/>
    <w:rsid w:val="008D1EA1"/>
    <w:rsid w:val="008D704A"/>
    <w:rsid w:val="008F2318"/>
    <w:rsid w:val="00900503"/>
    <w:rsid w:val="0090556B"/>
    <w:rsid w:val="00905FFB"/>
    <w:rsid w:val="00923605"/>
    <w:rsid w:val="009312C2"/>
    <w:rsid w:val="00942427"/>
    <w:rsid w:val="00947416"/>
    <w:rsid w:val="009504A0"/>
    <w:rsid w:val="009550AC"/>
    <w:rsid w:val="009565F4"/>
    <w:rsid w:val="00960787"/>
    <w:rsid w:val="00976D9E"/>
    <w:rsid w:val="00987029"/>
    <w:rsid w:val="009A4B38"/>
    <w:rsid w:val="009B330A"/>
    <w:rsid w:val="009C3091"/>
    <w:rsid w:val="009D62D9"/>
    <w:rsid w:val="009D7225"/>
    <w:rsid w:val="009E0101"/>
    <w:rsid w:val="009E761D"/>
    <w:rsid w:val="009F143B"/>
    <w:rsid w:val="00A064C1"/>
    <w:rsid w:val="00A26DA5"/>
    <w:rsid w:val="00A51617"/>
    <w:rsid w:val="00A5365F"/>
    <w:rsid w:val="00A56462"/>
    <w:rsid w:val="00A773B0"/>
    <w:rsid w:val="00A92C4D"/>
    <w:rsid w:val="00AA756A"/>
    <w:rsid w:val="00AC0715"/>
    <w:rsid w:val="00AD1F23"/>
    <w:rsid w:val="00AF77F3"/>
    <w:rsid w:val="00B4298A"/>
    <w:rsid w:val="00B4332A"/>
    <w:rsid w:val="00B443C8"/>
    <w:rsid w:val="00B554CD"/>
    <w:rsid w:val="00B561ED"/>
    <w:rsid w:val="00B5798D"/>
    <w:rsid w:val="00B61331"/>
    <w:rsid w:val="00B75FCC"/>
    <w:rsid w:val="00B8572A"/>
    <w:rsid w:val="00BC45B7"/>
    <w:rsid w:val="00BE4BA4"/>
    <w:rsid w:val="00C01AFD"/>
    <w:rsid w:val="00C0647F"/>
    <w:rsid w:val="00C17D92"/>
    <w:rsid w:val="00C34B6E"/>
    <w:rsid w:val="00C615E6"/>
    <w:rsid w:val="00C9114F"/>
    <w:rsid w:val="00CA2D8D"/>
    <w:rsid w:val="00CA59D1"/>
    <w:rsid w:val="00CE70AA"/>
    <w:rsid w:val="00D2500B"/>
    <w:rsid w:val="00D30902"/>
    <w:rsid w:val="00D35668"/>
    <w:rsid w:val="00D67BC4"/>
    <w:rsid w:val="00D947DC"/>
    <w:rsid w:val="00DA6EC2"/>
    <w:rsid w:val="00DC61EE"/>
    <w:rsid w:val="00DC6533"/>
    <w:rsid w:val="00DD051C"/>
    <w:rsid w:val="00E065BE"/>
    <w:rsid w:val="00E071B0"/>
    <w:rsid w:val="00E20D8F"/>
    <w:rsid w:val="00E247DB"/>
    <w:rsid w:val="00E30248"/>
    <w:rsid w:val="00E46023"/>
    <w:rsid w:val="00E4618D"/>
    <w:rsid w:val="00E52424"/>
    <w:rsid w:val="00E95809"/>
    <w:rsid w:val="00EA153E"/>
    <w:rsid w:val="00EA62A2"/>
    <w:rsid w:val="00EC2F74"/>
    <w:rsid w:val="00ED23AF"/>
    <w:rsid w:val="00EE24D5"/>
    <w:rsid w:val="00EF070A"/>
    <w:rsid w:val="00F04B4E"/>
    <w:rsid w:val="00F31D6B"/>
    <w:rsid w:val="00F4043C"/>
    <w:rsid w:val="00F47DAA"/>
    <w:rsid w:val="00F50C6E"/>
    <w:rsid w:val="00F61B6F"/>
    <w:rsid w:val="00F63469"/>
    <w:rsid w:val="00F64DAE"/>
    <w:rsid w:val="00FA774D"/>
    <w:rsid w:val="00FD3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26B62"/>
  <w15:chartTrackingRefBased/>
  <w15:docId w15:val="{D527C88C-A1E6-6140-A59E-7FA07890A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6533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F02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5C0CF4"/>
  </w:style>
  <w:style w:type="character" w:customStyle="1" w:styleId="searchhighlight">
    <w:name w:val="searchhighlight"/>
    <w:basedOn w:val="DefaultParagraphFont"/>
    <w:rsid w:val="005C0CF4"/>
  </w:style>
  <w:style w:type="character" w:styleId="CommentReference">
    <w:name w:val="annotation reference"/>
    <w:basedOn w:val="DefaultParagraphFont"/>
    <w:uiPriority w:val="99"/>
    <w:semiHidden/>
    <w:unhideWhenUsed/>
    <w:rsid w:val="00CA2D8D"/>
    <w:rPr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CA2D8D"/>
    <w:pPr>
      <w:jc w:val="center"/>
    </w:pPr>
    <w:rPr>
      <w:rFonts w:ascii="Calibri" w:eastAsiaTheme="minorHAnsi" w:hAnsi="Calibri" w:cs="Calibri"/>
      <w:lang w:val="en-US"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A2D8D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CA2D8D"/>
    <w:rPr>
      <w:rFonts w:ascii="Calibri" w:eastAsiaTheme="minorHAnsi" w:hAnsi="Calibri" w:cs="Calibri"/>
      <w:lang w:val="en-US"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A2D8D"/>
    <w:rPr>
      <w:rFonts w:ascii="Calibri" w:hAnsi="Calibri" w:cs="Calibri"/>
      <w:lang w:val="en-US"/>
    </w:rPr>
  </w:style>
  <w:style w:type="paragraph" w:styleId="Revision">
    <w:name w:val="Revision"/>
    <w:hidden/>
    <w:uiPriority w:val="99"/>
    <w:semiHidden/>
    <w:rsid w:val="00791343"/>
  </w:style>
  <w:style w:type="paragraph" w:styleId="CommentText">
    <w:name w:val="annotation text"/>
    <w:basedOn w:val="Normal"/>
    <w:link w:val="CommentTextChar"/>
    <w:uiPriority w:val="99"/>
    <w:semiHidden/>
    <w:unhideWhenUsed/>
    <w:rsid w:val="00791343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9134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913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91343"/>
    <w:rPr>
      <w:b/>
      <w:bCs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455F52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18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1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7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9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3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4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CBEF39-6692-49CD-A0FB-D0E170F71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627</Words>
  <Characters>3579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 Katana</dc:creator>
  <cp:keywords/>
  <dc:description/>
  <cp:lastModifiedBy>Patrick  Katana</cp:lastModifiedBy>
  <cp:revision>2</cp:revision>
  <dcterms:created xsi:type="dcterms:W3CDTF">2023-03-23T18:17:00Z</dcterms:created>
  <dcterms:modified xsi:type="dcterms:W3CDTF">2023-03-23T18:17:00Z</dcterms:modified>
</cp:coreProperties>
</file>