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480" w:lineRule="auto"/>
        <w:jc w:val="left"/>
        <w:rPr>
          <w:rFonts w:cs="Times New Roman"/>
          <w:b/>
          <w:szCs w:val="24"/>
          <w:lang w:val="en"/>
        </w:rPr>
      </w:pPr>
      <w:r>
        <w:rPr>
          <w:rFonts w:cs="Times New Roman"/>
          <w:b/>
          <w:szCs w:val="24"/>
          <w:lang w:val="en"/>
        </w:rPr>
        <w:t>HDAC10 negatively regulates NLRP3 inflammasome activation by switching NLRP3 modification from acetylation to ubiquitination</w:t>
      </w:r>
    </w:p>
    <w:p>
      <w:pPr>
        <w:spacing w:line="480" w:lineRule="auto"/>
        <w:jc w:val="both"/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Min Yang</w:t>
      </w:r>
      <w:r>
        <w:rPr>
          <w:rFonts w:eastAsia="宋体" w:cs="Times New Roman"/>
          <w:b/>
          <w:bCs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1,2†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, Zhenzhi Qin </w:t>
      </w:r>
      <w:r>
        <w:rPr>
          <w:rFonts w:eastAsia="宋体" w:cs="Times New Roman"/>
          <w:b/>
          <w:bCs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1,2†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, Yueke Lin</w:t>
      </w:r>
      <w:r>
        <w:rPr>
          <w:rFonts w:eastAsia="宋体" w:cs="Times New Roman"/>
          <w:b/>
          <w:bCs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1,2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, Xiaoting Lv</w:t>
      </w:r>
      <w:r>
        <w:rPr>
          <w:rFonts w:eastAsia="宋体" w:cs="Times New Roman"/>
          <w:b/>
          <w:bCs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, Caiyu Sun</w:t>
      </w:r>
      <w:r>
        <w:rPr>
          <w:rFonts w:eastAsia="宋体" w:cs="Times New Roman"/>
          <w:b/>
          <w:bCs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, Yeping Cheng</w:t>
      </w:r>
      <w:r>
        <w:rPr>
          <w:rFonts w:eastAsia="宋体" w:cs="Times New Roman"/>
          <w:b/>
          <w:bCs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, Haocheng Xuan</w:t>
      </w:r>
      <w:r>
        <w:rPr>
          <w:rFonts w:eastAsia="宋体" w:cs="Times New Roman"/>
          <w:b/>
          <w:bCs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, Xiuling Cui</w:t>
      </w:r>
      <w:r>
        <w:rPr>
          <w:rFonts w:eastAsia="宋体" w:cs="Times New Roman"/>
          <w:b/>
          <w:bCs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, Wei Ma</w:t>
      </w:r>
      <w:r>
        <w:rPr>
          <w:rFonts w:eastAsia="宋体" w:cs="Times New Roman"/>
          <w:b/>
          <w:bCs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and Lihui Han</w:t>
      </w:r>
      <w:r>
        <w:rPr>
          <w:rFonts w:eastAsia="宋体" w:cs="Times New Roman"/>
          <w:b/>
          <w:bCs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1,2*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both"/>
        <w:textAlignment w:val="auto"/>
        <w:rPr>
          <w:rFonts w:eastAsia="Arial Unicode MS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eastAsia="Arial Unicode MS" w:cs="Times New Roman"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eastAsia="Arial Unicode MS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Department of Immunology, Shandong Provincial Key Laboratory of Infection &amp; Immunology, School of Basic Medical Sciences, Cheeloo college of Medicine, Shandong University, Jinan 250012, China.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both"/>
        <w:textAlignment w:val="auto"/>
        <w:rPr>
          <w:rFonts w:eastAsia="Arial Unicode MS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eastAsia="Arial Unicode MS" w:cs="Times New Roman"/>
          <w:color w:val="000000" w:themeColor="text1"/>
          <w:szCs w:val="24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eastAsia="Arial Unicode MS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Shandong Provincial Clinical Research Center for Immune Diseases and Gout, Shandong University School of Basic Medical Sciences, Jinan 250012, China.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both"/>
        <w:textAlignment w:val="auto"/>
        <w:rPr>
          <w:rFonts w:eastAsia="Arial Unicode MS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Arial Unicode MS" w:cs="Times New Roman"/>
          <w:color w:val="000000" w:themeColor="text1"/>
          <w:szCs w:val="24"/>
          <w:vertAlign w:val="superscript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Arial Unicode MS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Department of Pathology, School of Basic Medical Sciences, Cheeloo college of Medicine, Shandong University, Jinan 250012, China.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auto"/>
        <w:rPr>
          <w:rFonts w:cs="Times New Roman"/>
          <w:szCs w:val="24"/>
        </w:rPr>
      </w:pPr>
      <w:r>
        <w:rPr>
          <w:rFonts w:eastAsia="宋体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†</w:t>
      </w:r>
      <w:r>
        <w:rPr>
          <w:rFonts w:cs="Times New Roman"/>
          <w:szCs w:val="24"/>
        </w:rPr>
        <w:t>These two authors have contributed equally to this work and share first authorship.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both"/>
        <w:textAlignment w:val="auto"/>
        <w:rPr>
          <w:rFonts w:hint="eastAsia" w:cs="Times New Roman"/>
          <w:szCs w:val="24"/>
          <w:lang w:eastAsia="zh-CN"/>
        </w:rPr>
      </w:pPr>
      <w:r>
        <w:rPr>
          <w:rFonts w:cs="Times New Roman"/>
          <w:b/>
          <w:szCs w:val="24"/>
        </w:rPr>
        <w:t xml:space="preserve">*Correspondence: </w:t>
      </w:r>
      <w:r>
        <w:rPr>
          <w:rFonts w:cs="Times New Roman"/>
          <w:b/>
          <w:szCs w:val="24"/>
        </w:rPr>
        <w:br w:type="textWrapping"/>
      </w:r>
      <w:r>
        <w:rPr>
          <w:rFonts w:cs="Times New Roman"/>
          <w:szCs w:val="24"/>
        </w:rPr>
        <w:t>Corresponding Author</w:t>
      </w:r>
      <w:r>
        <w:rPr>
          <w:rFonts w:hint="eastAsia" w:cs="Times New Roman"/>
          <w:szCs w:val="24"/>
          <w:lang w:eastAsia="zh-CN"/>
        </w:rPr>
        <w:t>：</w:t>
      </w:r>
      <w:r>
        <w:rPr>
          <w:rFonts w:cs="Times New Roman"/>
          <w:szCs w:val="24"/>
          <w:lang w:eastAsia="zh-CN"/>
        </w:rPr>
        <w:t>Lihui Han M.D., Ph.D., Shandong Provincial Key Laboratory of Infection &amp; Immunology, Department of Immunology, School of Basic Medical Sciences, Cheeloo college of Medicine, Shandong University, Jinan 250012, China. Phone: 86-531-88382038; FAX: 86-531-88382038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  <w:lang w:eastAsia="zh-CN"/>
        </w:rPr>
        <w:t xml:space="preserve">;    </w:t>
      </w:r>
      <w:r>
        <w:rPr>
          <w:rFonts w:cs="Times New Roman"/>
          <w:szCs w:val="24"/>
          <w:lang w:eastAsia="zh-CN"/>
        </w:rPr>
        <w:t xml:space="preserve">Email: </w:t>
      </w:r>
      <w:r>
        <w:fldChar w:fldCharType="begin"/>
      </w:r>
      <w:r>
        <w:instrText xml:space="preserve"> HYPERLINK "mailto:hanlihui@sdu.edu.cn" </w:instrText>
      </w:r>
      <w:r>
        <w:fldChar w:fldCharType="separate"/>
      </w:r>
      <w:r>
        <w:rPr>
          <w:rStyle w:val="28"/>
          <w:rFonts w:cs="Times New Roman"/>
          <w:szCs w:val="24"/>
          <w:lang w:eastAsia="zh-CN"/>
        </w:rPr>
        <w:t>hanlihui@sdu.edu.cn</w:t>
      </w:r>
      <w:r>
        <w:rPr>
          <w:rStyle w:val="28"/>
          <w:rFonts w:cs="Times New Roman"/>
          <w:szCs w:val="24"/>
          <w:lang w:eastAsia="zh-CN"/>
        </w:rPr>
        <w:fldChar w:fldCharType="end"/>
      </w:r>
    </w:p>
    <w:p>
      <w:pPr>
        <w:autoSpaceDE w:val="0"/>
        <w:autoSpaceDN w:val="0"/>
        <w:adjustRightInd w:val="0"/>
        <w:snapToGrid w:val="0"/>
        <w:spacing w:line="360" w:lineRule="auto"/>
        <w:jc w:val="both"/>
        <w:rPr>
          <w:rFonts w:hint="eastAsia" w:cs="Times New Roman"/>
          <w:szCs w:val="24"/>
          <w:lang w:eastAsia="zh-CN"/>
        </w:rPr>
      </w:pPr>
    </w:p>
    <w:p>
      <w:pPr>
        <w:pStyle w:val="52"/>
        <w:rPr>
          <w:rFonts w:hint="eastAsia"/>
          <w:i w:val="0"/>
          <w:iCs/>
          <w:sz w:val="36"/>
          <w:szCs w:val="36"/>
          <w:lang w:eastAsia="zh-CN"/>
        </w:rPr>
      </w:pPr>
      <w:r>
        <w:rPr>
          <w:i w:val="0"/>
          <w:iCs/>
          <w:sz w:val="36"/>
          <w:szCs w:val="36"/>
        </w:rPr>
        <w:t>Supplementary Material</w:t>
      </w:r>
    </w:p>
    <w:p>
      <w:pPr>
        <w:autoSpaceDE w:val="0"/>
        <w:autoSpaceDN w:val="0"/>
        <w:adjustRightInd w:val="0"/>
        <w:snapToGrid w:val="0"/>
        <w:spacing w:line="480" w:lineRule="auto"/>
        <w:jc w:val="both"/>
        <w:rPr>
          <w:rFonts w:hint="eastAsia" w:cs="Times New Roman"/>
          <w:szCs w:val="24"/>
          <w:lang w:eastAsia="zh-CN"/>
        </w:rPr>
      </w:pPr>
    </w:p>
    <w:p>
      <w:pPr>
        <w:autoSpaceDE w:val="0"/>
        <w:autoSpaceDN w:val="0"/>
        <w:adjustRightInd w:val="0"/>
        <w:snapToGrid w:val="0"/>
        <w:spacing w:line="480" w:lineRule="auto"/>
        <w:jc w:val="both"/>
        <w:rPr>
          <w:rFonts w:cs="Times New Roman"/>
          <w:szCs w:val="24"/>
          <w:lang w:eastAsia="zh-CN"/>
        </w:rPr>
      </w:pPr>
      <w:bookmarkStart w:id="0" w:name="_GoBack"/>
      <w:bookmarkEnd w:id="0"/>
    </w:p>
    <w:p>
      <w:pPr>
        <w:spacing w:before="240"/>
        <w:rPr>
          <w:rFonts w:hint="eastAsia" w:cs="Times New Roman"/>
          <w:b/>
          <w:bCs/>
          <w:szCs w:val="28"/>
          <w:lang w:eastAsia="zh-CN"/>
        </w:rPr>
      </w:pPr>
      <w:r>
        <w:rPr>
          <w:rFonts w:cs="Times New Roman"/>
          <w:b/>
          <w:bCs/>
          <w:szCs w:val="28"/>
        </w:rPr>
        <w:t>Supplementary figure 1</w:t>
      </w:r>
    </w:p>
    <w:p>
      <w:pPr>
        <w:spacing w:before="240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6207125" cy="4822190"/>
            <wp:effectExtent l="0" t="0" r="3175" b="3810"/>
            <wp:docPr id="2" name="图片 2" descr="fig S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1 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7125" cy="482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480" w:lineRule="auto"/>
        <w:jc w:val="both"/>
        <w:textAlignment w:val="auto"/>
        <w:rPr>
          <w:rFonts w:hint="eastAsia" w:cs="Times New Roman"/>
          <w:szCs w:val="28"/>
          <w:lang w:val="en-US" w:eastAsia="zh-CN"/>
        </w:rPr>
      </w:pPr>
      <w:r>
        <w:rPr>
          <w:rFonts w:cs="Times New Roman"/>
          <w:b/>
          <w:bCs/>
          <w:szCs w:val="28"/>
        </w:rPr>
        <w:t>Supplementary fig 1</w:t>
      </w:r>
      <w:r>
        <w:rPr>
          <w:rFonts w:cs="Times New Roman"/>
          <w:b/>
          <w:bCs/>
          <w:szCs w:val="28"/>
          <w:lang w:eastAsia="zh-CN"/>
        </w:rPr>
        <w:t xml:space="preserve"> </w:t>
      </w:r>
      <w:r>
        <w:rPr>
          <w:rFonts w:cs="Times New Roman"/>
          <w:b/>
          <w:bCs/>
          <w:szCs w:val="28"/>
        </w:rPr>
        <w:t xml:space="preserve"> HDAC10 interacted with NLRP3</w:t>
      </w:r>
      <w:r>
        <w:rPr>
          <w:rFonts w:cs="Times New Roman"/>
          <w:szCs w:val="28"/>
        </w:rPr>
        <w:t xml:space="preserve"> (</w:t>
      </w:r>
      <w:r>
        <w:rPr>
          <w:rFonts w:hint="eastAsia" w:cs="Times New Roman"/>
          <w:szCs w:val="28"/>
          <w:lang w:val="en-US" w:eastAsia="zh-CN"/>
        </w:rPr>
        <w:t>a</w:t>
      </w:r>
      <w:r>
        <w:rPr>
          <w:rFonts w:cs="Times New Roman"/>
          <w:szCs w:val="28"/>
        </w:rPr>
        <w:t>)</w:t>
      </w:r>
      <w:r>
        <w:rPr>
          <w:rFonts w:hint="eastAsia" w:cs="Times New Roman"/>
          <w:szCs w:val="28"/>
          <w:lang w:eastAsia="zh-CN"/>
        </w:rPr>
        <w:t xml:space="preserve"> </w:t>
      </w:r>
      <w:r>
        <w:rPr>
          <w:rFonts w:cs="Times New Roman"/>
          <w:szCs w:val="28"/>
        </w:rPr>
        <w:t>Co-IP analysis of the interaction between HDACs and NLRP3 in HEK293T</w:t>
      </w:r>
      <w:r>
        <w:rPr>
          <w:rFonts w:hint="eastAsia" w:cs="Times New Roman"/>
          <w:szCs w:val="28"/>
          <w:lang w:eastAsia="zh-CN"/>
        </w:rPr>
        <w:t xml:space="preserve"> cells</w:t>
      </w:r>
      <w:r>
        <w:rPr>
          <w:rFonts w:cs="Times New Roman"/>
          <w:szCs w:val="28"/>
        </w:rPr>
        <w:t>. HEK293T cells were transfected with HDACs(HDAC1, HDAC2, HDAC3, HDAC4, HDAC8, HDAC10) and NLRP3 plasmids, and IP assay was done by anti-Flag antibody to detect the possible interacting HDAC proteins with NLRP3. (</w:t>
      </w:r>
      <w:r>
        <w:rPr>
          <w:rFonts w:hint="eastAsia" w:cs="Times New Roman"/>
          <w:szCs w:val="28"/>
          <w:lang w:val="en-US" w:eastAsia="zh-CN"/>
        </w:rPr>
        <w:t>b</w:t>
      </w:r>
      <w:r>
        <w:rPr>
          <w:rFonts w:cs="Times New Roman"/>
          <w:szCs w:val="28"/>
        </w:rPr>
        <w:t>) Co-IP analysis of the interaction between HDAC3/HDAC10 and NLRP3 in the indicated plasmids transfected HEK293T. (</w:t>
      </w:r>
      <w:r>
        <w:rPr>
          <w:rFonts w:hint="eastAsia" w:cs="Times New Roman"/>
          <w:szCs w:val="28"/>
          <w:lang w:val="en-US" w:eastAsia="zh-CN"/>
        </w:rPr>
        <w:t>c</w:t>
      </w:r>
      <w:r>
        <w:rPr>
          <w:rFonts w:cs="Times New Roman"/>
          <w:szCs w:val="28"/>
        </w:rPr>
        <w:t>)</w:t>
      </w:r>
      <w:r>
        <w:rPr>
          <w:rFonts w:hint="eastAsia" w:cs="Times New Roman"/>
          <w:szCs w:val="28"/>
          <w:lang w:eastAsia="zh-CN"/>
        </w:rPr>
        <w:t xml:space="preserve"> </w:t>
      </w:r>
      <w:r>
        <w:rPr>
          <w:rFonts w:cs="Times New Roman"/>
          <w:szCs w:val="28"/>
        </w:rPr>
        <w:t xml:space="preserve">IP analysis of the interaction between HDAC10 and HDAC3 in the HDAC10 plasmid transfected HEK293T cells, and </w:t>
      </w:r>
      <w:r>
        <w:rPr>
          <w:rFonts w:hint="eastAsia" w:cs="Times New Roman"/>
          <w:szCs w:val="28"/>
        </w:rPr>
        <w:t>IP assay was done by anti-Flag antibody to show the interaction between HDAC10 and HDAC3. (</w:t>
      </w:r>
      <w:r>
        <w:rPr>
          <w:rFonts w:hint="eastAsia" w:cs="Times New Roman"/>
          <w:szCs w:val="28"/>
          <w:lang w:val="en-US" w:eastAsia="zh-CN"/>
        </w:rPr>
        <w:t>d</w:t>
      </w:r>
      <w:r>
        <w:rPr>
          <w:rFonts w:hint="eastAsia" w:cs="Times New Roman"/>
          <w:szCs w:val="28"/>
        </w:rPr>
        <w:t xml:space="preserve">) IP analysis of the interaction between HDAC3 with NLRP3 </w:t>
      </w:r>
      <w:r>
        <w:rPr>
          <w:rFonts w:cs="Times New Roman"/>
          <w:szCs w:val="28"/>
        </w:rPr>
        <w:t xml:space="preserve">after these proteins were got from an </w:t>
      </w:r>
      <w:r>
        <w:rPr>
          <w:rFonts w:hint="eastAsia" w:cs="Times New Roman"/>
          <w:szCs w:val="28"/>
        </w:rPr>
        <w:t xml:space="preserve">in vitro </w:t>
      </w:r>
      <w:r>
        <w:rPr>
          <w:rFonts w:cs="Times New Roman"/>
          <w:szCs w:val="28"/>
        </w:rPr>
        <w:t>transcription/</w:t>
      </w:r>
      <w:r>
        <w:rPr>
          <w:rFonts w:hint="eastAsia" w:cs="Times New Roman"/>
          <w:szCs w:val="28"/>
        </w:rPr>
        <w:t>translation</w:t>
      </w:r>
      <w:r>
        <w:rPr>
          <w:rFonts w:cs="Times New Roman"/>
          <w:szCs w:val="28"/>
        </w:rPr>
        <w:t xml:space="preserve"> system</w:t>
      </w:r>
      <w:r>
        <w:rPr>
          <w:rFonts w:hint="eastAsia" w:cs="Times New Roman"/>
          <w:szCs w:val="28"/>
        </w:rPr>
        <w:t xml:space="preserve">. </w:t>
      </w:r>
      <w:r>
        <w:rPr>
          <w:rFonts w:hint="eastAsia" w:cs="Times New Roman"/>
          <w:bCs/>
          <w:szCs w:val="24"/>
        </w:rPr>
        <w:t xml:space="preserve"> *P &lt; 0.05, **P &lt; 0.01, ***P＜0.001</w:t>
      </w:r>
      <w:r>
        <w:rPr>
          <w:rFonts w:hint="eastAsia" w:cs="Times New Roman"/>
          <w:bCs/>
          <w:szCs w:val="24"/>
          <w:lang w:eastAsia="zh-CN"/>
        </w:rPr>
        <w:t xml:space="preserve"> and </w:t>
      </w:r>
      <w:r>
        <w:rPr>
          <w:rFonts w:hint="eastAsia" w:cs="Times New Roman"/>
          <w:bCs/>
          <w:szCs w:val="24"/>
        </w:rPr>
        <w:t>***</w:t>
      </w:r>
      <w:r>
        <w:rPr>
          <w:rFonts w:hint="eastAsia" w:cs="Times New Roman"/>
          <w:bCs/>
          <w:szCs w:val="24"/>
          <w:lang w:eastAsia="zh-CN"/>
        </w:rPr>
        <w:t>*</w:t>
      </w:r>
      <w:r>
        <w:rPr>
          <w:rFonts w:hint="eastAsia" w:cs="Times New Roman"/>
          <w:bCs/>
          <w:szCs w:val="24"/>
        </w:rPr>
        <w:t>P＜0.00</w:t>
      </w:r>
      <w:r>
        <w:rPr>
          <w:rFonts w:hint="eastAsia" w:cs="Times New Roman"/>
          <w:bCs/>
          <w:szCs w:val="24"/>
          <w:lang w:eastAsia="zh-CN"/>
        </w:rPr>
        <w:t>0</w:t>
      </w:r>
      <w:r>
        <w:rPr>
          <w:rFonts w:hint="eastAsia" w:cs="Times New Roman"/>
          <w:bCs/>
          <w:szCs w:val="24"/>
        </w:rPr>
        <w:t>1.</w:t>
      </w:r>
      <w:r>
        <w:rPr>
          <w:rFonts w:hint="eastAsia" w:cs="Times New Roman"/>
          <w:szCs w:val="28"/>
        </w:rPr>
        <w:t xml:space="preserve"> Data are representative of two or three i</w:t>
      </w:r>
      <w:r>
        <w:rPr>
          <w:rFonts w:cs="Times New Roman"/>
          <w:szCs w:val="28"/>
        </w:rPr>
        <w:t>ndependent experiments with similar results</w:t>
      </w:r>
      <w:r>
        <w:rPr>
          <w:rFonts w:hint="eastAsia" w:cs="Times New Roman"/>
          <w:szCs w:val="28"/>
          <w:lang w:val="en-US" w:eastAsia="zh-CN"/>
        </w:rPr>
        <w:t>.</w:t>
      </w:r>
    </w:p>
    <w:p>
      <w:pPr>
        <w:rPr>
          <w:rFonts w:hint="eastAsia" w:cs="Times New Roman"/>
          <w:szCs w:val="28"/>
          <w:lang w:val="en-US" w:eastAsia="zh-CN"/>
        </w:rPr>
      </w:pPr>
      <w:r>
        <w:rPr>
          <w:rFonts w:hint="eastAsia" w:cs="Times New Roman"/>
          <w:szCs w:val="28"/>
          <w:lang w:val="en-US" w:eastAsia="zh-CN"/>
        </w:rPr>
        <w:br w:type="page"/>
      </w:r>
    </w:p>
    <w:p>
      <w:pPr>
        <w:spacing w:before="240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Supplementary figure </w:t>
      </w:r>
      <w:r>
        <w:rPr>
          <w:rFonts w:hint="eastAsia" w:cs="Times New Roman"/>
          <w:b/>
          <w:bCs/>
          <w:szCs w:val="28"/>
          <w:lang w:eastAsia="zh-CN"/>
        </w:rPr>
        <w:t>2</w:t>
      </w:r>
    </w:p>
    <w:p>
      <w:pPr>
        <w:spacing w:before="240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6207125" cy="1471295"/>
            <wp:effectExtent l="0" t="0" r="3175" b="1905"/>
            <wp:docPr id="3" name="图片 3" descr="fig S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2 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7125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eastAsiaTheme="minorEastAsia"/>
          <w:lang w:val="en-US" w:eastAsia="zh-CN"/>
        </w:rPr>
      </w:pPr>
      <w:r>
        <w:rPr>
          <w:b/>
          <w:bCs/>
        </w:rPr>
        <w:t>Supplementary fig 2  Interaction between HDAC10 and NLRP3</w:t>
      </w:r>
      <w:r>
        <w:t xml:space="preserve"> (</w:t>
      </w:r>
      <w:r>
        <w:rPr>
          <w:rFonts w:hint="eastAsia"/>
          <w:lang w:val="en-US" w:eastAsia="zh-CN"/>
        </w:rPr>
        <w:t>a</w:t>
      </w:r>
      <w:r>
        <w:t xml:space="preserve">)IP analysis of the interaction between HDAC10 and NLRP3 in macrophage </w:t>
      </w:r>
      <w:r>
        <w:rPr>
          <w:rFonts w:hint="eastAsia"/>
          <w:lang w:eastAsia="zh-CN"/>
        </w:rPr>
        <w:t xml:space="preserve">followed </w:t>
      </w:r>
      <w:r>
        <w:t>with LPS and ATP treatment. IP assay was done by anti-HDAC10 antibody to show the interaction between HDAC10 and NLRP3. (</w:t>
      </w:r>
      <w:r>
        <w:rPr>
          <w:rFonts w:hint="eastAsia"/>
          <w:lang w:val="en-US" w:eastAsia="zh-CN"/>
        </w:rPr>
        <w:t>b</w:t>
      </w:r>
      <w:r>
        <w:rPr>
          <w:rFonts w:hint="eastAsia"/>
        </w:rPr>
        <w:t xml:space="preserve">) qRT-PCR analysis of </w:t>
      </w:r>
      <w:r>
        <w:t>HDAC10 and NLRP3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mRNA levels in </w:t>
      </w:r>
      <w:r>
        <w:rPr>
          <w:rFonts w:hint="eastAsia"/>
          <w:lang w:eastAsia="zh-CN"/>
        </w:rPr>
        <w:t>the</w:t>
      </w:r>
      <w:r>
        <w:rPr>
          <w:rFonts w:hint="eastAsia"/>
        </w:rPr>
        <w:t xml:space="preserve"> LPS-primed mouse peritoneal macrophages. (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) Immunoblot analysis of HDAC10 expression in mouse peritoneal macrophages with NLRP3 inflammasome activation.</w:t>
      </w:r>
      <w:r>
        <w:rPr>
          <w:rFonts w:hint="eastAsia" w:cs="Times New Roman"/>
          <w:bCs/>
          <w:szCs w:val="24"/>
        </w:rPr>
        <w:t xml:space="preserve"> *P &lt; 0.05, **P &lt; 0.01, ***P＜0.001</w:t>
      </w:r>
      <w:r>
        <w:rPr>
          <w:rFonts w:hint="eastAsia" w:cs="Times New Roman"/>
          <w:bCs/>
          <w:szCs w:val="24"/>
          <w:lang w:eastAsia="zh-CN"/>
        </w:rPr>
        <w:t xml:space="preserve"> and </w:t>
      </w:r>
      <w:r>
        <w:rPr>
          <w:rFonts w:hint="eastAsia" w:cs="Times New Roman"/>
          <w:bCs/>
          <w:szCs w:val="24"/>
        </w:rPr>
        <w:t>***</w:t>
      </w:r>
      <w:r>
        <w:rPr>
          <w:rFonts w:hint="eastAsia" w:cs="Times New Roman"/>
          <w:bCs/>
          <w:szCs w:val="24"/>
          <w:lang w:eastAsia="zh-CN"/>
        </w:rPr>
        <w:t>*</w:t>
      </w:r>
      <w:r>
        <w:rPr>
          <w:rFonts w:hint="eastAsia" w:cs="Times New Roman"/>
          <w:bCs/>
          <w:szCs w:val="24"/>
        </w:rPr>
        <w:t>P＜0.00</w:t>
      </w:r>
      <w:r>
        <w:rPr>
          <w:rFonts w:hint="eastAsia" w:cs="Times New Roman"/>
          <w:bCs/>
          <w:szCs w:val="24"/>
          <w:lang w:eastAsia="zh-CN"/>
        </w:rPr>
        <w:t>0</w:t>
      </w:r>
      <w:r>
        <w:rPr>
          <w:rFonts w:hint="eastAsia" w:cs="Times New Roman"/>
          <w:bCs/>
          <w:szCs w:val="24"/>
        </w:rPr>
        <w:t>1.</w:t>
      </w:r>
      <w:r>
        <w:rPr>
          <w:rFonts w:hint="eastAsia"/>
        </w:rPr>
        <w:t xml:space="preserve"> Data are represen</w:t>
      </w:r>
      <w:r>
        <w:t>tative of two or three independent experiments with similar result</w:t>
      </w:r>
      <w:r>
        <w:rPr>
          <w:rFonts w:hint="eastAsia"/>
          <w:lang w:val="en-US" w:eastAsia="zh-CN"/>
        </w:rPr>
        <w:t>s.</w:t>
      </w:r>
    </w:p>
    <w:p>
      <w:pPr>
        <w:rPr>
          <w:rFonts w:cs="Times New Roman"/>
          <w:b/>
          <w:bCs/>
          <w:szCs w:val="28"/>
        </w:rPr>
      </w:pPr>
    </w:p>
    <w:sectPr>
      <w:footerReference r:id="rId5" w:type="default"/>
      <w:headerReference r:id="rId4" w:type="even"/>
      <w:footerReference r:id="rId6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attachedTemplate r:id="rId1"/>
  <w:documentProtection w:enforcement="0"/>
  <w:defaultTabStop w:val="720"/>
  <w:evenAndOddHeaders w:val="1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wNTc2MTFlMDcxMTYxNTk2NzBjMGIzYzA3MTBhOWEifQ=="/>
  </w:docVars>
  <w:rsids>
    <w:rsidRoot w:val="00ED20B5"/>
    <w:rsid w:val="0001436A"/>
    <w:rsid w:val="0002478D"/>
    <w:rsid w:val="00034304"/>
    <w:rsid w:val="00035434"/>
    <w:rsid w:val="00052A14"/>
    <w:rsid w:val="0005537B"/>
    <w:rsid w:val="00077D53"/>
    <w:rsid w:val="000A2C1D"/>
    <w:rsid w:val="000A59BA"/>
    <w:rsid w:val="000C612A"/>
    <w:rsid w:val="00105FD9"/>
    <w:rsid w:val="00117666"/>
    <w:rsid w:val="001549D3"/>
    <w:rsid w:val="00160065"/>
    <w:rsid w:val="00163A7C"/>
    <w:rsid w:val="00177D84"/>
    <w:rsid w:val="001B3CD8"/>
    <w:rsid w:val="001E04B8"/>
    <w:rsid w:val="00213DB5"/>
    <w:rsid w:val="0023163A"/>
    <w:rsid w:val="0023594F"/>
    <w:rsid w:val="00267D18"/>
    <w:rsid w:val="00274347"/>
    <w:rsid w:val="0028536C"/>
    <w:rsid w:val="002868E2"/>
    <w:rsid w:val="002869C3"/>
    <w:rsid w:val="002936E4"/>
    <w:rsid w:val="002B4A57"/>
    <w:rsid w:val="002B4F26"/>
    <w:rsid w:val="002C74CA"/>
    <w:rsid w:val="003123F4"/>
    <w:rsid w:val="003544FB"/>
    <w:rsid w:val="003D2F2D"/>
    <w:rsid w:val="00401590"/>
    <w:rsid w:val="00447801"/>
    <w:rsid w:val="004507A9"/>
    <w:rsid w:val="00452E9C"/>
    <w:rsid w:val="00470D45"/>
    <w:rsid w:val="004735C8"/>
    <w:rsid w:val="004947A6"/>
    <w:rsid w:val="004961FF"/>
    <w:rsid w:val="004C593F"/>
    <w:rsid w:val="00517A89"/>
    <w:rsid w:val="005250F2"/>
    <w:rsid w:val="00566249"/>
    <w:rsid w:val="00593EEA"/>
    <w:rsid w:val="005A5EEE"/>
    <w:rsid w:val="005E505D"/>
    <w:rsid w:val="00611099"/>
    <w:rsid w:val="006375C7"/>
    <w:rsid w:val="00654E8F"/>
    <w:rsid w:val="00660D05"/>
    <w:rsid w:val="006820B1"/>
    <w:rsid w:val="006B3F6B"/>
    <w:rsid w:val="006B7D14"/>
    <w:rsid w:val="00700379"/>
    <w:rsid w:val="00701727"/>
    <w:rsid w:val="0070566C"/>
    <w:rsid w:val="00706716"/>
    <w:rsid w:val="00714C50"/>
    <w:rsid w:val="00725A7D"/>
    <w:rsid w:val="00742468"/>
    <w:rsid w:val="007501BE"/>
    <w:rsid w:val="00790BB3"/>
    <w:rsid w:val="007C206C"/>
    <w:rsid w:val="007F156B"/>
    <w:rsid w:val="00817DD6"/>
    <w:rsid w:val="0083759F"/>
    <w:rsid w:val="00885156"/>
    <w:rsid w:val="008C69E3"/>
    <w:rsid w:val="0090167F"/>
    <w:rsid w:val="009024D6"/>
    <w:rsid w:val="009151AA"/>
    <w:rsid w:val="0093429D"/>
    <w:rsid w:val="00943573"/>
    <w:rsid w:val="00964134"/>
    <w:rsid w:val="00970F7D"/>
    <w:rsid w:val="00994A3D"/>
    <w:rsid w:val="009C2B12"/>
    <w:rsid w:val="009E1CA3"/>
    <w:rsid w:val="00A174D9"/>
    <w:rsid w:val="00A329BA"/>
    <w:rsid w:val="00A5293D"/>
    <w:rsid w:val="00A71435"/>
    <w:rsid w:val="00AA4D24"/>
    <w:rsid w:val="00AB6715"/>
    <w:rsid w:val="00B1671E"/>
    <w:rsid w:val="00B25EB8"/>
    <w:rsid w:val="00B37F4D"/>
    <w:rsid w:val="00BB0537"/>
    <w:rsid w:val="00BC198C"/>
    <w:rsid w:val="00BE715A"/>
    <w:rsid w:val="00C21B64"/>
    <w:rsid w:val="00C5018F"/>
    <w:rsid w:val="00C52A7B"/>
    <w:rsid w:val="00C56BAF"/>
    <w:rsid w:val="00C679AA"/>
    <w:rsid w:val="00C70333"/>
    <w:rsid w:val="00C75972"/>
    <w:rsid w:val="00C94060"/>
    <w:rsid w:val="00CC7140"/>
    <w:rsid w:val="00CD066B"/>
    <w:rsid w:val="00CE4FEE"/>
    <w:rsid w:val="00D060CF"/>
    <w:rsid w:val="00D57DAE"/>
    <w:rsid w:val="00D77664"/>
    <w:rsid w:val="00DB59C3"/>
    <w:rsid w:val="00DC259A"/>
    <w:rsid w:val="00DE23E8"/>
    <w:rsid w:val="00E52377"/>
    <w:rsid w:val="00E537AD"/>
    <w:rsid w:val="00E64E17"/>
    <w:rsid w:val="00E866C9"/>
    <w:rsid w:val="00E92172"/>
    <w:rsid w:val="00EA3D3C"/>
    <w:rsid w:val="00EB07FE"/>
    <w:rsid w:val="00EC090A"/>
    <w:rsid w:val="00ED20B5"/>
    <w:rsid w:val="00F4611E"/>
    <w:rsid w:val="00F46900"/>
    <w:rsid w:val="00F61D89"/>
    <w:rsid w:val="00F935DF"/>
    <w:rsid w:val="051D583C"/>
    <w:rsid w:val="164D719B"/>
    <w:rsid w:val="214A5BE3"/>
    <w:rsid w:val="403937A0"/>
    <w:rsid w:val="469A6FB5"/>
    <w:rsid w:val="48653621"/>
    <w:rsid w:val="4F2F2C5A"/>
    <w:rsid w:val="69404664"/>
    <w:rsid w:val="6E49116B"/>
    <w:rsid w:val="7CD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uiPriority w:val="99"/>
  </w:style>
  <w:style w:type="character" w:styleId="28">
    <w:name w:val="Hyperlink"/>
    <w:basedOn w:val="22"/>
    <w:unhideWhenUsed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标题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标题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副标题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批注框文本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书籍标题1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批注文字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批注主题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尾注文本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页脚 Char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脚注文本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页眉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明显强调1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明显参考1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标题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标题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标题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引用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不明显强调1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标题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修订1"/>
    <w:hidden/>
    <w:semiHidden/>
    <w:qFormat/>
    <w:uiPriority w:val="99"/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character" w:customStyle="1" w:styleId="54">
    <w:name w:val="tlid-translation"/>
    <w:basedOn w:val="2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tiff"/><Relationship Id="rId8" Type="http://schemas.openxmlformats.org/officeDocument/2006/relationships/image" Target="media/image1.tiff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2BFE0D-0A3C-450C-92E6-D14FAB3223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Pages>3</Pages>
  <Words>399</Words>
  <Characters>2385</Characters>
  <Lines>20</Lines>
  <Paragraphs>5</Paragraphs>
  <TotalTime>40</TotalTime>
  <ScaleCrop>false</ScaleCrop>
  <LinksUpToDate>false</LinksUpToDate>
  <CharactersWithSpaces>2768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2023-03-17T00:54:00Z</dcterms:created>
  <dc:creator>Frontiers Media SA</dc:creator>
  <cp:lastModifiedBy>ぁ Simple</cp:lastModifiedBy>
  <cp:lastPrinted>2013-10-03T12:51:00Z</cp:lastPrinted>
  <dcterms:modified xsi:type="dcterms:W3CDTF">2023-04-07T14:34:53Z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9C33D222A0D44C159F35281C2932F608</vt:lpwstr>
  </property>
</Properties>
</file>