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C7915" w:rsidRPr="00BF4624" w:rsidRDefault="00CC7915" w:rsidP="00CC7915">
      <w:pPr>
        <w:pStyle w:val="Heading1"/>
      </w:pPr>
      <w:r w:rsidRPr="00BF4624">
        <w:t>Appendix</w:t>
      </w:r>
    </w:p>
    <w:p w:rsidR="00CC7915" w:rsidRDefault="00CC7915" w:rsidP="00CC7915">
      <w:pPr>
        <w:pStyle w:val="Heading2"/>
      </w:pPr>
      <w:r>
        <w:t>A1. G-estimation in linear structural nested mean models (SNMMs)</w:t>
      </w:r>
    </w:p>
    <w:p w:rsidR="00CC7915" w:rsidRDefault="00CC7915" w:rsidP="00CC7915">
      <w:r>
        <w:t>A linear structural mean model (SMM)</w:t>
      </w:r>
      <w:r w:rsidRPr="003F1264">
        <w:t xml:space="preserve"> </w:t>
      </w:r>
      <w:r>
        <w:fldChar w:fldCharType="begin">
          <w:fldData xml:space="preserve">PEVuZE5vdGU+PENpdGU+PEF1dGhvcj5Sb2JpbnM8L0F1dGhvcj48WWVhcj4xOTk0PC9ZZWFyPjxS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</w:fldData>
        </w:fldChar>
      </w:r>
      <w:r>
        <w:instrText xml:space="preserve"> ADDIN EN.CITE </w:instrText>
      </w:r>
      <w:r>
        <w:fldChar w:fldCharType="begin">
          <w:fldData xml:space="preserve">PEVuZE5vdGU+PENpdGU+PEF1dGhvcj5Sb2JpbnM8L0F1dGhvcj48WWVhcj4xOTk0PC9ZZWFyPjxS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</w:fldData>
        </w:fldChar>
      </w:r>
      <w:r>
        <w:instrText xml:space="preserve"> ADDIN EN.CITE.DATA </w:instrText>
      </w:r>
      <w:r>
        <w:fldChar w:fldCharType="end"/>
      </w:r>
      <w:r>
        <w:fldChar w:fldCharType="separate"/>
      </w:r>
      <w:r>
        <w:rPr>
          <w:noProof/>
        </w:rPr>
        <w:t>[20, 28, 30]</w:t>
      </w:r>
      <w:r>
        <w:fldChar w:fldCharType="end"/>
      </w:r>
      <w:r>
        <w:t xml:space="preserve"> is a model for the conditional causal effect (conditional on covariates) of any variable of interest (</w:t>
      </w:r>
      <w:proofErr w:type="spellStart"/>
      <w:r>
        <w:t>e.g</w:t>
      </w:r>
      <w:proofErr w:type="spellEnd"/>
      <w:r>
        <w:t xml:space="preserve"> treatment or exposure) on an outcome. It’s linear in an unknown (finite dimensional) parameter </w:t>
      </w:r>
      <m:oMath>
        <m:r>
          <w:rPr>
            <w:rFonts w:ascii="Cambria Math" w:hAnsi="Cambria Math"/>
          </w:rPr>
          <m:t>ψ</m:t>
        </m:r>
      </m:oMath>
      <w:r>
        <w:t xml:space="preserve">, which quantifies the causal effect of a hypothetical level of the exposure on a counterfactual outcome, denoted </w:t>
      </w:r>
      <m:oMath>
        <m:r>
          <w:rPr>
            <w:rFonts w:ascii="Cambria Math" w:hAnsi="Cambria Math"/>
          </w:rPr>
          <m:t>Y</m:t>
        </m:r>
        <m:d>
          <m:dPr>
            <m:ctrlPr>
              <w:rPr>
                <w:rFonts w:ascii="Cambria Math" w:hAnsi="Cambria Math"/>
                <w:i/>
              </w:rPr>
            </m:ctrlPr>
          </m:dPr>
          <m:e>
            <m:r>
              <w:rPr>
                <w:rFonts w:ascii="Cambria Math" w:hAnsi="Cambria Math"/>
              </w:rPr>
              <m:t>a</m:t>
            </m:r>
          </m:e>
        </m:d>
      </m:oMath>
      <w:r>
        <w:t xml:space="preserve"> (potentially unobserved outcome for the hyp</w:t>
      </w:r>
      <w:bookmarkStart w:id="0" w:name="_GoBack"/>
      <w:bookmarkEnd w:id="0"/>
      <w:r>
        <w:t xml:space="preserve">othetical exposure level </w:t>
      </w:r>
      <m:oMath>
        <m:r>
          <w:rPr>
            <w:rFonts w:ascii="Cambria Math" w:hAnsi="Cambria Math"/>
          </w:rPr>
          <m:t>a</m:t>
        </m:r>
      </m:oMath>
      <w:r>
        <w:t xml:space="preserve">). A basic assumption in causal inference is that </w:t>
      </w:r>
      <m:oMath>
        <m:r>
          <w:rPr>
            <w:rFonts w:ascii="Cambria Math" w:hAnsi="Cambria Math"/>
          </w:rPr>
          <m:t>Y</m:t>
        </m:r>
        <m:d>
          <m:dPr>
            <m:ctrlPr>
              <w:rPr>
                <w:rFonts w:ascii="Cambria Math" w:hAnsi="Cambria Math"/>
                <w:i/>
              </w:rPr>
            </m:ctrlPr>
          </m:dPr>
          <m:e>
            <m:r>
              <w:rPr>
                <w:rFonts w:ascii="Cambria Math" w:hAnsi="Cambria Math"/>
              </w:rPr>
              <m:t>a</m:t>
            </m:r>
          </m:e>
        </m:d>
        <m:r>
          <w:rPr>
            <w:rFonts w:ascii="Cambria Math" w:hAnsi="Cambria Math"/>
          </w:rPr>
          <m:t>=Y</m:t>
        </m:r>
      </m:oMath>
      <w:r>
        <w:t xml:space="preserve"> for those that </w:t>
      </w:r>
      <w:proofErr w:type="gramStart"/>
      <w:r>
        <w:t>actually had</w:t>
      </w:r>
      <w:proofErr w:type="gramEnd"/>
      <w:r>
        <w:t xml:space="preserve"> exposure level </w:t>
      </w:r>
      <m:oMath>
        <m:r>
          <w:rPr>
            <w:rFonts w:ascii="Cambria Math" w:hAnsi="Cambria Math"/>
          </w:rPr>
          <m:t>A=a</m:t>
        </m:r>
      </m:oMath>
      <w:r>
        <w:t xml:space="preserve"> (consistency). A linear SMM may be formulated as </w:t>
      </w:r>
    </w:p>
    <w:p w:rsidR="00CC7915" w:rsidRPr="003F4B97" w:rsidRDefault="00CC7915" w:rsidP="00CC7915">
      <w:pPr>
        <w:jc w:val="right"/>
      </w:pPr>
      <m:oMath>
        <m:r>
          <w:rPr>
            <w:rFonts w:ascii="Cambria Math" w:hAnsi="Cambria Math"/>
          </w:rPr>
          <m:t>E</m:t>
        </m:r>
        <m:d>
          <m:dPr>
            <m:ctrlPr>
              <w:rPr>
                <w:rFonts w:ascii="Cambria Math" w:hAnsi="Cambria Math"/>
                <w:i/>
              </w:rPr>
            </m:ctrlPr>
          </m:dPr>
          <m:e>
            <m:r>
              <w:rPr>
                <w:rFonts w:ascii="Cambria Math" w:hAnsi="Cambria Math"/>
              </w:rPr>
              <m:t>Y</m:t>
            </m:r>
            <m:d>
              <m:dPr>
                <m:ctrlPr>
                  <w:rPr>
                    <w:rFonts w:ascii="Cambria Math" w:hAnsi="Cambria Math"/>
                    <w:i/>
                  </w:rPr>
                </m:ctrlPr>
              </m:dPr>
              <m:e>
                <m:r>
                  <w:rPr>
                    <w:rFonts w:ascii="Cambria Math" w:hAnsi="Cambria Math"/>
                  </w:rPr>
                  <m:t>a</m:t>
                </m:r>
              </m:e>
            </m:d>
            <m:r>
              <w:rPr>
                <w:rFonts w:ascii="Cambria Math" w:hAnsi="Cambria Math"/>
              </w:rPr>
              <m:t>-Y</m:t>
            </m:r>
            <m:d>
              <m:dPr>
                <m:ctrlPr>
                  <w:rPr>
                    <w:rFonts w:ascii="Cambria Math" w:hAnsi="Cambria Math"/>
                    <w:i/>
                  </w:rPr>
                </m:ctrlPr>
              </m:dPr>
              <m:e>
                <m:r>
                  <w:rPr>
                    <w:rFonts w:ascii="Cambria Math" w:hAnsi="Cambria Math"/>
                  </w:rPr>
                  <m:t>0</m:t>
                </m:r>
              </m:e>
            </m:d>
          </m:e>
          <m:e>
            <m:r>
              <w:rPr>
                <w:rFonts w:ascii="Cambria Math" w:hAnsi="Cambria Math"/>
              </w:rPr>
              <m:t>l</m:t>
            </m:r>
          </m:e>
        </m:d>
        <m:r>
          <w:rPr>
            <w:rFonts w:ascii="Cambria Math" w:hAnsi="Cambria Math"/>
          </w:rPr>
          <m:t>=</m:t>
        </m:r>
        <m:sSup>
          <m:sSupPr>
            <m:ctrlPr>
              <w:rPr>
                <w:rFonts w:ascii="Cambria Math" w:hAnsi="Cambria Math"/>
                <w:i/>
              </w:rPr>
            </m:ctrlPr>
          </m:sSupPr>
          <m:e>
            <m:r>
              <w:rPr>
                <w:rFonts w:ascii="Cambria Math" w:hAnsi="Cambria Math"/>
              </w:rPr>
              <m:t>ψ</m:t>
            </m:r>
          </m:e>
          <m:sup>
            <m:r>
              <w:rPr>
                <w:rFonts w:ascii="Cambria Math" w:hAnsi="Cambria Math"/>
              </w:rPr>
              <m:t>'</m:t>
            </m:r>
          </m:sup>
        </m:sSup>
        <m:r>
          <w:rPr>
            <w:rFonts w:ascii="Cambria Math" w:hAnsi="Cambria Math"/>
          </w:rPr>
          <m:t>za</m:t>
        </m:r>
      </m:oMath>
      <w:r>
        <w:t xml:space="preserve"> </w:t>
      </w:r>
      <w:r>
        <w:tab/>
      </w:r>
      <w:r>
        <w:tab/>
      </w:r>
      <w:r>
        <w:tab/>
      </w:r>
      <w:r>
        <w:tab/>
        <w:t xml:space="preserve">                  (A1)</w:t>
      </w:r>
    </w:p>
    <w:p w:rsidR="00CC7915" w:rsidRDefault="00CC7915" w:rsidP="00CC7915">
      <w:r>
        <w:t xml:space="preserve">which describes the effect of setting the exposure to </w:t>
      </w:r>
      <m:oMath>
        <m:r>
          <w:rPr>
            <w:rFonts w:ascii="Cambria Math" w:hAnsi="Cambria Math"/>
          </w:rPr>
          <m:t>a</m:t>
        </m:r>
      </m:oMath>
      <w:r>
        <w:t xml:space="preserve"> versus 0 (by some intervention) within subjects with covariate values </w:t>
      </w:r>
      <m:oMath>
        <m:r>
          <w:rPr>
            <w:rFonts w:ascii="Cambria Math" w:hAnsi="Cambria Math"/>
          </w:rPr>
          <m:t>l</m:t>
        </m:r>
      </m:oMath>
      <w:r>
        <w:t>, on the add</w:t>
      </w:r>
      <w:proofErr w:type="spellStart"/>
      <w:r>
        <w:t>itive</w:t>
      </w:r>
      <w:proofErr w:type="spellEnd"/>
      <w:r>
        <w:t xml:space="preserve"> scale, where 0 is some reference value (not necessarily “no exposure”), and </w:t>
      </w:r>
      <m:oMath>
        <m:r>
          <w:rPr>
            <w:rFonts w:ascii="Cambria Math" w:hAnsi="Cambria Math"/>
          </w:rPr>
          <m:t>z</m:t>
        </m:r>
      </m:oMath>
      <w:r>
        <w:t xml:space="preserve"> is a covariate vector that may depend on (e.g be a subset of) </w:t>
      </w:r>
      <m:oMath>
        <m:r>
          <w:rPr>
            <w:rFonts w:ascii="Cambria Math" w:hAnsi="Cambria Math"/>
          </w:rPr>
          <m:t>l</m:t>
        </m:r>
      </m:oMath>
      <w:r>
        <w:t>. This is the “point exposure case”, which is the building block for the general case.</w:t>
      </w:r>
    </w:p>
    <w:p w:rsidR="00CC7915" w:rsidRDefault="00CC7915" w:rsidP="00CC7915">
      <w:r>
        <w:t xml:space="preserve">The SMM is fitted in two steps: First, the exposure is regressed on a vector of covariates </w:t>
      </w:r>
      <m:oMath>
        <m:r>
          <w:rPr>
            <w:rFonts w:ascii="Cambria Math" w:hAnsi="Cambria Math"/>
          </w:rPr>
          <m:t>L</m:t>
        </m:r>
      </m:oMath>
      <w:r>
        <w:t xml:space="preserve">. Let the “propensity score” </w:t>
      </w:r>
      <m:oMath>
        <m:r>
          <w:rPr>
            <w:rFonts w:ascii="Cambria Math" w:hAnsi="Cambria Math"/>
          </w:rPr>
          <m:t>P</m:t>
        </m:r>
      </m:oMath>
      <w:r>
        <w:t xml:space="preserve"> be the fitted value from this regression (e.g a linear regression), whether the exposure is continuous or categorical (even though the term is usually reserved for a dichotomous exposure). Secondly, regress the outcome on the vector of covariates </w:t>
      </w:r>
      <m:oMath>
        <m:r>
          <w:rPr>
            <w:rFonts w:ascii="Cambria Math" w:hAnsi="Cambria Math"/>
          </w:rPr>
          <m:t>L</m:t>
        </m:r>
      </m:oMath>
      <w:r>
        <w:t xml:space="preserve">, and the terms </w:t>
      </w:r>
      <m:oMath>
        <m:r>
          <w:rPr>
            <w:rFonts w:ascii="Cambria Math" w:hAnsi="Cambria Math"/>
          </w:rPr>
          <m:t>ZA</m:t>
        </m:r>
      </m:oMath>
      <w:r>
        <w:t xml:space="preserve"> from the SMM, and </w:t>
      </w:r>
      <m:oMath>
        <m:r>
          <w:rPr>
            <w:rFonts w:ascii="Cambria Math" w:hAnsi="Cambria Math"/>
          </w:rPr>
          <m:t>ZP</m:t>
        </m:r>
      </m:oMath>
      <w:r>
        <w:t xml:space="preserve"> where the exposure </w:t>
      </w:r>
      <m:oMath>
        <m:r>
          <w:rPr>
            <w:rFonts w:ascii="Cambria Math" w:hAnsi="Cambria Math"/>
          </w:rPr>
          <m:t>A</m:t>
        </m:r>
      </m:oMath>
      <w:r>
        <w:t xml:space="preserve"> has been replaced by the propensity score, given by</w:t>
      </w:r>
    </w:p>
    <w:p w:rsidR="00CC7915" w:rsidRDefault="00CC7915" w:rsidP="00CC7915">
      <w:r>
        <w:tab/>
      </w:r>
      <w:r>
        <w:tab/>
      </w:r>
      <w:r>
        <w:tab/>
      </w:r>
      <w:r>
        <w:tab/>
      </w:r>
      <m:oMath>
        <m:r>
          <w:rPr>
            <w:rFonts w:ascii="Cambria Math" w:hAnsi="Cambria Math"/>
          </w:rPr>
          <m:t>E</m:t>
        </m:r>
        <m:d>
          <m:dPr>
            <m:ctrlPr>
              <w:rPr>
                <w:rFonts w:ascii="Cambria Math" w:hAnsi="Cambria Math"/>
                <w:i/>
              </w:rPr>
            </m:ctrlPr>
          </m:dPr>
          <m:e>
            <m:r>
              <w:rPr>
                <w:rFonts w:ascii="Cambria Math" w:hAnsi="Cambria Math"/>
              </w:rPr>
              <m:t>Y</m:t>
            </m:r>
          </m:e>
          <m:e>
            <m:r>
              <w:rPr>
                <w:rFonts w:ascii="Cambria Math" w:hAnsi="Cambria Math"/>
              </w:rPr>
              <m:t>l,a</m:t>
            </m:r>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Sup>
          <m:sSubSupPr>
            <m:ctrlPr>
              <w:rPr>
                <w:rFonts w:ascii="Cambria Math" w:hAnsi="Cambria Math"/>
                <w:i/>
              </w:rPr>
            </m:ctrlPr>
          </m:sSubSupPr>
          <m:e>
            <m:r>
              <w:rPr>
                <w:rFonts w:ascii="Cambria Math" w:hAnsi="Cambria Math"/>
              </w:rPr>
              <m:t>β</m:t>
            </m:r>
          </m:e>
          <m:sub>
            <m:r>
              <w:rPr>
                <w:rFonts w:ascii="Cambria Math" w:hAnsi="Cambria Math"/>
              </w:rPr>
              <m:t>1</m:t>
            </m:r>
          </m:sub>
          <m:sup>
            <m:r>
              <w:rPr>
                <w:rFonts w:ascii="Cambria Math" w:hAnsi="Cambria Math"/>
              </w:rPr>
              <m:t>'</m:t>
            </m:r>
          </m:sup>
        </m:sSubSup>
        <m:r>
          <w:rPr>
            <w:rFonts w:ascii="Cambria Math" w:hAnsi="Cambria Math"/>
          </w:rPr>
          <m:t>l+</m:t>
        </m:r>
        <m:sSubSup>
          <m:sSubSupPr>
            <m:ctrlPr>
              <w:rPr>
                <w:rFonts w:ascii="Cambria Math" w:hAnsi="Cambria Math"/>
                <w:i/>
              </w:rPr>
            </m:ctrlPr>
          </m:sSubSupPr>
          <m:e>
            <m:r>
              <w:rPr>
                <w:rFonts w:ascii="Cambria Math" w:hAnsi="Cambria Math"/>
              </w:rPr>
              <m:t>β</m:t>
            </m:r>
          </m:e>
          <m:sub>
            <m:r>
              <w:rPr>
                <w:rFonts w:ascii="Cambria Math" w:hAnsi="Cambria Math"/>
              </w:rPr>
              <m:t>2</m:t>
            </m:r>
          </m:sub>
          <m:sup>
            <m:r>
              <w:rPr>
                <w:rFonts w:ascii="Cambria Math" w:hAnsi="Cambria Math"/>
              </w:rPr>
              <m:t>'</m:t>
            </m:r>
          </m:sup>
        </m:sSubSup>
        <m:r>
          <w:rPr>
            <w:rFonts w:ascii="Cambria Math" w:hAnsi="Cambria Math"/>
          </w:rPr>
          <m:t>zp+</m:t>
        </m:r>
        <m:sSup>
          <m:sSupPr>
            <m:ctrlPr>
              <w:rPr>
                <w:rFonts w:ascii="Cambria Math" w:hAnsi="Cambria Math"/>
                <w:i/>
              </w:rPr>
            </m:ctrlPr>
          </m:sSupPr>
          <m:e>
            <m:r>
              <w:rPr>
                <w:rFonts w:ascii="Cambria Math" w:hAnsi="Cambria Math"/>
              </w:rPr>
              <m:t>ψ</m:t>
            </m:r>
          </m:e>
          <m:sup>
            <m:r>
              <w:rPr>
                <w:rFonts w:ascii="Cambria Math" w:hAnsi="Cambria Math"/>
              </w:rPr>
              <m:t>'</m:t>
            </m:r>
          </m:sup>
        </m:sSup>
        <m:r>
          <w:rPr>
            <w:rFonts w:ascii="Cambria Math" w:hAnsi="Cambria Math"/>
          </w:rPr>
          <m:t>za</m:t>
        </m:r>
      </m:oMath>
      <w:r>
        <w:tab/>
        <w:t xml:space="preserve">   </w:t>
      </w:r>
      <w:r>
        <w:tab/>
      </w:r>
      <w:r>
        <w:tab/>
        <w:t xml:space="preserve">                     (A2)</w:t>
      </w:r>
    </w:p>
    <w:p w:rsidR="00CC7915" w:rsidRDefault="00CC7915" w:rsidP="00CC7915">
      <w:r>
        <w:t xml:space="preserve">The estimated causal parameter </w:t>
      </w:r>
      <m:oMath>
        <m:r>
          <w:rPr>
            <w:rFonts w:ascii="Cambria Math" w:hAnsi="Cambria Math"/>
          </w:rPr>
          <m:t>ψ</m:t>
        </m:r>
      </m:oMath>
      <w:r>
        <w:t xml:space="preserve"> is equivalent (in large samples) to the g-estimator </w:t>
      </w:r>
      <w:r>
        <w:fldChar w:fldCharType="begin"/>
      </w:r>
      <w:r>
        <w:instrText xml:space="preserve"> ADDIN EN.CITE &lt;EndNote&gt;&lt;Cite&gt;&lt;Author&gt;Vansteelandt&lt;/Author&gt;&lt;Year&gt;2016&lt;/Year&gt;&lt;RecNum&gt;128&lt;/RecNum&gt;&lt;DisplayText&gt;[28]&lt;/DisplayText&gt;&lt;record&gt;&lt;rec-number&gt;128&lt;/rec-number&gt;&lt;foreign-keys&gt;&lt;key app="EN" db-id="vzrzaxvvzes52eewsx9p59pnxfd0vsftx2tr" timestamp="1575388310"&gt;128&lt;/key&gt;&lt;/foreign-keys&gt;&lt;ref-type name="Journal Article"&gt;17&lt;/ref-type&gt;&lt;contributors&gt;&lt;authors&gt;&lt;author&gt;Vansteelandt, S.&lt;/author&gt;&lt;author&gt;Sjolander, A&lt;/author&gt;&lt;/authors&gt;&lt;/contributors&gt;&lt;titles&gt;&lt;title&gt;Revisiting g-estimation of the Effect of a Time-varying Exposure Subject to Time-varying Confounding&lt;/title&gt;&lt;secondary-title&gt;Epidemiologic Methods&lt;/secondary-title&gt;&lt;/titles&gt;&lt;periodical&gt;&lt;full-title&gt;Epidemiologic Methods&lt;/full-title&gt;&lt;/periodical&gt;&lt;pages&gt;37-56&lt;/pages&gt;&lt;volume&gt;5&lt;/volume&gt;&lt;number&gt;1&lt;/number&gt;&lt;dates&gt;&lt;year&gt;2016&lt;/year&gt;&lt;/dates&gt;&lt;urls&gt;&lt;/urls&gt;&lt;electronic-resource-num&gt;10.1515/em-2015-0005&lt;/electronic-resource-num&gt;&lt;/record&gt;&lt;/Cite&gt;&lt;/EndNote&gt;</w:instrText>
      </w:r>
      <w:r>
        <w:fldChar w:fldCharType="separate"/>
      </w:r>
      <w:r>
        <w:rPr>
          <w:noProof/>
        </w:rPr>
        <w:t>[28]</w:t>
      </w:r>
      <w:r>
        <w:fldChar w:fldCharType="end"/>
      </w:r>
      <w:r>
        <w:t xml:space="preserve"> and has nice properties, like “double-robustness” </w:t>
      </w:r>
      <w:r>
        <w:fldChar w:fldCharType="begin"/>
      </w:r>
      <w:r>
        <w:instrText xml:space="preserve"> ADDIN EN.CITE &lt;EndNote&gt;&lt;Cite&gt;&lt;Author&gt;Vansteelandt&lt;/Author&gt;&lt;Year&gt;2016&lt;/Year&gt;&lt;RecNum&gt;128&lt;/RecNum&gt;&lt;DisplayText&gt;[28]&lt;/DisplayText&gt;&lt;record&gt;&lt;rec-number&gt;128&lt;/rec-number&gt;&lt;foreign-keys&gt;&lt;key app="EN" db-id="vzrzaxvvzes52eewsx9p59pnxfd0vsftx2tr" timestamp="1575388310"&gt;128&lt;/key&gt;&lt;/foreign-keys&gt;&lt;ref-type name="Journal Article"&gt;17&lt;/ref-type&gt;&lt;contributors&gt;&lt;authors&gt;&lt;author&gt;Vansteelandt, S.&lt;/author&gt;&lt;author&gt;Sjolander, A&lt;/author&gt;&lt;/authors&gt;&lt;/contributors&gt;&lt;titles&gt;&lt;title&gt;Revisiting g-estimation of the Effect of a Time-varying Exposure Subject to Time-varying Confounding&lt;/title&gt;&lt;secondary-title&gt;Epidemiologic Methods&lt;/secondary-title&gt;&lt;/titles&gt;&lt;periodical&gt;&lt;full-title&gt;Epidemiologic Methods&lt;/full-title&gt;&lt;/periodical&gt;&lt;pages&gt;37-56&lt;/pages&gt;&lt;volume&gt;5&lt;/volume&gt;&lt;number&gt;1&lt;/number&gt;&lt;dates&gt;&lt;year&gt;2016&lt;/year&gt;&lt;/dates&gt;&lt;urls&gt;&lt;/urls&gt;&lt;electronic-resource-num&gt;10.1515/em-2015-0005&lt;/electronic-resource-num&gt;&lt;/record&gt;&lt;/Cite&gt;&lt;/EndNote&gt;</w:instrText>
      </w:r>
      <w:r>
        <w:fldChar w:fldCharType="separate"/>
      </w:r>
      <w:r>
        <w:rPr>
          <w:noProof/>
        </w:rPr>
        <w:t>[28]</w:t>
      </w:r>
      <w:r>
        <w:fldChar w:fldCharType="end"/>
      </w:r>
      <w:r>
        <w:t xml:space="preserve">. </w:t>
      </w:r>
    </w:p>
    <w:p w:rsidR="00CC7915" w:rsidRDefault="00CC7915" w:rsidP="00CC7915">
      <w:r>
        <w:t xml:space="preserve">The generalization to conditional causal effect of a time-varying exposure, with time-varying covariates and outcome is based on the linear structural nested mean model (SNMM) </w:t>
      </w:r>
      <w:r>
        <w:fldChar w:fldCharType="begin"/>
      </w:r>
      <w:r>
        <w:instrText xml:space="preserve"> ADDIN EN.CITE &lt;EndNote&gt;&lt;Cite&gt;&lt;Author&gt;Robins&lt;/Author&gt;&lt;Year&gt;1994&lt;/Year&gt;&lt;RecNum&gt;134&lt;/RecNum&gt;&lt;DisplayText&gt;[20]&lt;/DisplayText&gt;&lt;record&gt;&lt;rec-number&gt;134&lt;/rec-number&gt;&lt;foreign-keys&gt;&lt;key app="EN" db-id="vzrzaxvvzes52eewsx9p59pnxfd0vsftx2tr" timestamp="1575389692"&gt;134&lt;/key&gt;&lt;/foreign-keys&gt;&lt;ref-type name="Journal Article"&gt;17&lt;/ref-type&gt;&lt;contributors&gt;&lt;authors&gt;&lt;author&gt;Robins, J.M.&lt;/author&gt;&lt;/authors&gt;&lt;/contributors&gt;&lt;titles&gt;&lt;title&gt;Correcting for non-compliance in randomized trials using structural nested mean models&lt;/title&gt;&lt;secondary-title&gt;Communications in Statistics - Theory and Methods&lt;/secondary-title&gt;&lt;/titles&gt;&lt;periodical&gt;&lt;full-title&gt;Communications in Statistics - Theory and Methods&lt;/full-title&gt;&lt;/periodical&gt;&lt;pages&gt;2379-2412&lt;/pages&gt;&lt;volume&gt;23&lt;/volume&gt;&lt;dates&gt;&lt;year&gt;1994&lt;/year&gt;&lt;/dates&gt;&lt;urls&gt;&lt;/urls&gt;&lt;/record&gt;&lt;/Cite&gt;&lt;/EndNote&gt;</w:instrText>
      </w:r>
      <w:r>
        <w:fldChar w:fldCharType="separate"/>
      </w:r>
      <w:r>
        <w:rPr>
          <w:noProof/>
        </w:rPr>
        <w:t>[20]</w:t>
      </w:r>
      <w:r>
        <w:fldChar w:fldCharType="end"/>
      </w:r>
      <w:r>
        <w:t xml:space="preserve">. The exposure and covariates </w:t>
      </w:r>
      <m:oMath>
        <m:sSub>
          <m:sSubPr>
            <m:ctrlPr>
              <w:rPr>
                <w:rFonts w:ascii="Cambria Math" w:hAnsi="Cambria Math"/>
                <w:i/>
              </w:rPr>
            </m:ctrlPr>
          </m:sSubPr>
          <m:e>
            <m:r>
              <w:rPr>
                <w:rFonts w:ascii="Cambria Math" w:hAnsi="Cambria Math"/>
              </w:rPr>
              <m:t>A</m:t>
            </m:r>
          </m:e>
          <m:sub>
            <m:r>
              <w:rPr>
                <w:rFonts w:ascii="Cambria Math" w:hAnsi="Cambria Math"/>
              </w:rPr>
              <m:t>t</m:t>
            </m:r>
          </m:sub>
        </m:sSub>
      </m:oMath>
      <w:r>
        <w:t xml:space="preserve"> and </w:t>
      </w:r>
      <m:oMath>
        <m:sSub>
          <m:sSubPr>
            <m:ctrlPr>
              <w:rPr>
                <w:rFonts w:ascii="Cambria Math" w:hAnsi="Cambria Math"/>
                <w:i/>
              </w:rPr>
            </m:ctrlPr>
          </m:sSubPr>
          <m:e>
            <m:r>
              <w:rPr>
                <w:rFonts w:ascii="Cambria Math" w:hAnsi="Cambria Math"/>
              </w:rPr>
              <m:t>L</m:t>
            </m:r>
          </m:e>
          <m:sub>
            <m:r>
              <w:rPr>
                <w:rFonts w:ascii="Cambria Math" w:hAnsi="Cambria Math"/>
              </w:rPr>
              <m:t>t</m:t>
            </m:r>
          </m:sub>
        </m:sSub>
      </m:oMath>
      <w:r>
        <w:t xml:space="preserve"> are thought to be assessed at </w:t>
      </w:r>
      <m:oMath>
        <m:r>
          <w:rPr>
            <w:rFonts w:ascii="Cambria Math" w:hAnsi="Cambria Math"/>
          </w:rPr>
          <m:t>t=0,⋯,T-1</m:t>
        </m:r>
      </m:oMath>
      <w:r>
        <w:t xml:space="preserve">  with the history up until time </w:t>
      </w:r>
      <m:oMath>
        <m:r>
          <w:rPr>
            <w:rFonts w:ascii="Cambria Math" w:hAnsi="Cambria Math"/>
          </w:rPr>
          <m:t>t</m:t>
        </m:r>
      </m:oMath>
      <w:r>
        <w:t xml:space="preserve"> denoted by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m:t>
            </m:r>
          </m:sub>
        </m:sSub>
      </m:oMath>
      <w:r>
        <w:t xml:space="preserve"> and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t</m:t>
            </m:r>
          </m:sub>
        </m:sSub>
      </m:oMath>
      <w:r>
        <w:t xml:space="preserve">. The SNMM can be formulated as </w:t>
      </w:r>
    </w:p>
    <w:p w:rsidR="00CC7915" w:rsidRPr="00BB4278" w:rsidRDefault="00CC7915" w:rsidP="00CC7915">
      <w:r>
        <w:tab/>
      </w:r>
      <w:r>
        <w:tab/>
      </w:r>
      <w:r>
        <w:tab/>
      </w:r>
      <w:r>
        <w:tab/>
      </w:r>
      <m:oMath>
        <m:r>
          <w:rPr>
            <w:rFonts w:ascii="Cambria Math" w:hAnsi="Cambria Math"/>
          </w:rPr>
          <m:t>E</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s</m:t>
                </m:r>
              </m:sub>
            </m:sSub>
            <m:d>
              <m:dPr>
                <m:ctrlPr>
                  <w:rPr>
                    <w:rFonts w:ascii="Cambria Math" w:hAnsi="Cambria Math"/>
                    <w:i/>
                  </w:rPr>
                </m:ctrlPr>
              </m:dPr>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m:t>
                    </m:r>
                  </m:sub>
                </m:sSub>
                <m:r>
                  <w:rPr>
                    <w:rFonts w:ascii="Cambria Math" w:hAnsi="Cambria Math"/>
                  </w:rPr>
                  <m:t>,0</m:t>
                </m:r>
              </m:e>
            </m:d>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s</m:t>
                </m:r>
              </m:sub>
            </m:sSub>
            <m:d>
              <m:dPr>
                <m:ctrlPr>
                  <w:rPr>
                    <w:rFonts w:ascii="Cambria Math" w:hAnsi="Cambria Math"/>
                    <w:i/>
                  </w:rPr>
                </m:ctrlPr>
              </m:dPr>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r>
                  <w:rPr>
                    <w:rFonts w:ascii="Cambria Math" w:hAnsi="Cambria Math"/>
                  </w:rPr>
                  <m:t>,0</m:t>
                </m:r>
              </m:e>
            </m:d>
          </m:e>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sSub>
              <m:sSubPr>
                <m:ctrlPr>
                  <w:rPr>
                    <w:rFonts w:ascii="Cambria Math" w:hAnsi="Cambria Math"/>
                    <w:i/>
                  </w:rPr>
                </m:ctrlPr>
              </m:sSubPr>
              <m:e>
                <m:r>
                  <w:rPr>
                    <w:rFonts w:ascii="Cambria Math" w:hAnsi="Cambria Math"/>
                  </w:rPr>
                  <m:t>,</m:t>
                </m:r>
                <m:acc>
                  <m:accPr>
                    <m:chr m:val="̅"/>
                    <m:ctrlPr>
                      <w:rPr>
                        <w:rFonts w:ascii="Cambria Math" w:hAnsi="Cambria Math"/>
                        <w:i/>
                      </w:rPr>
                    </m:ctrlPr>
                  </m:accPr>
                  <m:e>
                    <m:r>
                      <w:rPr>
                        <w:rFonts w:ascii="Cambria Math" w:hAnsi="Cambria Math"/>
                      </w:rPr>
                      <m:t>l</m:t>
                    </m:r>
                  </m:e>
                </m:acc>
              </m:e>
              <m:sub>
                <m:r>
                  <w:rPr>
                    <w:rFonts w:ascii="Cambria Math" w:hAnsi="Cambria Math"/>
                  </w:rPr>
                  <m:t>t</m:t>
                </m:r>
              </m:sub>
            </m:sSub>
          </m:e>
        </m:d>
        <m:r>
          <w:rPr>
            <w:rFonts w:ascii="Cambria Math" w:hAnsi="Cambria Math"/>
          </w:rPr>
          <m:t>=</m:t>
        </m:r>
        <m:sSup>
          <m:sSupPr>
            <m:ctrlPr>
              <w:rPr>
                <w:rFonts w:ascii="Cambria Math" w:hAnsi="Cambria Math"/>
                <w:i/>
              </w:rPr>
            </m:ctrlPr>
          </m:sSupPr>
          <m:e>
            <m:r>
              <w:rPr>
                <w:rFonts w:ascii="Cambria Math" w:hAnsi="Cambria Math"/>
              </w:rPr>
              <m:t>ψ</m:t>
            </m:r>
          </m:e>
          <m:sup>
            <m:r>
              <w:rPr>
                <w:rFonts w:ascii="Cambria Math" w:hAnsi="Cambria Math"/>
              </w:rPr>
              <m:t>'</m:t>
            </m:r>
          </m:sup>
        </m:sSup>
        <m:sSub>
          <m:sSubPr>
            <m:ctrlPr>
              <w:rPr>
                <w:rFonts w:ascii="Cambria Math" w:hAnsi="Cambria Math"/>
                <w:i/>
              </w:rPr>
            </m:ctrlPr>
          </m:sSubPr>
          <m:e>
            <m:r>
              <w:rPr>
                <w:rFonts w:ascii="Cambria Math" w:hAnsi="Cambria Math"/>
              </w:rPr>
              <m:t>z</m:t>
            </m:r>
          </m:e>
          <m:sub>
            <m:r>
              <w:rPr>
                <w:rFonts w:ascii="Cambria Math" w:hAnsi="Cambria Math"/>
              </w:rPr>
              <m:t>st</m:t>
            </m:r>
          </m:sub>
        </m:sSub>
        <m:sSub>
          <m:sSubPr>
            <m:ctrlPr>
              <w:rPr>
                <w:rFonts w:ascii="Cambria Math" w:hAnsi="Cambria Math"/>
                <w:i/>
              </w:rPr>
            </m:ctrlPr>
          </m:sSubPr>
          <m:e>
            <m:r>
              <w:rPr>
                <w:rFonts w:ascii="Cambria Math" w:hAnsi="Cambria Math"/>
              </w:rPr>
              <m:t>a</m:t>
            </m:r>
          </m:e>
          <m:sub>
            <m:r>
              <w:rPr>
                <w:rFonts w:ascii="Cambria Math" w:hAnsi="Cambria Math"/>
              </w:rPr>
              <m:t>t</m:t>
            </m:r>
          </m:sub>
        </m:sSub>
      </m:oMath>
      <w:r>
        <w:tab/>
      </w:r>
      <w:r>
        <w:tab/>
        <w:t xml:space="preserve">                     (A3)</w:t>
      </w:r>
    </w:p>
    <w:p w:rsidR="00CC7915" w:rsidRDefault="00CC7915" w:rsidP="00CC7915">
      <w:r>
        <w:t xml:space="preserve">Where </w:t>
      </w:r>
      <m:oMath>
        <m:r>
          <w:rPr>
            <w:rFonts w:ascii="Cambria Math" w:hAnsi="Cambria Math"/>
          </w:rPr>
          <m:t>s&gt;t</m:t>
        </m:r>
      </m:oMath>
      <w:r>
        <w:t xml:space="preserve">, and  </w:t>
      </w:r>
      <m:oMath>
        <m:sSub>
          <m:sSubPr>
            <m:ctrlPr>
              <w:rPr>
                <w:rFonts w:ascii="Cambria Math" w:hAnsi="Cambria Math"/>
                <w:i/>
              </w:rPr>
            </m:ctrlPr>
          </m:sSubPr>
          <m:e>
            <m:r>
              <w:rPr>
                <w:rFonts w:ascii="Cambria Math" w:hAnsi="Cambria Math"/>
              </w:rPr>
              <m:t>Y</m:t>
            </m:r>
          </m:e>
          <m:sub>
            <m:r>
              <w:rPr>
                <w:rFonts w:ascii="Cambria Math" w:hAnsi="Cambria Math"/>
              </w:rPr>
              <m:t>s</m:t>
            </m:r>
          </m:sub>
        </m:sSub>
        <m:d>
          <m:dPr>
            <m:ctrlPr>
              <w:rPr>
                <w:rFonts w:ascii="Cambria Math" w:hAnsi="Cambria Math"/>
                <w:i/>
              </w:rPr>
            </m:ctrlPr>
          </m:dPr>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m:t>
                </m:r>
              </m:sub>
            </m:sSub>
            <m:r>
              <w:rPr>
                <w:rFonts w:ascii="Cambria Math" w:hAnsi="Cambria Math"/>
              </w:rPr>
              <m:t>,0</m:t>
            </m:r>
          </m:e>
        </m:d>
      </m:oMath>
      <w:r>
        <w:t xml:space="preserve"> is the counterfactual outcome where the exposure is set to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m:t>
            </m:r>
          </m:sub>
        </m:sSub>
      </m:oMath>
      <w:r>
        <w:t xml:space="preserve"> up until time </w:t>
      </w:r>
      <m:oMath>
        <m:r>
          <w:rPr>
            <w:rFonts w:ascii="Cambria Math" w:hAnsi="Cambria Math"/>
          </w:rPr>
          <m:t>t</m:t>
        </m:r>
      </m:oMath>
      <w:r>
        <w:t xml:space="preserve">, and zero thereafter. This construct fascilitates the estimation of, for each observed outcome </w:t>
      </w:r>
      <m:oMath>
        <m:sSub>
          <m:sSubPr>
            <m:ctrlPr>
              <w:rPr>
                <w:rFonts w:ascii="Cambria Math" w:hAnsi="Cambria Math"/>
                <w:i/>
              </w:rPr>
            </m:ctrlPr>
          </m:sSubPr>
          <m:e>
            <m:r>
              <w:rPr>
                <w:rFonts w:ascii="Cambria Math" w:hAnsi="Cambria Math"/>
              </w:rPr>
              <m:t>Y</m:t>
            </m:r>
          </m:e>
          <m:sub>
            <m:r>
              <w:rPr>
                <w:rFonts w:ascii="Cambria Math" w:hAnsi="Cambria Math"/>
              </w:rPr>
              <m:t>s</m:t>
            </m:r>
          </m:sub>
        </m:sSub>
      </m:oMath>
      <w:r>
        <w:t xml:space="preserve"> </w:t>
      </w:r>
      <w:proofErr w:type="gramStart"/>
      <w:r>
        <w:t>at  timepoint</w:t>
      </w:r>
      <w:proofErr w:type="gramEnd"/>
      <w:r>
        <w:t xml:space="preserve"> </w:t>
      </w:r>
      <m:oMath>
        <m:r>
          <w:rPr>
            <w:rFonts w:ascii="Cambria Math" w:hAnsi="Cambria Math"/>
          </w:rPr>
          <m:t>s</m:t>
        </m:r>
      </m:oMath>
      <w:r>
        <w:t xml:space="preserve">, not only the causal effect of the exposure immediately preceding the outcome (time </w:t>
      </w:r>
      <m:oMath>
        <m:r>
          <w:rPr>
            <w:rFonts w:ascii="Cambria Math" w:hAnsi="Cambria Math"/>
          </w:rPr>
          <m:t>s-1)</m:t>
        </m:r>
      </m:oMath>
      <w:r>
        <w:t>, but also earlier ex</w:t>
      </w:r>
      <w:proofErr w:type="spellStart"/>
      <w:r>
        <w:t>posures</w:t>
      </w:r>
      <w:proofErr w:type="spellEnd"/>
      <w:r>
        <w:t xml:space="preserve"> (times </w:t>
      </w:r>
      <m:oMath>
        <m:r>
          <w:rPr>
            <w:rFonts w:ascii="Cambria Math" w:hAnsi="Cambria Math"/>
          </w:rPr>
          <m:t>s-2…)</m:t>
        </m:r>
      </m:oMath>
      <w:r>
        <w:t xml:space="preserve"> for which the effect of later exposures are subtracted from the outcome. This way the SNMM can be broken down into a sequence of SMM’s and fitted in the same way as in the point exposure case. </w:t>
      </w:r>
    </w:p>
    <w:p w:rsidR="00CC7915" w:rsidRDefault="00CC7915" w:rsidP="00CC7915">
      <w:r>
        <w:lastRenderedPageBreak/>
        <w:t xml:space="preserve">First, the exposure on each time </w:t>
      </w:r>
      <m:oMath>
        <m:r>
          <w:rPr>
            <w:rFonts w:ascii="Cambria Math" w:hAnsi="Cambria Math"/>
          </w:rPr>
          <m:t>=0,…, T-1</m:t>
        </m:r>
      </m:oMath>
      <w:r>
        <w:t xml:space="preserve"> , is regressed on the history of exposures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oMath>
      <w:r>
        <w:t xml:space="preserve">, and covariates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t</m:t>
            </m:r>
          </m:sub>
        </m:sSub>
      </m:oMath>
      <w:r>
        <w:t xml:space="preserve">, for example in a linear regression, and the fitted value from this regression, called the propensity score, is given by </w:t>
      </w:r>
      <m:oMath>
        <m:sSub>
          <m:sSubPr>
            <m:ctrlPr>
              <w:rPr>
                <w:rFonts w:ascii="Cambria Math" w:hAnsi="Cambria Math"/>
                <w:i/>
              </w:rPr>
            </m:ctrlPr>
          </m:sSubPr>
          <m:e>
            <m:r>
              <w:rPr>
                <w:rFonts w:ascii="Cambria Math" w:hAnsi="Cambria Math"/>
              </w:rPr>
              <m:t>P</m:t>
            </m:r>
          </m:e>
          <m:sub>
            <m:r>
              <w:rPr>
                <w:rFonts w:ascii="Cambria Math" w:hAnsi="Cambria Math"/>
              </w:rPr>
              <m:t>t</m:t>
            </m:r>
          </m:sub>
        </m:sSub>
      </m:oMath>
    </w:p>
    <w:p w:rsidR="00CC7915" w:rsidRDefault="00CC7915" w:rsidP="00CC7915">
      <w:r>
        <w:tab/>
      </w:r>
      <w:r>
        <w:tab/>
      </w:r>
      <w:r>
        <w:tab/>
      </w:r>
      <w:r>
        <w:tab/>
        <w:t xml:space="preserve">   </w:t>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t</m:t>
                </m:r>
              </m:sub>
            </m:sSub>
          </m:e>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sSub>
              <m:sSubPr>
                <m:ctrlPr>
                  <w:rPr>
                    <w:rFonts w:ascii="Cambria Math" w:hAnsi="Cambria Math"/>
                    <w:i/>
                  </w:rPr>
                </m:ctrlPr>
              </m:sSubPr>
              <m:e>
                <m:r>
                  <w:rPr>
                    <w:rFonts w:ascii="Cambria Math" w:hAnsi="Cambria Math"/>
                  </w:rPr>
                  <m:t>,</m:t>
                </m:r>
                <m:acc>
                  <m:accPr>
                    <m:chr m:val="̅"/>
                    <m:ctrlPr>
                      <w:rPr>
                        <w:rFonts w:ascii="Cambria Math" w:hAnsi="Cambria Math"/>
                        <w:i/>
                      </w:rPr>
                    </m:ctrlPr>
                  </m:accPr>
                  <m:e>
                    <m:r>
                      <w:rPr>
                        <w:rFonts w:ascii="Cambria Math" w:hAnsi="Cambria Math"/>
                      </w:rPr>
                      <m:t>l</m:t>
                    </m:r>
                  </m:e>
                </m:acc>
              </m:e>
              <m:sub>
                <m:r>
                  <w:rPr>
                    <w:rFonts w:ascii="Cambria Math" w:hAnsi="Cambria Math"/>
                  </w:rPr>
                  <m:t>t</m:t>
                </m:r>
              </m:sub>
            </m:sSub>
          </m:e>
        </m:d>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1</m:t>
            </m:r>
          </m:sub>
        </m:sSub>
        <m:sSub>
          <m:sSubPr>
            <m:ctrlPr>
              <w:rPr>
                <w:rFonts w:ascii="Cambria Math" w:hAnsi="Cambria Math"/>
                <w:i/>
              </w:rPr>
            </m:ctrlPr>
          </m:sSubPr>
          <m:e>
            <m:r>
              <w:rPr>
                <w:rFonts w:ascii="Cambria Math" w:hAnsi="Cambria Math"/>
              </w:rPr>
              <m:t>a</m:t>
            </m:r>
          </m:e>
          <m:sub>
            <m:r>
              <w:rPr>
                <w:rFonts w:ascii="Cambria Math" w:hAnsi="Cambria Math"/>
              </w:rPr>
              <m:t>t-1</m:t>
            </m:r>
          </m:sub>
        </m:sSub>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rPr>
              <m:t>2</m:t>
            </m:r>
          </m:sub>
          <m:sup>
            <m:r>
              <w:rPr>
                <w:rFonts w:ascii="Cambria Math" w:hAnsi="Cambria Math"/>
              </w:rPr>
              <m:t>'</m:t>
            </m:r>
          </m:sup>
        </m:sSubSup>
        <m:sSub>
          <m:sSubPr>
            <m:ctrlPr>
              <w:rPr>
                <w:rFonts w:ascii="Cambria Math" w:hAnsi="Cambria Math"/>
                <w:i/>
              </w:rPr>
            </m:ctrlPr>
          </m:sSubPr>
          <m:e>
            <m:r>
              <w:rPr>
                <w:rFonts w:ascii="Cambria Math" w:hAnsi="Cambria Math"/>
              </w:rPr>
              <m:t>l</m:t>
            </m:r>
          </m:e>
          <m:sub>
            <m:r>
              <w:rPr>
                <w:rFonts w:ascii="Cambria Math" w:hAnsi="Cambria Math"/>
              </w:rPr>
              <m:t>t</m:t>
            </m:r>
          </m:sub>
        </m:sSub>
      </m:oMath>
      <w:r>
        <w:tab/>
      </w:r>
      <w:r>
        <w:tab/>
      </w:r>
      <w:r>
        <w:tab/>
        <w:t xml:space="preserve">                     (A4)</w:t>
      </w:r>
    </w:p>
    <w:p w:rsidR="00CC7915" w:rsidRDefault="00CC7915" w:rsidP="00CC7915">
      <w:r>
        <w:t xml:space="preserve">The causal effect of the exposure at each time on the subsequent outcome is found by viewing the data as a sequence of point-exposure SMMs, with the consistency assumption that </w:t>
      </w:r>
      <m:oMath>
        <m:sSub>
          <m:sSubPr>
            <m:ctrlPr>
              <w:rPr>
                <w:rFonts w:ascii="Cambria Math" w:hAnsi="Cambria Math"/>
                <w:i/>
              </w:rPr>
            </m:ctrlPr>
          </m:sSubPr>
          <m:e>
            <m:r>
              <w:rPr>
                <w:rFonts w:ascii="Cambria Math" w:hAnsi="Cambria Math"/>
              </w:rPr>
              <m:t>Y</m:t>
            </m:r>
          </m:e>
          <m:sub>
            <m:r>
              <w:rPr>
                <w:rFonts w:ascii="Cambria Math" w:hAnsi="Cambria Math"/>
              </w:rPr>
              <m:t>t</m:t>
            </m:r>
          </m:sub>
        </m:sSub>
        <m:d>
          <m:dPr>
            <m:ctrlPr>
              <w:rPr>
                <w:rFonts w:ascii="Cambria Math" w:hAnsi="Cambria Math"/>
                <w:i/>
              </w:rPr>
            </m:ctrlPr>
          </m:dPr>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e>
        </m:d>
      </m:oMath>
      <w:r>
        <w:t xml:space="preserve"> equals </w:t>
      </w:r>
      <m:oMath>
        <m:sSub>
          <m:sSubPr>
            <m:ctrlPr>
              <w:rPr>
                <w:rFonts w:ascii="Cambria Math" w:hAnsi="Cambria Math"/>
                <w:i/>
              </w:rPr>
            </m:ctrlPr>
          </m:sSubPr>
          <m:e>
            <m:r>
              <w:rPr>
                <w:rFonts w:ascii="Cambria Math" w:hAnsi="Cambria Math"/>
              </w:rPr>
              <m:t>Y</m:t>
            </m:r>
          </m:e>
          <m:sub>
            <m:r>
              <w:rPr>
                <w:rFonts w:ascii="Cambria Math" w:hAnsi="Cambria Math"/>
              </w:rPr>
              <m:t>t</m:t>
            </m:r>
          </m:sub>
        </m:sSub>
      </m:oMath>
      <w:r>
        <w:t xml:space="preserve"> </w:t>
      </w:r>
      <m:oMath>
        <m:r>
          <w:rPr>
            <w:rFonts w:ascii="Cambria Math" w:hAnsi="Cambria Math"/>
          </w:rPr>
          <m:t>t=1,⋯,T</m:t>
        </m:r>
      </m:oMath>
      <w:r>
        <w:t xml:space="preserve">  for those with observed exposure history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oMath>
      <w:r>
        <w:t xml:space="preserve">,  and with the univariate outcome regression in (A2) replaced with a repeated measures regression model like the Generalised Estimating Equations model (GEE) with independence working correlation </w:t>
      </w:r>
      <w:r>
        <w:fldChar w:fldCharType="begin"/>
      </w:r>
      <w:r>
        <w:instrText xml:space="preserve"> ADDIN EN.CITE &lt;EndNote&gt;&lt;Cite&gt;&lt;Author&gt;Vansteelandt&lt;/Author&gt;&lt;Year&gt;2016&lt;/Year&gt;&lt;RecNum&gt;128&lt;/RecNum&gt;&lt;DisplayText&gt;[28]&lt;/DisplayText&gt;&lt;record&gt;&lt;rec-number&gt;128&lt;/rec-number&gt;&lt;foreign-keys&gt;&lt;key app="EN" db-id="vzrzaxvvzes52eewsx9p59pnxfd0vsftx2tr" timestamp="1575388310"&gt;128&lt;/key&gt;&lt;/foreign-keys&gt;&lt;ref-type name="Journal Article"&gt;17&lt;/ref-type&gt;&lt;contributors&gt;&lt;authors&gt;&lt;author&gt;Vansteelandt, S.&lt;/author&gt;&lt;author&gt;Sjolander, A&lt;/author&gt;&lt;/authors&gt;&lt;/contributors&gt;&lt;titles&gt;&lt;title&gt;Revisiting g-estimation of the Effect of a Time-varying Exposure Subject to Time-varying Confounding&lt;/title&gt;&lt;secondary-title&gt;Epidemiologic Methods&lt;/secondary-title&gt;&lt;/titles&gt;&lt;periodical&gt;&lt;full-title&gt;Epidemiologic Methods&lt;/full-title&gt;&lt;/periodical&gt;&lt;pages&gt;37-56&lt;/pages&gt;&lt;volume&gt;5&lt;/volume&gt;&lt;number&gt;1&lt;/number&gt;&lt;dates&gt;&lt;year&gt;2016&lt;/year&gt;&lt;/dates&gt;&lt;urls&gt;&lt;/urls&gt;&lt;electronic-resource-num&gt;10.1515/em-2015-0005&lt;/electronic-resource-num&gt;&lt;/record&gt;&lt;/Cite&gt;&lt;/EndNote&gt;</w:instrText>
      </w:r>
      <w:r>
        <w:fldChar w:fldCharType="separate"/>
      </w:r>
      <w:r>
        <w:rPr>
          <w:noProof/>
        </w:rPr>
        <w:t>[28]</w:t>
      </w:r>
      <w:r>
        <w:fldChar w:fldCharType="end"/>
      </w:r>
      <w:r>
        <w:t xml:space="preserve">. The history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t-2</m:t>
            </m:r>
          </m:sub>
        </m:sSub>
      </m:oMath>
      <w:r>
        <w:t xml:space="preserve"> and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t-1</m:t>
            </m:r>
          </m:sub>
        </m:sSub>
      </m:oMath>
      <w:r>
        <w:t xml:space="preserve"> are considered baseline covariates (possibly different than the vector of covariates in the exposure regression) and c</w:t>
      </w:r>
      <w:proofErr w:type="spellStart"/>
      <w:r>
        <w:t>onditioned</w:t>
      </w:r>
      <w:proofErr w:type="spellEnd"/>
      <w:r>
        <w:t xml:space="preserve"> on as well as the sequence of propensity scores </w:t>
      </w:r>
      <m:oMath>
        <m:sSub>
          <m:sSubPr>
            <m:ctrlPr>
              <w:rPr>
                <w:rFonts w:ascii="Cambria Math" w:hAnsi="Cambria Math"/>
                <w:i/>
              </w:rPr>
            </m:ctrlPr>
          </m:sSubPr>
          <m:e>
            <m:r>
              <w:rPr>
                <w:rFonts w:ascii="Cambria Math" w:hAnsi="Cambria Math"/>
              </w:rPr>
              <m:t>P</m:t>
            </m:r>
          </m:e>
          <m:sub>
            <m:r>
              <w:rPr>
                <w:rFonts w:ascii="Cambria Math" w:hAnsi="Cambria Math"/>
              </w:rPr>
              <m:t>t-1</m:t>
            </m:r>
          </m:sub>
        </m:sSub>
      </m:oMath>
      <w:r>
        <w:t xml:space="preserve"> </w:t>
      </w:r>
    </w:p>
    <w:p w:rsidR="00CC7915" w:rsidRDefault="00CC7915" w:rsidP="00CC7915">
      <w:r>
        <w:t xml:space="preserve">                          </w:t>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t</m:t>
                </m:r>
              </m:sub>
            </m:sSub>
          </m:e>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sSub>
              <m:sSubPr>
                <m:ctrlPr>
                  <w:rPr>
                    <w:rFonts w:ascii="Cambria Math" w:hAnsi="Cambria Math"/>
                    <w:i/>
                  </w:rPr>
                </m:ctrlPr>
              </m:sSubPr>
              <m:e>
                <m:r>
                  <w:rPr>
                    <w:rFonts w:ascii="Cambria Math" w:hAnsi="Cambria Math"/>
                  </w:rPr>
                  <m:t>,</m:t>
                </m:r>
                <m:acc>
                  <m:accPr>
                    <m:chr m:val="̅"/>
                    <m:ctrlPr>
                      <w:rPr>
                        <w:rFonts w:ascii="Cambria Math" w:hAnsi="Cambria Math"/>
                        <w:i/>
                      </w:rPr>
                    </m:ctrlPr>
                  </m:accPr>
                  <m:e>
                    <m:r>
                      <w:rPr>
                        <w:rFonts w:ascii="Cambria Math" w:hAnsi="Cambria Math"/>
                      </w:rPr>
                      <m:t>l</m:t>
                    </m:r>
                  </m:e>
                </m:acc>
              </m:e>
              <m:sub>
                <m:r>
                  <w:rPr>
                    <w:rFonts w:ascii="Cambria Math" w:hAnsi="Cambria Math"/>
                  </w:rPr>
                  <m:t>t-1</m:t>
                </m:r>
              </m:sub>
            </m:sSub>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t-2</m:t>
            </m:r>
          </m:sub>
        </m:sSub>
        <m:r>
          <w:rPr>
            <w:rFonts w:ascii="Cambria Math" w:hAnsi="Cambria Math"/>
          </w:rPr>
          <m:t>+</m:t>
        </m:r>
        <m:sSubSup>
          <m:sSubSupPr>
            <m:ctrlPr>
              <w:rPr>
                <w:rFonts w:ascii="Cambria Math" w:hAnsi="Cambria Math"/>
                <w:i/>
              </w:rPr>
            </m:ctrlPr>
          </m:sSubSupPr>
          <m:e>
            <m:r>
              <w:rPr>
                <w:rFonts w:ascii="Cambria Math" w:hAnsi="Cambria Math"/>
              </w:rPr>
              <m:t>β</m:t>
            </m:r>
          </m:e>
          <m:sub>
            <m:r>
              <w:rPr>
                <w:rFonts w:ascii="Cambria Math" w:hAnsi="Cambria Math"/>
              </w:rPr>
              <m:t>2</m:t>
            </m:r>
          </m:sub>
          <m:sup>
            <m:r>
              <w:rPr>
                <w:rFonts w:ascii="Cambria Math" w:hAnsi="Cambria Math"/>
              </w:rPr>
              <m:t>'</m:t>
            </m:r>
          </m:sup>
        </m:sSubSup>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t-1</m:t>
            </m:r>
          </m:sub>
        </m:sSub>
        <m:r>
          <w:rPr>
            <w:rFonts w:ascii="Cambria Math" w:hAnsi="Cambria Math"/>
          </w:rPr>
          <m:t>+</m:t>
        </m:r>
        <m:sSubSup>
          <m:sSubSupPr>
            <m:ctrlPr>
              <w:rPr>
                <w:rFonts w:ascii="Cambria Math" w:hAnsi="Cambria Math"/>
                <w:i/>
              </w:rPr>
            </m:ctrlPr>
          </m:sSubSupPr>
          <m:e>
            <m:r>
              <w:rPr>
                <w:rFonts w:ascii="Cambria Math" w:hAnsi="Cambria Math"/>
              </w:rPr>
              <m:t>β</m:t>
            </m:r>
          </m:e>
          <m:sub>
            <m:r>
              <w:rPr>
                <w:rFonts w:ascii="Cambria Math" w:hAnsi="Cambria Math"/>
              </w:rPr>
              <m:t>3</m:t>
            </m:r>
          </m:sub>
          <m:sup>
            <m:r>
              <w:rPr>
                <w:rFonts w:ascii="Cambria Math" w:hAnsi="Cambria Math"/>
              </w:rPr>
              <m:t>'</m:t>
            </m:r>
          </m:sup>
        </m:sSubSup>
        <m:sSub>
          <m:sSubPr>
            <m:ctrlPr>
              <w:rPr>
                <w:rFonts w:ascii="Cambria Math" w:hAnsi="Cambria Math"/>
                <w:i/>
              </w:rPr>
            </m:ctrlPr>
          </m:sSubPr>
          <m:e>
            <m:r>
              <w:rPr>
                <w:rFonts w:ascii="Cambria Math" w:hAnsi="Cambria Math"/>
              </w:rPr>
              <m:t>z</m:t>
            </m:r>
          </m:e>
          <m:sub>
            <m:r>
              <w:rPr>
                <w:rFonts w:ascii="Cambria Math" w:hAnsi="Cambria Math"/>
              </w:rPr>
              <m:t>t,t-1</m:t>
            </m:r>
          </m:sub>
        </m:sSub>
        <m:sSub>
          <m:sSubPr>
            <m:ctrlPr>
              <w:rPr>
                <w:rFonts w:ascii="Cambria Math" w:hAnsi="Cambria Math"/>
                <w:i/>
              </w:rPr>
            </m:ctrlPr>
          </m:sSubPr>
          <m:e>
            <m:r>
              <w:rPr>
                <w:rFonts w:ascii="Cambria Math" w:hAnsi="Cambria Math"/>
              </w:rPr>
              <m:t>p</m:t>
            </m:r>
          </m:e>
          <m:sub>
            <m:r>
              <w:rPr>
                <w:rFonts w:ascii="Cambria Math" w:hAnsi="Cambria Math"/>
              </w:rPr>
              <m:t>t-1</m:t>
            </m:r>
          </m:sub>
        </m:sSub>
        <m:r>
          <w:rPr>
            <w:rFonts w:ascii="Cambria Math" w:hAnsi="Cambria Math"/>
          </w:rPr>
          <m:t>+</m:t>
        </m:r>
        <m:sSup>
          <m:sSupPr>
            <m:ctrlPr>
              <w:rPr>
                <w:rFonts w:ascii="Cambria Math" w:hAnsi="Cambria Math"/>
                <w:i/>
              </w:rPr>
            </m:ctrlPr>
          </m:sSupPr>
          <m:e>
            <m:r>
              <w:rPr>
                <w:rFonts w:ascii="Cambria Math" w:hAnsi="Cambria Math"/>
              </w:rPr>
              <m:t>ψ</m:t>
            </m:r>
          </m:e>
          <m:sup>
            <m:r>
              <w:rPr>
                <w:rFonts w:ascii="Cambria Math" w:hAnsi="Cambria Math"/>
              </w:rPr>
              <m:t>'</m:t>
            </m:r>
          </m:sup>
        </m:sSup>
        <m:sSub>
          <m:sSubPr>
            <m:ctrlPr>
              <w:rPr>
                <w:rFonts w:ascii="Cambria Math" w:hAnsi="Cambria Math"/>
                <w:i/>
              </w:rPr>
            </m:ctrlPr>
          </m:sSubPr>
          <m:e>
            <m:r>
              <w:rPr>
                <w:rFonts w:ascii="Cambria Math" w:hAnsi="Cambria Math"/>
              </w:rPr>
              <m:t>z</m:t>
            </m:r>
          </m:e>
          <m:sub>
            <m:r>
              <w:rPr>
                <w:rFonts w:ascii="Cambria Math" w:hAnsi="Cambria Math"/>
              </w:rPr>
              <m:t>t,t-1</m:t>
            </m:r>
          </m:sub>
        </m:sSub>
        <m:sSub>
          <m:sSubPr>
            <m:ctrlPr>
              <w:rPr>
                <w:rFonts w:ascii="Cambria Math" w:hAnsi="Cambria Math"/>
                <w:i/>
              </w:rPr>
            </m:ctrlPr>
          </m:sSubPr>
          <m:e>
            <m:r>
              <w:rPr>
                <w:rFonts w:ascii="Cambria Math" w:hAnsi="Cambria Math"/>
              </w:rPr>
              <m:t>a</m:t>
            </m:r>
          </m:e>
          <m:sub>
            <m:r>
              <w:rPr>
                <w:rFonts w:ascii="Cambria Math" w:hAnsi="Cambria Math"/>
              </w:rPr>
              <m:t>t-1</m:t>
            </m:r>
          </m:sub>
        </m:sSub>
      </m:oMath>
      <w:r>
        <w:tab/>
        <w:t xml:space="preserve">                     (A5)</w:t>
      </w:r>
    </w:p>
    <w:p w:rsidR="00CC7915" w:rsidRDefault="00CC7915" w:rsidP="00CC7915">
      <w:r>
        <w:t xml:space="preserve">This yields the preliminary estimate </w:t>
      </w:r>
      <m:oMath>
        <m:sSup>
          <m:sSupPr>
            <m:ctrlPr>
              <w:rPr>
                <w:rFonts w:ascii="Cambria Math" w:hAnsi="Cambria Math"/>
                <w:i/>
              </w:rPr>
            </m:ctrlPr>
          </m:sSupPr>
          <m:e>
            <m:acc>
              <m:accPr>
                <m:ctrlPr>
                  <w:rPr>
                    <w:rFonts w:ascii="Cambria Math" w:hAnsi="Cambria Math"/>
                    <w:i/>
                  </w:rPr>
                </m:ctrlPr>
              </m:accPr>
              <m:e>
                <m:r>
                  <w:rPr>
                    <w:rFonts w:ascii="Cambria Math" w:hAnsi="Cambria Math"/>
                  </w:rPr>
                  <m:t>ψ</m:t>
                </m:r>
              </m:e>
            </m:acc>
          </m:e>
          <m:sup>
            <m:r>
              <w:rPr>
                <w:rFonts w:ascii="Cambria Math" w:hAnsi="Cambria Math"/>
              </w:rPr>
              <m:t>(0)</m:t>
            </m:r>
          </m:sup>
        </m:sSup>
      </m:oMath>
      <w:r>
        <w:t>. To estima</w:t>
      </w:r>
      <w:proofErr w:type="spellStart"/>
      <w:r>
        <w:t>te</w:t>
      </w:r>
      <w:proofErr w:type="spellEnd"/>
      <w:r>
        <w:t xml:space="preserve"> the effect of </w:t>
      </w:r>
      <m:oMath>
        <m:sSub>
          <m:sSubPr>
            <m:ctrlPr>
              <w:rPr>
                <w:rFonts w:ascii="Cambria Math" w:hAnsi="Cambria Math"/>
                <w:i/>
              </w:rPr>
            </m:ctrlPr>
          </m:sSubPr>
          <m:e>
            <m:r>
              <w:rPr>
                <w:rFonts w:ascii="Cambria Math" w:hAnsi="Cambria Math"/>
              </w:rPr>
              <m:t>A</m:t>
            </m:r>
          </m:e>
          <m:sub>
            <m:r>
              <w:rPr>
                <w:rFonts w:ascii="Cambria Math" w:hAnsi="Cambria Math"/>
              </w:rPr>
              <m:t>t-2</m:t>
            </m:r>
          </m:sub>
        </m:sSub>
      </m:oMath>
      <w:r>
        <w:t xml:space="preserve">, </w:t>
      </w:r>
      <m:oMath>
        <m:sSub>
          <m:sSubPr>
            <m:ctrlPr>
              <w:rPr>
                <w:rFonts w:ascii="Cambria Math" w:hAnsi="Cambria Math"/>
                <w:i/>
              </w:rPr>
            </m:ctrlPr>
          </m:sSubPr>
          <m:e>
            <m:r>
              <w:rPr>
                <w:rFonts w:ascii="Cambria Math" w:hAnsi="Cambria Math"/>
              </w:rPr>
              <m:t>A</m:t>
            </m:r>
          </m:e>
          <m:sub>
            <m:r>
              <w:rPr>
                <w:rFonts w:ascii="Cambria Math" w:hAnsi="Cambria Math"/>
              </w:rPr>
              <m:t>t-3</m:t>
            </m:r>
          </m:sub>
        </m:sSub>
        <m:r>
          <w:rPr>
            <w:rFonts w:ascii="Cambria Math" w:hAnsi="Cambria Math"/>
          </w:rPr>
          <m:t>…</m:t>
        </m:r>
      </m:oMath>
      <w:r>
        <w:t xml:space="preserve"> again each one is considered a point exposure with the predictions of  </w:t>
      </w:r>
      <m:oMath>
        <m:sSub>
          <m:sSubPr>
            <m:ctrlPr>
              <w:rPr>
                <w:rFonts w:ascii="Cambria Math" w:hAnsi="Cambria Math"/>
                <w:i/>
              </w:rPr>
            </m:ctrlPr>
          </m:sSubPr>
          <m:e>
            <m:r>
              <w:rPr>
                <w:rFonts w:ascii="Cambria Math" w:hAnsi="Cambria Math"/>
              </w:rPr>
              <m:t>Y</m:t>
            </m:r>
          </m:e>
          <m:sub>
            <m:r>
              <w:rPr>
                <w:rFonts w:ascii="Cambria Math" w:hAnsi="Cambria Math"/>
              </w:rPr>
              <m:t>s</m:t>
            </m:r>
          </m:sub>
        </m:sSub>
        <m:d>
          <m:dPr>
            <m:ctrlPr>
              <w:rPr>
                <w:rFonts w:ascii="Cambria Math" w:hAnsi="Cambria Math"/>
                <w:i/>
              </w:rPr>
            </m:ctrlPr>
          </m:dPr>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s-2</m:t>
                </m:r>
              </m:sub>
            </m:sSub>
            <m:r>
              <w:rPr>
                <w:rFonts w:ascii="Cambria Math" w:hAnsi="Cambria Math"/>
              </w:rPr>
              <m:t>,0</m:t>
            </m:r>
          </m:e>
        </m:d>
      </m:oMath>
      <w:r>
        <w:t xml:space="preserve"> , </w:t>
      </w:r>
      <m:oMath>
        <m:sSub>
          <m:sSubPr>
            <m:ctrlPr>
              <w:rPr>
                <w:rFonts w:ascii="Cambria Math" w:hAnsi="Cambria Math"/>
                <w:i/>
              </w:rPr>
            </m:ctrlPr>
          </m:sSubPr>
          <m:e>
            <m:r>
              <w:rPr>
                <w:rFonts w:ascii="Cambria Math" w:hAnsi="Cambria Math"/>
              </w:rPr>
              <m:t>Y</m:t>
            </m:r>
          </m:e>
          <m:sub>
            <m:r>
              <w:rPr>
                <w:rFonts w:ascii="Cambria Math" w:hAnsi="Cambria Math"/>
              </w:rPr>
              <m:t>s</m:t>
            </m:r>
          </m:sub>
        </m:sSub>
        <m:d>
          <m:dPr>
            <m:ctrlPr>
              <w:rPr>
                <w:rFonts w:ascii="Cambria Math" w:hAnsi="Cambria Math"/>
                <w:i/>
              </w:rPr>
            </m:ctrlPr>
          </m:dPr>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s-3</m:t>
                </m:r>
              </m:sub>
            </m:sSub>
            <m:r>
              <w:rPr>
                <w:rFonts w:ascii="Cambria Math" w:hAnsi="Cambria Math"/>
              </w:rPr>
              <m:t>,0</m:t>
            </m:r>
          </m:e>
        </m:d>
        <m:r>
          <w:rPr>
            <w:rFonts w:ascii="Cambria Math" w:hAnsi="Cambria Math"/>
          </w:rPr>
          <m:t>…</m:t>
        </m:r>
      </m:oMath>
      <w:r>
        <w:t xml:space="preserve"> as outcomes. The unbiased prediction of </w:t>
      </w:r>
      <m:oMath>
        <m:sSub>
          <m:sSubPr>
            <m:ctrlPr>
              <w:rPr>
                <w:rFonts w:ascii="Cambria Math" w:hAnsi="Cambria Math"/>
                <w:i/>
              </w:rPr>
            </m:ctrlPr>
          </m:sSubPr>
          <m:e>
            <m:r>
              <w:rPr>
                <w:rFonts w:ascii="Cambria Math" w:hAnsi="Cambria Math"/>
              </w:rPr>
              <m:t>Y</m:t>
            </m:r>
          </m:e>
          <m:sub>
            <m:r>
              <w:rPr>
                <w:rFonts w:ascii="Cambria Math" w:hAnsi="Cambria Math"/>
              </w:rPr>
              <m:t>s</m:t>
            </m:r>
          </m:sub>
        </m:sSub>
        <m:d>
          <m:dPr>
            <m:ctrlPr>
              <w:rPr>
                <w:rFonts w:ascii="Cambria Math" w:hAnsi="Cambria Math"/>
                <w:i/>
              </w:rPr>
            </m:ctrlPr>
          </m:dPr>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m:t>
                </m:r>
              </m:sub>
            </m:sSub>
            <m:r>
              <w:rPr>
                <w:rFonts w:ascii="Cambria Math" w:hAnsi="Cambria Math"/>
              </w:rPr>
              <m:t>,0</m:t>
            </m:r>
          </m:e>
        </m:d>
      </m:oMath>
      <w:r>
        <w:t xml:space="preserve">, here denoted by </w:t>
      </w:r>
      <m:oMath>
        <m:sSub>
          <m:sSubPr>
            <m:ctrlPr>
              <w:rPr>
                <w:rFonts w:ascii="Cambria Math" w:hAnsi="Cambria Math"/>
                <w:i/>
              </w:rPr>
            </m:ctrlPr>
          </m:sSubPr>
          <m:e>
            <m:r>
              <w:rPr>
                <w:rFonts w:ascii="Cambria Math" w:hAnsi="Cambria Math"/>
              </w:rPr>
              <m:t>H</m:t>
            </m:r>
          </m:e>
          <m:sub>
            <m:r>
              <w:rPr>
                <w:rFonts w:ascii="Cambria Math" w:hAnsi="Cambria Math"/>
              </w:rPr>
              <m:t>st</m:t>
            </m:r>
          </m:sub>
        </m:sSub>
      </m:oMath>
      <w:r>
        <w:t xml:space="preserve">for arbitrary </w:t>
      </w:r>
      <m:oMath>
        <m:r>
          <w:rPr>
            <w:rFonts w:ascii="Cambria Math" w:hAnsi="Cambria Math"/>
          </w:rPr>
          <m:t>s</m:t>
        </m:r>
      </m:oMath>
      <w:r>
        <w:t xml:space="preserve">  and </w:t>
      </w:r>
      <m:oMath>
        <m:r>
          <w:rPr>
            <w:rFonts w:ascii="Cambria Math" w:hAnsi="Cambria Math"/>
          </w:rPr>
          <m:t>t</m:t>
        </m:r>
      </m:oMath>
      <w:r>
        <w:t xml:space="preserve">, </w:t>
      </w:r>
      <m:oMath>
        <m:r>
          <w:rPr>
            <w:rFonts w:ascii="Cambria Math" w:hAnsi="Cambria Math"/>
          </w:rPr>
          <m:t>s&gt;t</m:t>
        </m:r>
      </m:oMath>
      <w:r>
        <w:t xml:space="preserve">, is found </w:t>
      </w:r>
      <w:proofErr w:type="gramStart"/>
      <w:r>
        <w:t>by the use of</w:t>
      </w:r>
      <w:proofErr w:type="gramEnd"/>
      <w:r>
        <w:t xml:space="preserve"> </w:t>
      </w:r>
      <m:oMath>
        <m:sSup>
          <m:sSupPr>
            <m:ctrlPr>
              <w:rPr>
                <w:rFonts w:ascii="Cambria Math" w:hAnsi="Cambria Math"/>
                <w:i/>
              </w:rPr>
            </m:ctrlPr>
          </m:sSupPr>
          <m:e>
            <m:acc>
              <m:accPr>
                <m:ctrlPr>
                  <w:rPr>
                    <w:rFonts w:ascii="Cambria Math" w:hAnsi="Cambria Math"/>
                    <w:i/>
                  </w:rPr>
                </m:ctrlPr>
              </m:accPr>
              <m:e>
                <m:r>
                  <w:rPr>
                    <w:rFonts w:ascii="Cambria Math" w:hAnsi="Cambria Math"/>
                  </w:rPr>
                  <m:t>ψ</m:t>
                </m:r>
              </m:e>
            </m:acc>
          </m:e>
          <m:sup>
            <m:r>
              <w:rPr>
                <w:rFonts w:ascii="Cambria Math" w:hAnsi="Cambria Math"/>
              </w:rPr>
              <m:t>(0)</m:t>
            </m:r>
          </m:sup>
        </m:sSup>
      </m:oMath>
      <w:r>
        <w:t xml:space="preserve">  to subtract the cumulative effect of observed exposure past time </w:t>
      </w:r>
      <m:oMath>
        <m:r>
          <w:rPr>
            <w:rFonts w:ascii="Cambria Math" w:hAnsi="Cambria Math"/>
          </w:rPr>
          <m:t>t</m:t>
        </m:r>
      </m:oMath>
      <w:r>
        <w:t xml:space="preserve"> from the observed outcome </w:t>
      </w:r>
    </w:p>
    <w:p w:rsidR="00CC7915" w:rsidRDefault="00CC7915" w:rsidP="00CC7915">
      <w:r>
        <w:t xml:space="preserve">  </w:t>
      </w:r>
      <w:r>
        <w:tab/>
      </w:r>
      <w:r>
        <w:tab/>
      </w:r>
      <w:r>
        <w:tab/>
      </w:r>
      <w:r>
        <w:tab/>
        <w:t xml:space="preserve">    </w:t>
      </w:r>
      <m:oMath>
        <m:sSub>
          <m:sSubPr>
            <m:ctrlPr>
              <w:rPr>
                <w:rFonts w:ascii="Cambria Math" w:hAnsi="Cambria Math"/>
                <w:i/>
              </w:rPr>
            </m:ctrlPr>
          </m:sSubPr>
          <m:e>
            <m:r>
              <w:rPr>
                <w:rFonts w:ascii="Cambria Math" w:hAnsi="Cambria Math"/>
              </w:rPr>
              <m:t>H</m:t>
            </m:r>
          </m:e>
          <m:sub>
            <m:r>
              <w:rPr>
                <w:rFonts w:ascii="Cambria Math" w:hAnsi="Cambria Math"/>
              </w:rPr>
              <m:t>st</m:t>
            </m:r>
          </m:sub>
        </m:sSub>
        <m:r>
          <w:rPr>
            <w:rFonts w:ascii="Cambria Math" w:hAnsi="Cambria Math"/>
          </w:rPr>
          <m:t>=</m:t>
        </m:r>
        <m:sSub>
          <m:sSubPr>
            <m:ctrlPr>
              <w:rPr>
                <w:rFonts w:ascii="Cambria Math" w:hAnsi="Cambria Math"/>
                <w:i/>
              </w:rPr>
            </m:ctrlPr>
          </m:sSubPr>
          <m:e>
            <m:r>
              <w:rPr>
                <w:rFonts w:ascii="Cambria Math" w:hAnsi="Cambria Math"/>
              </w:rPr>
              <m:t>Y</m:t>
            </m:r>
          </m:e>
          <m:sub>
            <m:r>
              <w:rPr>
                <w:rFonts w:ascii="Cambria Math" w:hAnsi="Cambria Math"/>
              </w:rPr>
              <m:t>s</m:t>
            </m:r>
          </m:sub>
        </m:sSub>
        <m:r>
          <w:rPr>
            <w:rFonts w:ascii="Cambria Math" w:hAnsi="Cambria Math"/>
          </w:rPr>
          <m:t>-</m:t>
        </m:r>
        <m:nary>
          <m:naryPr>
            <m:chr m:val="∑"/>
            <m:limLoc m:val="subSup"/>
            <m:ctrlPr>
              <w:rPr>
                <w:rFonts w:ascii="Cambria Math" w:hAnsi="Cambria Math"/>
                <w:i/>
              </w:rPr>
            </m:ctrlPr>
          </m:naryPr>
          <m:sub>
            <m:r>
              <w:rPr>
                <w:rFonts w:ascii="Cambria Math" w:hAnsi="Cambria Math"/>
              </w:rPr>
              <m:t>u=t+1</m:t>
            </m:r>
          </m:sub>
          <m:sup>
            <m:r>
              <w:rPr>
                <w:rFonts w:ascii="Cambria Math" w:hAnsi="Cambria Math"/>
              </w:rPr>
              <m:t>s-1</m:t>
            </m:r>
          </m:sup>
          <m:e>
            <m:sSup>
              <m:sSupPr>
                <m:ctrlPr>
                  <w:rPr>
                    <w:rFonts w:ascii="Cambria Math" w:hAnsi="Cambria Math"/>
                    <w:i/>
                  </w:rPr>
                </m:ctrlPr>
              </m:sSupPr>
              <m:e>
                <m:acc>
                  <m:accPr>
                    <m:ctrlPr>
                      <w:rPr>
                        <w:rFonts w:ascii="Cambria Math" w:hAnsi="Cambria Math"/>
                        <w:i/>
                      </w:rPr>
                    </m:ctrlPr>
                  </m:accPr>
                  <m:e>
                    <m:r>
                      <w:rPr>
                        <w:rFonts w:ascii="Cambria Math" w:hAnsi="Cambria Math"/>
                      </w:rPr>
                      <m:t>ψ</m:t>
                    </m:r>
                  </m:e>
                </m:acc>
              </m:e>
              <m:sup>
                <m:r>
                  <w:rPr>
                    <w:rFonts w:ascii="Cambria Math" w:hAnsi="Cambria Math"/>
                  </w:rPr>
                  <m:t>(0)</m:t>
                </m:r>
              </m:sup>
            </m:sSup>
            <m:r>
              <w:rPr>
                <w:rFonts w:ascii="Cambria Math" w:hAnsi="Cambria Math"/>
              </w:rPr>
              <m:t>'</m:t>
            </m:r>
          </m:e>
        </m:nary>
        <m:sSub>
          <m:sSubPr>
            <m:ctrlPr>
              <w:rPr>
                <w:rFonts w:ascii="Cambria Math" w:hAnsi="Cambria Math"/>
                <w:i/>
              </w:rPr>
            </m:ctrlPr>
          </m:sSubPr>
          <m:e>
            <m:r>
              <w:rPr>
                <w:rFonts w:ascii="Cambria Math" w:hAnsi="Cambria Math"/>
              </w:rPr>
              <m:t>Z</m:t>
            </m:r>
          </m:e>
          <m:sub>
            <m:r>
              <w:rPr>
                <w:rFonts w:ascii="Cambria Math" w:hAnsi="Cambria Math"/>
              </w:rPr>
              <m:t>su</m:t>
            </m:r>
          </m:sub>
        </m:sSub>
        <m:sSub>
          <m:sSubPr>
            <m:ctrlPr>
              <w:rPr>
                <w:rFonts w:ascii="Cambria Math" w:hAnsi="Cambria Math"/>
                <w:i/>
              </w:rPr>
            </m:ctrlPr>
          </m:sSubPr>
          <m:e>
            <m:r>
              <w:rPr>
                <w:rFonts w:ascii="Cambria Math" w:hAnsi="Cambria Math"/>
              </w:rPr>
              <m:t>A</m:t>
            </m:r>
          </m:e>
          <m:sub>
            <m:r>
              <w:rPr>
                <w:rFonts w:ascii="Cambria Math" w:hAnsi="Cambria Math"/>
              </w:rPr>
              <m:t>u</m:t>
            </m:r>
          </m:sub>
        </m:sSub>
      </m:oMath>
      <w:r>
        <w:tab/>
      </w:r>
      <w:r>
        <w:tab/>
      </w:r>
      <w:r>
        <w:tab/>
      </w:r>
      <w:r>
        <w:tab/>
        <w:t xml:space="preserve">      (A6)</w:t>
      </w:r>
    </w:p>
    <w:p w:rsidR="00CC7915" w:rsidRDefault="00CC7915" w:rsidP="00CC7915">
      <w:r>
        <w:t xml:space="preserve">The updated and improved estimate of </w:t>
      </w:r>
      <m:oMath>
        <m:r>
          <w:rPr>
            <w:rFonts w:ascii="Cambria Math" w:hAnsi="Cambria Math"/>
          </w:rPr>
          <m:t>ψ</m:t>
        </m:r>
      </m:oMath>
      <w:r>
        <w:t xml:space="preserve"> is found by considering </w:t>
      </w:r>
      <m:oMath>
        <m:sSub>
          <m:sSubPr>
            <m:ctrlPr>
              <w:rPr>
                <w:rFonts w:ascii="Cambria Math" w:hAnsi="Cambria Math"/>
                <w:i/>
              </w:rPr>
            </m:ctrlPr>
          </m:sSubPr>
          <m:e>
            <m:r>
              <w:rPr>
                <w:rFonts w:ascii="Cambria Math" w:hAnsi="Cambria Math"/>
              </w:rPr>
              <m:t>H</m:t>
            </m:r>
          </m:e>
          <m:sub>
            <m:r>
              <w:rPr>
                <w:rFonts w:ascii="Cambria Math" w:hAnsi="Cambria Math"/>
              </w:rPr>
              <m:t>st</m:t>
            </m:r>
          </m:sub>
        </m:sSub>
      </m:oMath>
      <w:r>
        <w:t xml:space="preserve"> for all </w:t>
      </w:r>
      <m:oMath>
        <m:r>
          <w:rPr>
            <w:rFonts w:ascii="Cambria Math" w:hAnsi="Cambria Math"/>
          </w:rPr>
          <m:t>s</m:t>
        </m:r>
      </m:oMath>
      <w:r>
        <w:t xml:space="preserve">  and </w:t>
      </w:r>
      <m:oMath>
        <m:r>
          <w:rPr>
            <w:rFonts w:ascii="Cambria Math" w:hAnsi="Cambria Math"/>
          </w:rPr>
          <m:t>t</m:t>
        </m:r>
      </m:oMath>
      <w:r>
        <w:t xml:space="preserve">  as repeatedly measured outcomes, with a new independence GEE in the model</w:t>
      </w:r>
    </w:p>
    <w:p w:rsidR="00CC7915" w:rsidRDefault="00CC7915" w:rsidP="00CC7915">
      <w:r>
        <w:tab/>
      </w:r>
      <w:r>
        <w:tab/>
        <w:t xml:space="preserve">     </w:t>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st</m:t>
                </m:r>
              </m:sub>
            </m:sSub>
          </m:e>
          <m:e>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m:t>
                </m:r>
              </m:sub>
            </m:sSub>
            <m:sSub>
              <m:sSubPr>
                <m:ctrlPr>
                  <w:rPr>
                    <w:rFonts w:ascii="Cambria Math" w:hAnsi="Cambria Math"/>
                    <w:i/>
                  </w:rPr>
                </m:ctrlPr>
              </m:sSubPr>
              <m:e>
                <m:r>
                  <w:rPr>
                    <w:rFonts w:ascii="Cambria Math" w:hAnsi="Cambria Math"/>
                  </w:rPr>
                  <m:t>,</m:t>
                </m:r>
                <m:acc>
                  <m:accPr>
                    <m:chr m:val="̅"/>
                    <m:ctrlPr>
                      <w:rPr>
                        <w:rFonts w:ascii="Cambria Math" w:hAnsi="Cambria Math"/>
                        <w:i/>
                      </w:rPr>
                    </m:ctrlPr>
                  </m:accPr>
                  <m:e>
                    <m:r>
                      <w:rPr>
                        <w:rFonts w:ascii="Cambria Math" w:hAnsi="Cambria Math"/>
                      </w:rPr>
                      <m:t>l</m:t>
                    </m:r>
                  </m:e>
                </m:acc>
              </m:e>
              <m:sub>
                <m:r>
                  <w:rPr>
                    <w:rFonts w:ascii="Cambria Math" w:hAnsi="Cambria Math"/>
                  </w:rPr>
                  <m:t>t</m:t>
                </m:r>
              </m:sub>
            </m:sSub>
          </m:e>
        </m:d>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1</m:t>
            </m:r>
          </m:sub>
        </m:sSub>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r>
          <w:rPr>
            <w:rFonts w:ascii="Cambria Math" w:hAnsi="Cambria Math"/>
          </w:rPr>
          <m:t>+</m:t>
        </m:r>
        <m:sSubSup>
          <m:sSubSupPr>
            <m:ctrlPr>
              <w:rPr>
                <w:rFonts w:ascii="Cambria Math" w:hAnsi="Cambria Math"/>
                <w:i/>
              </w:rPr>
            </m:ctrlPr>
          </m:sSubSupPr>
          <m:e>
            <m:r>
              <w:rPr>
                <w:rFonts w:ascii="Cambria Math" w:hAnsi="Cambria Math"/>
              </w:rPr>
              <m:t>β</m:t>
            </m:r>
          </m:e>
          <m:sub>
            <m:r>
              <w:rPr>
                <w:rFonts w:ascii="Cambria Math" w:hAnsi="Cambria Math"/>
              </w:rPr>
              <m:t>2</m:t>
            </m:r>
          </m:sub>
          <m:sup>
            <m:r>
              <w:rPr>
                <w:rFonts w:ascii="Cambria Math" w:hAnsi="Cambria Math"/>
              </w:rPr>
              <m:t>'</m:t>
            </m:r>
          </m:sup>
        </m:sSubSup>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t</m:t>
            </m:r>
          </m:sub>
        </m:sSub>
        <m:r>
          <w:rPr>
            <w:rFonts w:ascii="Cambria Math" w:hAnsi="Cambria Math"/>
          </w:rPr>
          <m:t>+</m:t>
        </m:r>
        <m:sSubSup>
          <m:sSubSupPr>
            <m:ctrlPr>
              <w:rPr>
                <w:rFonts w:ascii="Cambria Math" w:hAnsi="Cambria Math"/>
                <w:i/>
              </w:rPr>
            </m:ctrlPr>
          </m:sSubSupPr>
          <m:e>
            <m:r>
              <w:rPr>
                <w:rFonts w:ascii="Cambria Math" w:hAnsi="Cambria Math"/>
              </w:rPr>
              <m:t>β</m:t>
            </m:r>
          </m:e>
          <m:sub>
            <m:r>
              <w:rPr>
                <w:rFonts w:ascii="Cambria Math" w:hAnsi="Cambria Math"/>
              </w:rPr>
              <m:t>3</m:t>
            </m:r>
          </m:sub>
          <m:sup>
            <m:r>
              <w:rPr>
                <w:rFonts w:ascii="Cambria Math" w:hAnsi="Cambria Math"/>
              </w:rPr>
              <m:t>'</m:t>
            </m:r>
          </m:sup>
        </m:sSubSup>
        <m:sSub>
          <m:sSubPr>
            <m:ctrlPr>
              <w:rPr>
                <w:rFonts w:ascii="Cambria Math" w:hAnsi="Cambria Math"/>
                <w:i/>
              </w:rPr>
            </m:ctrlPr>
          </m:sSubPr>
          <m:e>
            <m:r>
              <w:rPr>
                <w:rFonts w:ascii="Cambria Math" w:hAnsi="Cambria Math"/>
              </w:rPr>
              <m:t>z</m:t>
            </m:r>
          </m:e>
          <m:sub>
            <m:r>
              <w:rPr>
                <w:rFonts w:ascii="Cambria Math" w:hAnsi="Cambria Math"/>
              </w:rPr>
              <m:t>st</m:t>
            </m:r>
          </m:sub>
        </m:sSub>
        <m:sSub>
          <m:sSubPr>
            <m:ctrlPr>
              <w:rPr>
                <w:rFonts w:ascii="Cambria Math" w:hAnsi="Cambria Math"/>
                <w:i/>
              </w:rPr>
            </m:ctrlPr>
          </m:sSubPr>
          <m:e>
            <m:r>
              <w:rPr>
                <w:rFonts w:ascii="Cambria Math" w:hAnsi="Cambria Math"/>
              </w:rPr>
              <m:t>p</m:t>
            </m:r>
          </m:e>
          <m:sub>
            <m:r>
              <w:rPr>
                <w:rFonts w:ascii="Cambria Math" w:hAnsi="Cambria Math"/>
              </w:rPr>
              <m:t>t</m:t>
            </m:r>
          </m:sub>
        </m:sSub>
        <m:r>
          <w:rPr>
            <w:rFonts w:ascii="Cambria Math" w:hAnsi="Cambria Math"/>
          </w:rPr>
          <m:t>+</m:t>
        </m:r>
        <m:sSup>
          <m:sSupPr>
            <m:ctrlPr>
              <w:rPr>
                <w:rFonts w:ascii="Cambria Math" w:hAnsi="Cambria Math"/>
                <w:i/>
              </w:rPr>
            </m:ctrlPr>
          </m:sSupPr>
          <m:e>
            <m:r>
              <w:rPr>
                <w:rFonts w:ascii="Cambria Math" w:hAnsi="Cambria Math"/>
              </w:rPr>
              <m:t>ψ</m:t>
            </m:r>
          </m:e>
          <m:sup>
            <m:r>
              <w:rPr>
                <w:rFonts w:ascii="Cambria Math" w:hAnsi="Cambria Math"/>
              </w:rPr>
              <m:t>'</m:t>
            </m:r>
          </m:sup>
        </m:sSup>
        <m:sSub>
          <m:sSubPr>
            <m:ctrlPr>
              <w:rPr>
                <w:rFonts w:ascii="Cambria Math" w:hAnsi="Cambria Math"/>
                <w:i/>
              </w:rPr>
            </m:ctrlPr>
          </m:sSubPr>
          <m:e>
            <m:r>
              <w:rPr>
                <w:rFonts w:ascii="Cambria Math" w:hAnsi="Cambria Math"/>
              </w:rPr>
              <m:t>z</m:t>
            </m:r>
          </m:e>
          <m:sub>
            <m:r>
              <w:rPr>
                <w:rFonts w:ascii="Cambria Math" w:hAnsi="Cambria Math"/>
              </w:rPr>
              <m:t>st</m:t>
            </m:r>
          </m:sub>
        </m:sSub>
        <m:sSub>
          <m:sSubPr>
            <m:ctrlPr>
              <w:rPr>
                <w:rFonts w:ascii="Cambria Math" w:hAnsi="Cambria Math"/>
                <w:i/>
              </w:rPr>
            </m:ctrlPr>
          </m:sSubPr>
          <m:e>
            <m:r>
              <w:rPr>
                <w:rFonts w:ascii="Cambria Math" w:hAnsi="Cambria Math"/>
              </w:rPr>
              <m:t>a</m:t>
            </m:r>
          </m:e>
          <m:sub>
            <m:r>
              <w:rPr>
                <w:rFonts w:ascii="Cambria Math" w:hAnsi="Cambria Math"/>
              </w:rPr>
              <m:t>t</m:t>
            </m:r>
          </m:sub>
        </m:sSub>
      </m:oMath>
      <w:r>
        <w:tab/>
      </w:r>
      <w:r>
        <w:tab/>
        <w:t xml:space="preserve">   </w:t>
      </w:r>
      <w:r>
        <w:tab/>
        <w:t xml:space="preserve">      (A7)</w:t>
      </w:r>
    </w:p>
    <w:p w:rsidR="00CC7915" w:rsidRDefault="00CC7915" w:rsidP="00CC7915">
      <w:r>
        <w:t xml:space="preserve">which yields </w:t>
      </w:r>
      <m:oMath>
        <m:sSup>
          <m:sSupPr>
            <m:ctrlPr>
              <w:rPr>
                <w:rFonts w:ascii="Cambria Math" w:hAnsi="Cambria Math"/>
                <w:i/>
              </w:rPr>
            </m:ctrlPr>
          </m:sSupPr>
          <m:e>
            <m:acc>
              <m:accPr>
                <m:ctrlPr>
                  <w:rPr>
                    <w:rFonts w:ascii="Cambria Math" w:hAnsi="Cambria Math"/>
                    <w:i/>
                  </w:rPr>
                </m:ctrlPr>
              </m:accPr>
              <m:e>
                <m:r>
                  <w:rPr>
                    <w:rFonts w:ascii="Cambria Math" w:hAnsi="Cambria Math"/>
                  </w:rPr>
                  <m:t>ψ</m:t>
                </m:r>
              </m:e>
            </m:acc>
          </m:e>
          <m:sup>
            <m:r>
              <w:rPr>
                <w:rFonts w:ascii="Cambria Math" w:hAnsi="Cambria Math"/>
              </w:rPr>
              <m:t>(1)</m:t>
            </m:r>
          </m:sup>
        </m:sSup>
      </m:oMath>
      <w:r>
        <w:t xml:space="preserve">. Standard errors by bootstrap are recommended </w:t>
      </w:r>
      <w:r>
        <w:fldChar w:fldCharType="begin"/>
      </w:r>
      <w:r>
        <w:instrText xml:space="preserve"> ADDIN EN.CITE &lt;EndNote&gt;&lt;Cite&gt;&lt;Author&gt;Vansteelandt&lt;/Author&gt;&lt;Year&gt;2016&lt;/Year&gt;&lt;RecNum&gt;128&lt;/RecNum&gt;&lt;DisplayText&gt;[28]&lt;/DisplayText&gt;&lt;record&gt;&lt;rec-number&gt;128&lt;/rec-number&gt;&lt;foreign-keys&gt;&lt;key app="EN" db-id="vzrzaxvvzes52eewsx9p59pnxfd0vsftx2tr" timestamp="1575388310"&gt;128&lt;/key&gt;&lt;/foreign-keys&gt;&lt;ref-type name="Journal Article"&gt;17&lt;/ref-type&gt;&lt;contributors&gt;&lt;authors&gt;&lt;author&gt;Vansteelandt, S.&lt;/author&gt;&lt;author&gt;Sjolander, A&lt;/author&gt;&lt;/authors&gt;&lt;/contributors&gt;&lt;titles&gt;&lt;title&gt;Revisiting g-estimation of the Effect of a Time-varying Exposure Subject to Time-varying Confounding&lt;/title&gt;&lt;secondary-title&gt;Epidemiologic Methods&lt;/secondary-title&gt;&lt;/titles&gt;&lt;periodical&gt;&lt;full-title&gt;Epidemiologic Methods&lt;/full-title&gt;&lt;/periodical&gt;&lt;pages&gt;37-56&lt;/pages&gt;&lt;volume&gt;5&lt;/volume&gt;&lt;number&gt;1&lt;/number&gt;&lt;dates&gt;&lt;year&gt;2016&lt;/year&gt;&lt;/dates&gt;&lt;urls&gt;&lt;/urls&gt;&lt;electronic-resource-num&gt;10.1515/em-2015-0005&lt;/electronic-resource-num&gt;&lt;/record&gt;&lt;/Cite&gt;&lt;/EndNote&gt;</w:instrText>
      </w:r>
      <w:r>
        <w:fldChar w:fldCharType="separate"/>
      </w:r>
      <w:r>
        <w:rPr>
          <w:noProof/>
        </w:rPr>
        <w:t>[28]</w:t>
      </w:r>
      <w:r>
        <w:fldChar w:fldCharType="end"/>
      </w:r>
      <w:r>
        <w:t xml:space="preserve">. </w:t>
      </w:r>
    </w:p>
    <w:p w:rsidR="00CC7915" w:rsidRDefault="00CC7915" w:rsidP="00CC7915">
      <w:pPr>
        <w:pStyle w:val="Heading2"/>
      </w:pPr>
      <w:r>
        <w:t>A2. Censoring from loss-to-follow-up</w:t>
      </w:r>
    </w:p>
    <w:p w:rsidR="00CC7915" w:rsidRDefault="00CC7915" w:rsidP="00CC7915">
      <w:r>
        <w:t xml:space="preserve">To adjust for potential selection-bias from loss-to-follow-up, inverse probability of censoring weighting is possible, under the “missing at random assumption”, which in the SNMM model means that at each time, the missingness in the outcome is independent of future exposures, covariates and outcomes, conditional on exposures, covariates and outcomes measured up to that time </w:t>
      </w:r>
      <w:r>
        <w:fldChar w:fldCharType="begin"/>
      </w:r>
      <w:r>
        <w:instrText xml:space="preserve"> ADDIN EN.CITE &lt;EndNote&gt;&lt;Cite&gt;&lt;Author&gt;Vansteelandt&lt;/Author&gt;&lt;Year&gt;2016&lt;/Year&gt;&lt;RecNum&gt;128&lt;/RecNum&gt;&lt;DisplayText&gt;[28]&lt;/DisplayText&gt;&lt;record&gt;&lt;rec-number&gt;128&lt;/rec-number&gt;&lt;foreign-keys&gt;&lt;key app="EN" db-id="vzrzaxvvzes52eewsx9p59pnxfd0vsftx2tr" timestamp="1575388310"&gt;128&lt;/key&gt;&lt;/foreign-keys&gt;&lt;ref-type name="Journal Article"&gt;17&lt;/ref-type&gt;&lt;contributors&gt;&lt;authors&gt;&lt;author&gt;Vansteelandt, S.&lt;/author&gt;&lt;author&gt;Sjolander, A&lt;/author&gt;&lt;/authors&gt;&lt;/contributors&gt;&lt;titles&gt;&lt;title&gt;Revisiting g-estimation of the Effect of a Time-varying Exposure Subject to Time-varying Confounding&lt;/title&gt;&lt;secondary-title&gt;Epidemiologic Methods&lt;/secondary-title&gt;&lt;/titles&gt;&lt;periodical&gt;&lt;full-title&gt;Epidemiologic Methods&lt;/full-title&gt;&lt;/periodical&gt;&lt;pages&gt;37-56&lt;/pages&gt;&lt;volume&gt;5&lt;/volume&gt;&lt;number&gt;1&lt;/number&gt;&lt;dates&gt;&lt;year&gt;2016&lt;/year&gt;&lt;/dates&gt;&lt;urls&gt;&lt;/urls&gt;&lt;electronic-resource-num&gt;10.1515/em-2015-0005&lt;/electronic-resource-num&gt;&lt;/record&gt;&lt;/Cite&gt;&lt;/EndNote&gt;</w:instrText>
      </w:r>
      <w:r>
        <w:fldChar w:fldCharType="separate"/>
      </w:r>
      <w:r>
        <w:rPr>
          <w:noProof/>
        </w:rPr>
        <w:t>[28]</w:t>
      </w:r>
      <w:r>
        <w:fldChar w:fldCharType="end"/>
      </w:r>
      <w:r>
        <w:t xml:space="preserve">. Adjustment for censoring by loss-to-follow-up is achieved by weighting the outcome regression, with inverse probability weights, similar (but not identical) to the weights used in fitting the marginal structural models. If </w:t>
      </w:r>
      <m:oMath>
        <m:sSub>
          <m:sSubPr>
            <m:ctrlPr>
              <w:rPr>
                <w:rFonts w:ascii="Cambria Math" w:hAnsi="Cambria Math"/>
                <w:i/>
              </w:rPr>
            </m:ctrlPr>
          </m:sSubPr>
          <m:e>
            <m:r>
              <w:rPr>
                <w:rFonts w:ascii="Cambria Math" w:hAnsi="Cambria Math"/>
              </w:rPr>
              <m:t>C</m:t>
            </m:r>
          </m:e>
          <m:sub>
            <m:r>
              <w:rPr>
                <w:rFonts w:ascii="Cambria Math" w:hAnsi="Cambria Math"/>
              </w:rPr>
              <m:t>t</m:t>
            </m:r>
          </m:sub>
        </m:sSub>
        <m:r>
          <w:rPr>
            <w:rFonts w:ascii="Cambria Math" w:hAnsi="Cambria Math"/>
          </w:rPr>
          <m:t>=1</m:t>
        </m:r>
      </m:oMath>
      <w:r>
        <w:t xml:space="preserve"> is an indicator for a person being lost to follow-up by time </w:t>
      </w:r>
      <m:oMath>
        <m:r>
          <w:rPr>
            <w:rFonts w:ascii="Cambria Math" w:hAnsi="Cambria Math"/>
          </w:rPr>
          <m:t>t</m:t>
        </m:r>
      </m:oMath>
      <w:r>
        <w:t xml:space="preserve">, and zero otherwise, the “stabilized weights” that are used and with the least variability, expresses the conditional probability of  </w:t>
      </w:r>
      <m:oMath>
        <m:sSub>
          <m:sSubPr>
            <m:ctrlPr>
              <w:rPr>
                <w:rFonts w:ascii="Cambria Math" w:hAnsi="Cambria Math"/>
                <w:i/>
              </w:rPr>
            </m:ctrlPr>
          </m:sSubPr>
          <m:e>
            <m:r>
              <w:rPr>
                <w:rFonts w:ascii="Cambria Math" w:hAnsi="Cambria Math"/>
              </w:rPr>
              <m:t>C</m:t>
            </m:r>
          </m:e>
          <m:sub>
            <m:r>
              <w:rPr>
                <w:rFonts w:ascii="Cambria Math" w:hAnsi="Cambria Math"/>
              </w:rPr>
              <m:t>s</m:t>
            </m:r>
          </m:sub>
        </m:sSub>
        <m:r>
          <w:rPr>
            <w:rFonts w:ascii="Cambria Math" w:hAnsi="Cambria Math"/>
          </w:rPr>
          <m:t>=0, s&gt;t</m:t>
        </m:r>
      </m:oMath>
      <w:r>
        <w:t xml:space="preserve"> (that the person will continue to stay in the study) conditional on exposure and covariate history, divided by the same probability with updated exposure and covaria</w:t>
      </w:r>
      <w:proofErr w:type="spellStart"/>
      <w:r>
        <w:t>te</w:t>
      </w:r>
      <w:proofErr w:type="spellEnd"/>
      <w:r>
        <w:t xml:space="preserve"> history </w:t>
      </w:r>
      <w:r>
        <w:fldChar w:fldCharType="begin"/>
      </w:r>
      <w:r>
        <w:instrText xml:space="preserve"> ADDIN EN.CITE &lt;EndNote&gt;&lt;Cite&gt;&lt;Author&gt;Vansteelandt&lt;/Author&gt;&lt;Year&gt;2016&lt;/Year&gt;&lt;RecNum&gt;128&lt;/RecNum&gt;&lt;DisplayText&gt;[28]&lt;/DisplayText&gt;&lt;record&gt;&lt;rec-number&gt;128&lt;/rec-number&gt;&lt;foreign-keys&gt;&lt;key app="EN" db-id="vzrzaxvvzes52eewsx9p59pnxfd0vsftx2tr" timestamp="1575388310"&gt;128&lt;/key&gt;&lt;/foreign-keys&gt;&lt;ref-type name="Journal Article"&gt;17&lt;/ref-type&gt;&lt;contributors&gt;&lt;authors&gt;&lt;author&gt;Vansteelandt, S.&lt;/author&gt;&lt;author&gt;Sjolander, A&lt;/author&gt;&lt;/authors&gt;&lt;/contributors&gt;&lt;titles&gt;&lt;title&gt;Revisiting g-estimation of the Effect of a Time-varying Exposure Subject to Time-varying Confounding&lt;/title&gt;&lt;secondary-title&gt;Epidemiologic Methods&lt;/secondary-title&gt;&lt;/titles&gt;&lt;periodical&gt;&lt;full-title&gt;Epidemiologic Methods&lt;/full-title&gt;&lt;/periodical&gt;&lt;pages&gt;37-56&lt;/pages&gt;&lt;volume&gt;5&lt;/volume&gt;&lt;number&gt;1&lt;/number&gt;&lt;dates&gt;&lt;year&gt;2016&lt;/year&gt;&lt;/dates&gt;&lt;urls&gt;&lt;/urls&gt;&lt;electronic-resource-num&gt;10.1515/em-2015-0005&lt;/electronic-resource-num&gt;&lt;/record&gt;&lt;/Cite&gt;&lt;/EndNote&gt;</w:instrText>
      </w:r>
      <w:r>
        <w:fldChar w:fldCharType="separate"/>
      </w:r>
      <w:r>
        <w:rPr>
          <w:noProof/>
        </w:rPr>
        <w:t>[28]</w:t>
      </w:r>
      <w:r>
        <w:fldChar w:fldCharType="end"/>
      </w:r>
    </w:p>
    <w:p w:rsidR="00CC7915" w:rsidRDefault="00CC7915" w:rsidP="00CC7915">
      <w:r>
        <w:tab/>
      </w:r>
      <w:r>
        <w:tab/>
      </w:r>
      <w:r>
        <w:tab/>
      </w:r>
      <m:oMath>
        <m:sSub>
          <m:sSubPr>
            <m:ctrlPr>
              <w:rPr>
                <w:rFonts w:ascii="Cambria Math" w:hAnsi="Cambria Math"/>
                <w:i/>
              </w:rPr>
            </m:ctrlPr>
          </m:sSubPr>
          <m:e>
            <m:r>
              <w:rPr>
                <w:rFonts w:ascii="Cambria Math" w:hAnsi="Cambria Math"/>
              </w:rPr>
              <m:t>w</m:t>
            </m:r>
          </m:e>
          <m:sub>
            <m:r>
              <w:rPr>
                <w:rFonts w:ascii="Cambria Math" w:hAnsi="Cambria Math"/>
              </w:rPr>
              <m:t>Tt</m:t>
            </m:r>
          </m:sub>
        </m:sSub>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T</m:t>
                </m:r>
              </m:sub>
            </m:sSub>
            <m:r>
              <w:rPr>
                <w:rFonts w:ascii="Cambria Math" w:hAnsi="Cambria Math"/>
              </w:rPr>
              <m:t>=0</m:t>
            </m:r>
          </m:e>
        </m:d>
        <m:nary>
          <m:naryPr>
            <m:chr m:val="∏"/>
            <m:limLoc m:val="subSup"/>
            <m:ctrlPr>
              <w:rPr>
                <w:rFonts w:ascii="Cambria Math" w:hAnsi="Cambria Math"/>
                <w:i/>
              </w:rPr>
            </m:ctrlPr>
          </m:naryPr>
          <m:sub>
            <m:r>
              <w:rPr>
                <w:rFonts w:ascii="Cambria Math" w:hAnsi="Cambria Math"/>
              </w:rPr>
              <m:t>s=t+1</m:t>
            </m:r>
          </m:sub>
          <m:sup>
            <m:r>
              <w:rPr>
                <w:rFonts w:ascii="Cambria Math" w:hAnsi="Cambria Math"/>
              </w:rPr>
              <m:t>T</m:t>
            </m:r>
          </m:sup>
          <m:e>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s</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s-1</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t</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s</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s-1</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s-1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s-1</m:t>
                        </m:r>
                      </m:sub>
                    </m:sSub>
                  </m:e>
                </m:d>
              </m:den>
            </m:f>
          </m:e>
        </m:nary>
      </m:oMath>
      <w:r>
        <w:tab/>
        <w:t xml:space="preserve">                     (A8)</w:t>
      </w:r>
    </w:p>
    <w:p w:rsidR="00CC7915" w:rsidRDefault="00CC7915" w:rsidP="00CC7915">
      <w:r>
        <w:t xml:space="preserve">The expression in (A8) reduce to 1 if censoring at each time </w:t>
      </w:r>
      <m:oMath>
        <m:r>
          <w:rPr>
            <w:rFonts w:ascii="Cambria Math" w:hAnsi="Cambria Math"/>
          </w:rPr>
          <m:t>s&gt;t</m:t>
        </m:r>
      </m:oMath>
      <w:r>
        <w:t xml:space="preserve"> has no residual dependence on exposure and covariate values past time </w:t>
      </w:r>
      <m:oMath>
        <m:r>
          <w:rPr>
            <w:rFonts w:ascii="Cambria Math" w:hAnsi="Cambria Math"/>
          </w:rPr>
          <m:t>t</m:t>
        </m:r>
      </m:oMath>
      <w:r>
        <w:t xml:space="preserve">, conditional on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t-1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t</m:t>
            </m:r>
          </m:sub>
        </m:sSub>
      </m:oMath>
      <w:r>
        <w:t xml:space="preserve">. The </w:t>
      </w:r>
      <m:oMath>
        <m:sSub>
          <m:sSubPr>
            <m:ctrlPr>
              <w:rPr>
                <w:rFonts w:ascii="Cambria Math" w:hAnsi="Cambria Math"/>
                <w:i/>
              </w:rPr>
            </m:ctrlPr>
          </m:sSubPr>
          <m:e>
            <m:r>
              <w:rPr>
                <w:rFonts w:ascii="Cambria Math" w:hAnsi="Cambria Math"/>
              </w:rPr>
              <m:t>C</m:t>
            </m:r>
          </m:e>
          <m:sub>
            <m:r>
              <w:rPr>
                <w:rFonts w:ascii="Cambria Math" w:hAnsi="Cambria Math"/>
              </w:rPr>
              <m:t>t</m:t>
            </m:r>
          </m:sub>
        </m:sSub>
        <m:r>
          <w:rPr>
            <w:rFonts w:ascii="Cambria Math" w:hAnsi="Cambria Math"/>
          </w:rPr>
          <m:t>'s</m:t>
        </m:r>
      </m:oMath>
      <w:r>
        <w:t xml:space="preserve"> could be included in the causal graph (Figure 2) with arrows entering from preceding exposure, confounders and outcome. Since the SNMM already conditions on exposure and confounder history up to time </w:t>
      </w:r>
      <m:oMath>
        <m:r>
          <w:rPr>
            <w:rFonts w:ascii="Cambria Math" w:hAnsi="Cambria Math"/>
          </w:rPr>
          <m:t>t</m:t>
        </m:r>
      </m:oMath>
      <w:r>
        <w:t xml:space="preserve">, no further adjustment is needed for not loss-to-follow-up up to time </w:t>
      </w:r>
      <m:oMath>
        <m:r>
          <w:rPr>
            <w:rFonts w:ascii="Cambria Math" w:hAnsi="Cambria Math"/>
          </w:rPr>
          <m:t>t</m:t>
        </m:r>
      </m:oMath>
      <w:r>
        <w:t xml:space="preserve">. Therefore, the weights are usually less variable than the weights for the marginal structural model </w:t>
      </w:r>
      <w:r>
        <w:fldChar w:fldCharType="begin"/>
      </w:r>
      <w:r>
        <w:instrText xml:space="preserve"> ADDIN EN.CITE &lt;EndNote&gt;&lt;Cite&gt;&lt;Author&gt;Vansteelandt&lt;/Author&gt;&lt;Year&gt;2016&lt;/Year&gt;&lt;RecNum&gt;128&lt;/RecNum&gt;&lt;DisplayText&gt;[28]&lt;/DisplayText&gt;&lt;record&gt;&lt;rec-number&gt;128&lt;/rec-number&gt;&lt;foreign-keys&gt;&lt;key app="EN" db-id="vzrzaxvvzes52eewsx9p59pnxfd0vsftx2tr" timestamp="1575388310"&gt;128&lt;/key&gt;&lt;/foreign-keys&gt;&lt;ref-type name="Journal Article"&gt;17&lt;/ref-type&gt;&lt;contributors&gt;&lt;authors&gt;&lt;author&gt;Vansteelandt, S.&lt;/author&gt;&lt;author&gt;Sjolander, A&lt;/author&gt;&lt;/authors&gt;&lt;/contributors&gt;&lt;titles&gt;&lt;title&gt;Revisiting g-estimation of the Effect of a Time-varying Exposure Subject to Time-varying Confounding&lt;/title&gt;&lt;secondary-title&gt;Epidemiologic Methods&lt;/secondary-title&gt;&lt;/titles&gt;&lt;periodical&gt;&lt;full-title&gt;Epidemiologic Methods&lt;/full-title&gt;&lt;/periodical&gt;&lt;pages&gt;37-56&lt;/pages&gt;&lt;volume&gt;5&lt;/volume&gt;&lt;number&gt;1&lt;/number&gt;&lt;dates&gt;&lt;year&gt;2016&lt;/year&gt;&lt;/dates&gt;&lt;urls&gt;&lt;/urls&gt;&lt;electronic-resource-num&gt;10.1515/em-2015-0005&lt;/electronic-resource-num&gt;&lt;/record&gt;&lt;/Cite&gt;&lt;/EndNote&gt;</w:instrText>
      </w:r>
      <w:r>
        <w:fldChar w:fldCharType="separate"/>
      </w:r>
      <w:r>
        <w:rPr>
          <w:noProof/>
        </w:rPr>
        <w:t>[28]</w:t>
      </w:r>
      <w:r>
        <w:fldChar w:fldCharType="end"/>
      </w:r>
      <w:r>
        <w:t xml:space="preserve">. In the present application the weights for the outcomes </w:t>
      </w:r>
      <m:oMath>
        <m:sSub>
          <m:sSubPr>
            <m:ctrlPr>
              <w:rPr>
                <w:rFonts w:ascii="Cambria Math" w:hAnsi="Cambria Math"/>
                <w:i/>
              </w:rPr>
            </m:ctrlPr>
          </m:sSubPr>
          <m:e>
            <m:r>
              <w:rPr>
                <w:rFonts w:ascii="Cambria Math" w:hAnsi="Cambria Math"/>
              </w:rPr>
              <m:t>H</m:t>
            </m:r>
          </m:e>
          <m:sub>
            <m:r>
              <w:rPr>
                <w:rFonts w:ascii="Cambria Math" w:hAnsi="Cambria Math"/>
              </w:rPr>
              <m:t>st</m:t>
            </m:r>
          </m:sub>
        </m:sSub>
      </m:oMath>
      <w:r>
        <w:t xml:space="preserve"> (in the GEE) takes the form:</w:t>
      </w:r>
    </w:p>
    <w:p w:rsidR="00CC7915" w:rsidRDefault="00CC7915" w:rsidP="00CC7915">
      <m:oMathPara>
        <m:oMath>
          <m:sSub>
            <m:sSubPr>
              <m:ctrlPr>
                <w:rPr>
                  <w:rFonts w:ascii="Cambria Math" w:hAnsi="Cambria Math"/>
                  <w:i/>
                </w:rPr>
              </m:ctrlPr>
            </m:sSubPr>
            <m:e>
              <m:r>
                <w:rPr>
                  <w:rFonts w:ascii="Cambria Math" w:hAnsi="Cambria Math"/>
                </w:rPr>
                <m:t>w</m:t>
              </m:r>
            </m:e>
            <m:sub>
              <m:r>
                <w:rPr>
                  <w:rFonts w:ascii="Cambria Math" w:hAnsi="Cambria Math"/>
                </w:rPr>
                <m:t>10</m:t>
              </m:r>
            </m:sub>
          </m:sSub>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e>
          </m:d>
          <m:box>
            <m:boxPr>
              <m:ctrlPr>
                <w:rPr>
                  <w:rFonts w:ascii="Cambria Math" w:hAnsi="Cambria Math"/>
                  <w:i/>
                </w:rPr>
              </m:ctrlPr>
            </m:boxPr>
            <m:e>
              <m:argPr>
                <m:argSz m:val="-1"/>
              </m:argP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0</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0</m:t>
                          </m:r>
                        </m:sub>
                      </m:sSub>
                    </m:e>
                  </m:d>
                </m:den>
              </m:f>
            </m:e>
          </m:box>
        </m:oMath>
      </m:oMathPara>
    </w:p>
    <w:p w:rsidR="00CC7915" w:rsidRDefault="00CC7915" w:rsidP="00CC7915">
      <w:pPr>
        <w:jc w:val="center"/>
      </w:pPr>
      <m:oMathPara>
        <m:oMath>
          <m:sSub>
            <m:sSubPr>
              <m:ctrlPr>
                <w:rPr>
                  <w:rFonts w:ascii="Cambria Math" w:hAnsi="Cambria Math"/>
                  <w:i/>
                </w:rPr>
              </m:ctrlPr>
            </m:sSubPr>
            <m:e>
              <m:r>
                <w:rPr>
                  <w:rFonts w:ascii="Cambria Math" w:hAnsi="Cambria Math"/>
                </w:rPr>
                <m:t>w</m:t>
              </m:r>
            </m:e>
            <m:sub>
              <m:r>
                <w:rPr>
                  <w:rFonts w:ascii="Cambria Math" w:hAnsi="Cambria Math"/>
                </w:rPr>
                <m:t>20</m:t>
              </m:r>
            </m:sub>
          </m:sSub>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d>
          <m:box>
            <m:boxPr>
              <m:ctrlPr>
                <w:rPr>
                  <w:rFonts w:ascii="Cambria Math" w:hAnsi="Cambria Math"/>
                  <w:i/>
                </w:rPr>
              </m:ctrlPr>
            </m:boxPr>
            <m:e>
              <m:argPr>
                <m:argSz m:val="-1"/>
              </m:argP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0</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0</m:t>
                          </m:r>
                        </m:sub>
                      </m:sSub>
                    </m:e>
                  </m:d>
                </m:den>
              </m:f>
              <m:r>
                <w:rPr>
                  <w:rFonts w:ascii="Cambria Math" w:hAnsi="Cambria Math"/>
                </w:rPr>
                <m:t>×</m:t>
              </m: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0</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1</m:t>
                          </m:r>
                        </m:sub>
                      </m:sSub>
                    </m:e>
                  </m:d>
                </m:den>
              </m:f>
            </m:e>
          </m:box>
        </m:oMath>
      </m:oMathPara>
    </w:p>
    <w:p w:rsidR="00CC7915" w:rsidRDefault="00CC7915" w:rsidP="00CC7915">
      <w:r>
        <w:tab/>
      </w:r>
      <w:r>
        <w:tab/>
      </w:r>
      <w:r>
        <w:tab/>
      </w:r>
      <w:r>
        <w:tab/>
      </w:r>
      <w:r>
        <w:tab/>
      </w:r>
      <m:oMath>
        <m:sSub>
          <m:sSubPr>
            <m:ctrlPr>
              <w:rPr>
                <w:rFonts w:ascii="Cambria Math" w:hAnsi="Cambria Math"/>
                <w:i/>
              </w:rPr>
            </m:ctrlPr>
          </m:sSubPr>
          <m:e>
            <m:r>
              <w:rPr>
                <w:rFonts w:ascii="Cambria Math" w:hAnsi="Cambria Math"/>
              </w:rPr>
              <m:t>w</m:t>
            </m:r>
          </m:e>
          <m:sub>
            <m:r>
              <w:rPr>
                <w:rFonts w:ascii="Cambria Math" w:hAnsi="Cambria Math"/>
              </w:rPr>
              <m:t>21</m:t>
            </m:r>
          </m:sub>
        </m:sSub>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d>
        <m:box>
          <m:boxPr>
            <m:ctrlPr>
              <w:rPr>
                <w:rFonts w:ascii="Cambria Math" w:hAnsi="Cambria Math"/>
                <w:i/>
              </w:rPr>
            </m:ctrlPr>
          </m:boxPr>
          <m:e>
            <m:argPr>
              <m:argSz m:val="-1"/>
            </m:argP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1</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1</m:t>
                        </m:r>
                      </m:sub>
                    </m:sSub>
                  </m:e>
                </m:d>
              </m:den>
            </m:f>
          </m:e>
        </m:box>
      </m:oMath>
      <w:r>
        <w:tab/>
        <w:t xml:space="preserve">  </w:t>
      </w:r>
      <w:r>
        <w:tab/>
        <w:t xml:space="preserve">      (A9)   </w:t>
      </w:r>
    </w:p>
    <w:p w:rsidR="00CC7915" w:rsidRDefault="00CC7915" w:rsidP="00CC7915">
      <m:oMathPara>
        <m:oMath>
          <m:sSub>
            <m:sSubPr>
              <m:ctrlPr>
                <w:rPr>
                  <w:rFonts w:ascii="Cambria Math" w:hAnsi="Cambria Math"/>
                  <w:i/>
                </w:rPr>
              </m:ctrlPr>
            </m:sSubPr>
            <m:e>
              <m:r>
                <w:rPr>
                  <w:rFonts w:ascii="Cambria Math" w:hAnsi="Cambria Math"/>
                </w:rPr>
                <m:t>w</m:t>
              </m:r>
            </m:e>
            <m:sub>
              <m:r>
                <w:rPr>
                  <w:rFonts w:ascii="Cambria Math" w:hAnsi="Cambria Math"/>
                </w:rPr>
                <m:t>30</m:t>
              </m:r>
            </m:sub>
          </m:sSub>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=0</m:t>
              </m:r>
            </m:e>
          </m:d>
          <m:box>
            <m:boxPr>
              <m:ctrlPr>
                <w:rPr>
                  <w:rFonts w:ascii="Cambria Math" w:hAnsi="Cambria Math"/>
                  <w:i/>
                </w:rPr>
              </m:ctrlPr>
            </m:boxPr>
            <m:e>
              <m:argPr>
                <m:argSz m:val="-1"/>
              </m:argP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0</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0</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0</m:t>
                          </m:r>
                        </m:sub>
                      </m:sSub>
                    </m:e>
                  </m:d>
                </m:den>
              </m:f>
              <m:r>
                <w:rPr>
                  <w:rFonts w:ascii="Cambria Math" w:hAnsi="Cambria Math"/>
                </w:rPr>
                <m:t>×</m:t>
              </m: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0</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1</m:t>
                          </m:r>
                        </m:sub>
                      </m:sSub>
                    </m:e>
                  </m:d>
                </m:den>
              </m:f>
            </m:e>
          </m:box>
          <m:r>
            <w:rPr>
              <w:rFonts w:ascii="Cambria Math" w:hAnsi="Cambria Math"/>
            </w:rPr>
            <m:t>×</m:t>
          </m:r>
          <m:box>
            <m:boxPr>
              <m:ctrlPr>
                <w:rPr>
                  <w:rFonts w:ascii="Cambria Math" w:hAnsi="Cambria Math"/>
                  <w:i/>
                </w:rPr>
              </m:ctrlPr>
            </m:boxPr>
            <m:e>
              <m:argPr>
                <m:argSz m:val="-1"/>
              </m:argP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L</m:t>
                          </m:r>
                        </m:e>
                        <m:sub>
                          <m:r>
                            <w:rPr>
                              <w:rFonts w:ascii="Cambria Math" w:hAnsi="Cambria Math"/>
                            </w:rPr>
                            <m:t>0</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2</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2</m:t>
                          </m:r>
                        </m:sub>
                      </m:sSub>
                    </m:e>
                  </m:d>
                </m:den>
              </m:f>
            </m:e>
          </m:box>
        </m:oMath>
      </m:oMathPara>
    </w:p>
    <w:p w:rsidR="00CC7915" w:rsidRPr="00836FE3" w:rsidRDefault="00CC7915" w:rsidP="00CC7915">
      <m:oMathPara>
        <m:oMath>
          <m:sSub>
            <m:sSubPr>
              <m:ctrlPr>
                <w:rPr>
                  <w:rFonts w:ascii="Cambria Math" w:hAnsi="Cambria Math"/>
                  <w:i/>
                </w:rPr>
              </m:ctrlPr>
            </m:sSubPr>
            <m:e>
              <m:r>
                <w:rPr>
                  <w:rFonts w:ascii="Cambria Math" w:hAnsi="Cambria Math"/>
                </w:rPr>
                <m:t>w</m:t>
              </m:r>
            </m:e>
            <m:sub>
              <m:r>
                <w:rPr>
                  <w:rFonts w:ascii="Cambria Math" w:hAnsi="Cambria Math"/>
                </w:rPr>
                <m:t>31</m:t>
              </m:r>
            </m:sub>
          </m:sSub>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=0</m:t>
              </m:r>
            </m:e>
          </m:d>
          <m:box>
            <m:boxPr>
              <m:ctrlPr>
                <w:rPr>
                  <w:rFonts w:ascii="Cambria Math" w:hAnsi="Cambria Math"/>
                  <w:i/>
                </w:rPr>
              </m:ctrlPr>
            </m:boxPr>
            <m:e>
              <m:argPr>
                <m:argSz m:val="-1"/>
              </m:argP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1</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1</m:t>
                          </m:r>
                        </m:sub>
                      </m:sSub>
                    </m:e>
                  </m:d>
                </m:den>
              </m:f>
            </m:e>
          </m:box>
          <m:r>
            <w:rPr>
              <w:rFonts w:ascii="Cambria Math" w:hAnsi="Cambria Math"/>
            </w:rPr>
            <m:t>×</m:t>
          </m:r>
          <m:box>
            <m:boxPr>
              <m:ctrlPr>
                <w:rPr>
                  <w:rFonts w:ascii="Cambria Math" w:hAnsi="Cambria Math"/>
                  <w:i/>
                </w:rPr>
              </m:ctrlPr>
            </m:boxPr>
            <m:e>
              <m:argPr>
                <m:argSz m:val="-1"/>
              </m:argP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sSub>
                        <m:sSubPr>
                          <m:ctrlPr>
                            <w:rPr>
                              <w:rFonts w:ascii="Cambria Math" w:hAnsi="Cambria Math"/>
                              <w:i/>
                            </w:rPr>
                          </m:ctrlPr>
                        </m:sSubPr>
                        <m:e>
                          <m:r>
                            <w:rPr>
                              <w:rFonts w:ascii="Cambria Math" w:hAnsi="Cambria Math"/>
                            </w:rPr>
                            <m:t>A</m:t>
                          </m:r>
                        </m:e>
                        <m:sub>
                          <m:r>
                            <w:rPr>
                              <w:rFonts w:ascii="Cambria Math" w:hAnsi="Cambria Math"/>
                            </w:rPr>
                            <m:t>0</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1</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2</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2</m:t>
                          </m:r>
                        </m:sub>
                      </m:sSub>
                    </m:e>
                  </m:d>
                </m:den>
              </m:f>
            </m:e>
          </m:box>
        </m:oMath>
      </m:oMathPara>
    </w:p>
    <w:p w:rsidR="00CC7915" w:rsidRDefault="00CC7915" w:rsidP="00CC7915">
      <m:oMathPara>
        <m:oMath>
          <m:sSub>
            <m:sSubPr>
              <m:ctrlPr>
                <w:rPr>
                  <w:rFonts w:ascii="Cambria Math" w:hAnsi="Cambria Math"/>
                  <w:i/>
                </w:rPr>
              </m:ctrlPr>
            </m:sSubPr>
            <m:e>
              <m:r>
                <w:rPr>
                  <w:rFonts w:ascii="Cambria Math" w:hAnsi="Cambria Math"/>
                </w:rPr>
                <m:t>w</m:t>
              </m:r>
            </m:e>
            <m:sub>
              <m:r>
                <w:rPr>
                  <w:rFonts w:ascii="Cambria Math" w:hAnsi="Cambria Math"/>
                </w:rPr>
                <m:t>32</m:t>
              </m:r>
            </m:sub>
          </m:sSub>
          <m:r>
            <w:rPr>
              <w:rFonts w:ascii="Cambria Math" w:hAnsi="Cambria Math"/>
            </w:rPr>
            <m:t>=I</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=0</m:t>
              </m:r>
            </m:e>
          </m:d>
          <m:box>
            <m:boxPr>
              <m:ctrlPr>
                <w:rPr>
                  <w:rFonts w:ascii="Cambria Math" w:hAnsi="Cambria Math"/>
                  <w:i/>
                </w:rPr>
              </m:ctrlPr>
            </m:boxPr>
            <m:e>
              <m:argPr>
                <m:argSz m:val="-1"/>
              </m:argPr>
              <m:f>
                <m:fPr>
                  <m:ctrlPr>
                    <w:rPr>
                      <w:rFonts w:ascii="Cambria Math" w:hAnsi="Cambria Math"/>
                      <w:i/>
                    </w:rPr>
                  </m:ctrlPr>
                </m:fPr>
                <m:num>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1</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2</m:t>
                          </m:r>
                        </m:sub>
                      </m:sSub>
                    </m:e>
                  </m:d>
                </m:num>
                <m:den>
                  <m:r>
                    <w:rPr>
                      <w:rFonts w:ascii="Cambria Math" w:hAnsi="Cambria Math"/>
                    </w:rPr>
                    <m:t>Pr</m:t>
                  </m:r>
                  <m:d>
                    <m:dPr>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3</m:t>
                          </m:r>
                        </m:sub>
                      </m:sSub>
                      <m:r>
                        <w:rPr>
                          <w:rFonts w:ascii="Cambria Math" w:hAnsi="Cambria Math"/>
                        </w:rPr>
                        <m:t>=0</m:t>
                      </m:r>
                    </m:e>
                    <m:e>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=0,</m:t>
                      </m:r>
                      <m:sSub>
                        <m:sSubPr>
                          <m:ctrlPr>
                            <w:rPr>
                              <w:rFonts w:ascii="Cambria Math" w:hAnsi="Cambria Math"/>
                              <w:i/>
                            </w:rPr>
                          </m:ctrlPr>
                        </m:sSubPr>
                        <m:e>
                          <m:acc>
                            <m:accPr>
                              <m:chr m:val="̅"/>
                              <m:ctrlPr>
                                <w:rPr>
                                  <w:rFonts w:ascii="Cambria Math" w:hAnsi="Cambria Math"/>
                                  <w:i/>
                                </w:rPr>
                              </m:ctrlPr>
                            </m:accPr>
                            <m:e>
                              <m:r>
                                <w:rPr>
                                  <w:rFonts w:ascii="Cambria Math" w:hAnsi="Cambria Math"/>
                                </w:rPr>
                                <m:t>A</m:t>
                              </m:r>
                            </m:e>
                          </m:acc>
                        </m:e>
                        <m:sub>
                          <m:r>
                            <w:rPr>
                              <w:rFonts w:ascii="Cambria Math" w:hAnsi="Cambria Math"/>
                            </w:rPr>
                            <m:t>2</m:t>
                          </m:r>
                        </m:sub>
                      </m:sSub>
                      <m:r>
                        <w:rPr>
                          <w:rFonts w:ascii="Cambria Math" w:hAnsi="Cambria Math"/>
                        </w:rPr>
                        <m:t>,</m:t>
                      </m:r>
                      <m:sSub>
                        <m:sSubPr>
                          <m:ctrlPr>
                            <w:rPr>
                              <w:rFonts w:ascii="Cambria Math" w:hAnsi="Cambria Math"/>
                              <w:i/>
                            </w:rPr>
                          </m:ctrlPr>
                        </m:sSubPr>
                        <m:e>
                          <m:acc>
                            <m:accPr>
                              <m:chr m:val="̅"/>
                              <m:ctrlPr>
                                <w:rPr>
                                  <w:rFonts w:ascii="Cambria Math" w:hAnsi="Cambria Math"/>
                                  <w:i/>
                                </w:rPr>
                              </m:ctrlPr>
                            </m:accPr>
                            <m:e>
                              <m:r>
                                <w:rPr>
                                  <w:rFonts w:ascii="Cambria Math" w:hAnsi="Cambria Math"/>
                                </w:rPr>
                                <m:t>L</m:t>
                              </m:r>
                            </m:e>
                          </m:acc>
                        </m:e>
                        <m:sub>
                          <m:r>
                            <w:rPr>
                              <w:rFonts w:ascii="Cambria Math" w:hAnsi="Cambria Math"/>
                            </w:rPr>
                            <m:t>2</m:t>
                          </m:r>
                        </m:sub>
                      </m:sSub>
                    </m:e>
                  </m:d>
                </m:den>
              </m:f>
            </m:e>
          </m:box>
        </m:oMath>
      </m:oMathPara>
    </w:p>
    <w:p w:rsidR="00CC7915" w:rsidRDefault="00CC7915" w:rsidP="00CC7915">
      <w:pPr>
        <w:pStyle w:val="Heading2"/>
      </w:pPr>
      <w:r>
        <w:t>A.3 The lasso</w:t>
      </w:r>
    </w:p>
    <w:p w:rsidR="00CC7915" w:rsidRDefault="00CC7915" w:rsidP="00CC7915">
      <w:r>
        <w:t xml:space="preserve">The lasso </w:t>
      </w:r>
      <w:r>
        <w:fldChar w:fldCharType="begin"/>
      </w:r>
      <w:r>
        <w:instrText xml:space="preserve"> ADDIN EN.CITE &lt;EndNote&gt;&lt;Cite&gt;&lt;Author&gt;Tibshirani&lt;/Author&gt;&lt;Year&gt;1996&lt;/Year&gt;&lt;RecNum&gt;156&lt;/RecNum&gt;&lt;DisplayText&gt;[50]&lt;/DisplayText&gt;&lt;record&gt;&lt;rec-number&gt;156&lt;/rec-number&gt;&lt;foreign-keys&gt;&lt;key app="EN" db-id="vzrzaxvvzes52eewsx9p59pnxfd0vsftx2tr" timestamp="1576155329"&gt;156&lt;/key&gt;&lt;/foreign-keys&gt;&lt;ref-type name="Journal Article"&gt;17&lt;/ref-type&gt;&lt;contributors&gt;&lt;authors&gt;&lt;author&gt;Tibshirani, R.&lt;/author&gt;&lt;/authors&gt;&lt;/contributors&gt;&lt;titles&gt;&lt;title&gt;Regression Shrinkage and Selection via the Lasso&lt;/title&gt;&lt;secondary-title&gt;Journal of the Royal Statistical Society, B&lt;/secondary-title&gt;&lt;/titles&gt;&lt;periodical&gt;&lt;full-title&gt;Journal of the Royal Statistical Society, B&lt;/full-title&gt;&lt;/periodical&gt;&lt;pages&gt;267-288&lt;/pages&gt;&lt;volume&gt;58&lt;/volume&gt;&lt;dates&gt;&lt;year&gt;1996&lt;/year&gt;&lt;/dates&gt;&lt;urls&gt;&lt;/urls&gt;&lt;/record&gt;&lt;/Cite&gt;&lt;/EndNote&gt;</w:instrText>
      </w:r>
      <w:r>
        <w:fldChar w:fldCharType="separate"/>
      </w:r>
      <w:r>
        <w:rPr>
          <w:noProof/>
        </w:rPr>
        <w:t>[50]</w:t>
      </w:r>
      <w:r>
        <w:fldChar w:fldCharType="end"/>
      </w:r>
      <w:r>
        <w:t xml:space="preserve"> is a shrinkage method with high performance with respect to minimizing prediction error in a regression model. Increasing the number of predictors in a regression model usually means less bias and more variance, leading to overfitting. To avoid overfitting, the lasso shrinks the coefficients by minimizing the </w:t>
      </w:r>
      <m:oMath>
        <m:sSub>
          <m:sSubPr>
            <m:ctrlPr>
              <w:rPr>
                <w:rFonts w:ascii="Cambria Math" w:hAnsi="Cambria Math"/>
                <w:i/>
              </w:rPr>
            </m:ctrlPr>
          </m:sSubPr>
          <m:e>
            <m:r>
              <m:rPr>
                <m:scr m:val="script"/>
              </m:rPr>
              <w:rPr>
                <w:rFonts w:ascii="Cambria Math" w:hAnsi="Cambria Math"/>
              </w:rPr>
              <m:t>l</m:t>
            </m:r>
          </m:e>
          <m:sub>
            <m:r>
              <w:rPr>
                <w:rFonts w:ascii="Cambria Math" w:hAnsi="Cambria Math"/>
              </w:rPr>
              <m:t>1</m:t>
            </m:r>
          </m:sub>
        </m:sSub>
      </m:oMath>
      <w:r>
        <w:t xml:space="preserve"> penalty function, which results in some of the coefficients are set equal to zero when the predictors are found to have small influence. In the linear regression model</w:t>
      </w:r>
    </w:p>
    <w:p w:rsidR="00CC7915" w:rsidRDefault="00CC7915" w:rsidP="00CC7915">
      <w:r>
        <w:tab/>
      </w:r>
      <w:r>
        <w:tab/>
      </w:r>
      <w:r>
        <w:tab/>
      </w:r>
      <w:r>
        <w:tab/>
      </w:r>
      <w:r>
        <w:tab/>
      </w:r>
      <m:oMath>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nary>
          <m:naryPr>
            <m:chr m:val="∑"/>
            <m:limLoc m:val="subSup"/>
            <m:ctrlPr>
              <w:rPr>
                <w:rFonts w:ascii="Cambria Math" w:hAnsi="Cambria Math"/>
                <w:i/>
              </w:rPr>
            </m:ctrlPr>
          </m:naryPr>
          <m:sub>
            <m:r>
              <w:rPr>
                <w:rFonts w:ascii="Cambria Math" w:hAnsi="Cambria Math"/>
              </w:rPr>
              <m:t>j=1</m:t>
            </m:r>
          </m:sub>
          <m:sup>
            <m:r>
              <w:rPr>
                <w:rFonts w:ascii="Cambria Math" w:hAnsi="Cambria Math"/>
              </w:rPr>
              <m:t>p</m:t>
            </m:r>
          </m:sup>
          <m:e>
            <m:sSub>
              <m:sSubPr>
                <m:ctrlPr>
                  <w:rPr>
                    <w:rFonts w:ascii="Cambria Math" w:hAnsi="Cambria Math"/>
                    <w:i/>
                  </w:rPr>
                </m:ctrlPr>
              </m:sSubPr>
              <m:e>
                <m:r>
                  <w:rPr>
                    <w:rFonts w:ascii="Cambria Math" w:hAnsi="Cambria Math"/>
                  </w:rPr>
                  <m:t>x</m:t>
                </m:r>
              </m:e>
              <m:sub>
                <m:r>
                  <w:rPr>
                    <w:rFonts w:ascii="Cambria Math" w:hAnsi="Cambria Math"/>
                  </w:rPr>
                  <m:t>ij</m:t>
                </m:r>
              </m:sub>
            </m:sSub>
          </m:e>
        </m:nary>
        <m:sSub>
          <m:sSubPr>
            <m:ctrlPr>
              <w:rPr>
                <w:rFonts w:ascii="Cambria Math" w:hAnsi="Cambria Math"/>
                <w:i/>
              </w:rPr>
            </m:ctrlPr>
          </m:sSubPr>
          <m:e>
            <m:r>
              <w:rPr>
                <w:rFonts w:ascii="Cambria Math" w:hAnsi="Cambria Math"/>
              </w:rPr>
              <m:t>β</m:t>
            </m:r>
          </m:e>
          <m:sub>
            <m:r>
              <w:rPr>
                <w:rFonts w:ascii="Cambria Math" w:hAnsi="Cambria Math"/>
              </w:rPr>
              <m:t>j</m:t>
            </m:r>
          </m:sub>
        </m:sSub>
        <m:r>
          <w:rPr>
            <w:rFonts w:ascii="Cambria Math" w:hAns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w:r>
        <w:t xml:space="preserve"> </w:t>
      </w:r>
      <w:r>
        <w:tab/>
      </w:r>
      <w:r>
        <w:tab/>
        <w:t xml:space="preserve">                                 (A10) The lasso solution can be written</w:t>
      </w:r>
    </w:p>
    <w:p w:rsidR="00CC7915" w:rsidRDefault="00CC7915" w:rsidP="00CC7915">
      <w:r>
        <w:tab/>
      </w:r>
      <w:r>
        <w:tab/>
      </w:r>
      <w:r>
        <w:tab/>
        <w:t xml:space="preserve"> </w:t>
      </w:r>
      <m:oMath>
        <m:sSup>
          <m:sSupPr>
            <m:ctrlPr>
              <w:rPr>
                <w:rFonts w:ascii="Cambria Math" w:hAnsi="Cambria Math"/>
                <w:i/>
              </w:rPr>
            </m:ctrlPr>
          </m:sSupPr>
          <m:e>
            <m:acc>
              <m:accPr>
                <m:ctrlPr>
                  <w:rPr>
                    <w:rFonts w:ascii="Cambria Math" w:hAnsi="Cambria Math"/>
                    <w:i/>
                  </w:rPr>
                </m:ctrlPr>
              </m:accPr>
              <m:e>
                <m:r>
                  <w:rPr>
                    <w:rFonts w:ascii="Cambria Math" w:hAnsi="Cambria Math"/>
                  </w:rPr>
                  <m:t>β</m:t>
                </m:r>
              </m:e>
            </m:acc>
          </m:e>
          <m:sup>
            <m:r>
              <w:rPr>
                <w:rFonts w:ascii="Cambria Math" w:hAnsi="Cambria Math"/>
              </w:rPr>
              <m:t>lasso</m:t>
            </m:r>
          </m:sup>
        </m:sSup>
        <m:r>
          <w:rPr>
            <w:rFonts w:ascii="Cambria Math" w:hAnsi="Cambria Math"/>
          </w:rPr>
          <m:t>=</m:t>
        </m:r>
        <m:m>
          <m:mPr>
            <m:mcs>
              <m:mc>
                <m:mcPr>
                  <m:count m:val="1"/>
                  <m:mcJc m:val="center"/>
                </m:mcPr>
              </m:mc>
            </m:mcs>
            <m:ctrlPr>
              <w:rPr>
                <w:rFonts w:ascii="Cambria Math" w:hAnsi="Cambria Math"/>
                <w:i/>
              </w:rPr>
            </m:ctrlPr>
          </m:mPr>
          <m:mr>
            <m:e>
              <m:r>
                <w:rPr>
                  <w:rFonts w:ascii="Cambria Math" w:hAnsi="Cambria Math"/>
                </w:rPr>
                <m:t>argmin</m:t>
              </m:r>
            </m:e>
          </m:mr>
          <m:mr>
            <m:e>
              <m:r>
                <w:rPr>
                  <w:rFonts w:ascii="Cambria Math" w:hAnsi="Cambria Math"/>
                </w:rPr>
                <m:t>β</m:t>
              </m:r>
            </m:e>
          </m:mr>
        </m:m>
        <m:nary>
          <m:naryPr>
            <m:chr m:val="∑"/>
            <m:limLoc m:val="undOvr"/>
            <m:ctrlPr>
              <w:rPr>
                <w:rFonts w:ascii="Cambria Math" w:hAnsi="Cambria Math"/>
                <w:i/>
              </w:rPr>
            </m:ctrlPr>
          </m:naryPr>
          <m:sub>
            <m:r>
              <w:rPr>
                <w:rFonts w:ascii="Cambria Math" w:hAnsi="Cambria Math"/>
              </w:rPr>
              <m:t>i=1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0</m:t>
                        </m:r>
                      </m:sub>
                    </m:sSub>
                    <m:r>
                      <w:rPr>
                        <w:rFonts w:ascii="Cambria Math" w:hAnsi="Cambria Math"/>
                      </w:rPr>
                      <m:t>-</m:t>
                    </m:r>
                    <m:nary>
                      <m:naryPr>
                        <m:chr m:val="∑"/>
                        <m:limLoc m:val="subSup"/>
                        <m:ctrlPr>
                          <w:rPr>
                            <w:rFonts w:ascii="Cambria Math" w:hAnsi="Cambria Math"/>
                            <w:i/>
                          </w:rPr>
                        </m:ctrlPr>
                      </m:naryPr>
                      <m:sub>
                        <m:r>
                          <w:rPr>
                            <w:rFonts w:ascii="Cambria Math" w:hAnsi="Cambria Math"/>
                          </w:rPr>
                          <m:t>j=1</m:t>
                        </m:r>
                      </m:sub>
                      <m:sup>
                        <m:r>
                          <w:rPr>
                            <w:rFonts w:ascii="Cambria Math" w:hAnsi="Cambria Math"/>
                          </w:rPr>
                          <m:t>p</m:t>
                        </m:r>
                      </m:sup>
                      <m:e>
                        <m:sSub>
                          <m:sSubPr>
                            <m:ctrlPr>
                              <w:rPr>
                                <w:rFonts w:ascii="Cambria Math" w:hAnsi="Cambria Math"/>
                                <w:i/>
                              </w:rPr>
                            </m:ctrlPr>
                          </m:sSubPr>
                          <m:e>
                            <m:r>
                              <w:rPr>
                                <w:rFonts w:ascii="Cambria Math" w:hAnsi="Cambria Math"/>
                              </w:rPr>
                              <m:t>x</m:t>
                            </m:r>
                          </m:e>
                          <m:sub>
                            <m:r>
                              <w:rPr>
                                <w:rFonts w:ascii="Cambria Math" w:hAnsi="Cambria Math"/>
                              </w:rPr>
                              <m:t>ij</m:t>
                            </m:r>
                          </m:sub>
                        </m:sSub>
                        <m:sSub>
                          <m:sSubPr>
                            <m:ctrlPr>
                              <w:rPr>
                                <w:rFonts w:ascii="Cambria Math" w:hAnsi="Cambria Math"/>
                                <w:i/>
                              </w:rPr>
                            </m:ctrlPr>
                          </m:sSubPr>
                          <m:e>
                            <m:r>
                              <w:rPr>
                                <w:rFonts w:ascii="Cambria Math" w:hAnsi="Cambria Math"/>
                              </w:rPr>
                              <m:t>β</m:t>
                            </m:r>
                          </m:e>
                          <m:sub>
                            <m:r>
                              <w:rPr>
                                <w:rFonts w:ascii="Cambria Math" w:hAnsi="Cambria Math"/>
                              </w:rPr>
                              <m:t>j</m:t>
                            </m:r>
                          </m:sub>
                        </m:sSub>
                      </m:e>
                    </m:nary>
                  </m:e>
                </m:d>
              </m:e>
              <m:sup>
                <m:r>
                  <w:rPr>
                    <w:rFonts w:ascii="Cambria Math" w:hAnsi="Cambria Math"/>
                  </w:rPr>
                  <m:t>2</m:t>
                </m:r>
              </m:sup>
            </m:sSup>
          </m:e>
        </m:nary>
      </m:oMath>
      <w:r>
        <w:tab/>
      </w:r>
      <w:r>
        <w:tab/>
        <w:t xml:space="preserve">   </w:t>
      </w:r>
      <w:r>
        <w:tab/>
        <w:t xml:space="preserve">                   (A11)</w:t>
      </w:r>
    </w:p>
    <w:p w:rsidR="00CC7915" w:rsidRDefault="00CC7915" w:rsidP="00CC7915">
      <w:r>
        <w:tab/>
      </w:r>
      <w:r>
        <w:tab/>
      </w:r>
      <w:r>
        <w:tab/>
      </w:r>
      <w:r>
        <w:tab/>
      </w:r>
      <w:r>
        <w:tab/>
        <w:t xml:space="preserve">subject to </w:t>
      </w:r>
      <m:oMath>
        <m:nary>
          <m:naryPr>
            <m:chr m:val="∑"/>
            <m:limLoc m:val="subSup"/>
            <m:ctrlPr>
              <w:rPr>
                <w:rFonts w:ascii="Cambria Math" w:hAnsi="Cambria Math"/>
                <w:i/>
              </w:rPr>
            </m:ctrlPr>
          </m:naryPr>
          <m:sub>
            <m:r>
              <w:rPr>
                <w:rFonts w:ascii="Cambria Math" w:hAnsi="Cambria Math"/>
              </w:rPr>
              <m:t>j=1</m:t>
            </m:r>
          </m:sub>
          <m:sup>
            <m:r>
              <w:rPr>
                <w:rFonts w:ascii="Cambria Math" w:hAnsi="Cambria Math"/>
              </w:rPr>
              <m:t>p</m:t>
            </m:r>
          </m:sup>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β</m:t>
                    </m:r>
                  </m:e>
                  <m:sub>
                    <m:r>
                      <w:rPr>
                        <w:rFonts w:ascii="Cambria Math" w:hAnsi="Cambria Math"/>
                      </w:rPr>
                      <m:t>j</m:t>
                    </m:r>
                  </m:sub>
                </m:sSub>
              </m:e>
            </m:d>
            <m:r>
              <w:rPr>
                <w:rFonts w:ascii="Cambria Math" w:hAnsi="Cambria Math"/>
              </w:rPr>
              <m:t>≤s</m:t>
            </m:r>
          </m:e>
        </m:nary>
      </m:oMath>
    </w:p>
    <w:p w:rsidR="00DB49C8" w:rsidRDefault="00CC7915">
      <w:r>
        <w:t xml:space="preserve">where </w:t>
      </w:r>
      <m:oMath>
        <m:r>
          <w:rPr>
            <w:rFonts w:ascii="Cambria Math" w:hAnsi="Cambria Math"/>
          </w:rPr>
          <m:t>s</m:t>
        </m:r>
      </m:oMath>
      <w:r>
        <w:t xml:space="preserve"> is the amount of </w:t>
      </w:r>
      <w:proofErr w:type="gramStart"/>
      <w:r>
        <w:t>shrinkage.</w:t>
      </w:r>
      <w:proofErr w:type="gramEnd"/>
      <w:r>
        <w:t xml:space="preserve"> The o</w:t>
      </w:r>
      <w:proofErr w:type="spellStart"/>
      <w:r>
        <w:t>ptimal</w:t>
      </w:r>
      <w:proofErr w:type="spellEnd"/>
      <w:r>
        <w:t xml:space="preserve"> </w:t>
      </w:r>
      <m:oMath>
        <m:r>
          <w:rPr>
            <w:rFonts w:ascii="Cambria Math" w:hAnsi="Cambria Math"/>
          </w:rPr>
          <m:t>s</m:t>
        </m:r>
      </m:oMath>
      <w:r>
        <w:t xml:space="preserve"> that minimizes prediction error, can be found by cross-validation, so that the data is divided into let’s say 10 equal-sized parts, 9 of which is used to fit a model with a specific shrinkage and one part to calculate the prediction error. When this is repeated for each part, the mean prediction error is a good estimate</w:t>
      </w:r>
      <w:r>
        <w:fldChar w:fldCharType="begin"/>
      </w:r>
      <w:r>
        <w:instrText xml:space="preserve"> ADDIN EN.CITE &lt;EndNote&gt;&lt;Cite&gt;&lt;Author&gt;Hastie&lt;/Author&gt;&lt;Year&gt;2001&lt;/Year&gt;&lt;RecNum&gt;157&lt;/RecNum&gt;&lt;DisplayText&gt;[51]&lt;/DisplayText&gt;&lt;record&gt;&lt;rec-number&gt;157&lt;/rec-number&gt;&lt;foreign-keys&gt;&lt;key app="EN" db-id="vzrzaxvvzes52eewsx9p59pnxfd0vsftx2tr" timestamp="1576157058"&gt;157&lt;/key&gt;&lt;/foreign-keys&gt;&lt;ref-type name="Book"&gt;6&lt;/ref-type&gt;&lt;contributors&gt;&lt;authors&gt;&lt;author&gt;Hastie, T.&lt;/author&gt;&lt;author&gt;Tibshirani, R.&lt;/author&gt;&lt;author&gt;Friedman, J.&lt;/author&gt;&lt;/authors&gt;&lt;/contributors&gt;&lt;titles&gt;&lt;title&gt;The Elements of Statistical Learning, Data Mining, Inference, and Prediction&lt;/title&gt;&lt;secondary-title&gt;Springer Series in Statistics&lt;/secondary-title&gt;&lt;/titles&gt;&lt;dates&gt;&lt;year&gt;2001&lt;/year&gt;&lt;/dates&gt;&lt;pub-location&gt;New York&lt;/pub-location&gt;&lt;publisher&gt;Springer-Verlag New York&lt;/publisher&gt;&lt;urls&gt;&lt;/urls&gt;&lt;/record&gt;&lt;/Cite&gt;&lt;/EndNote&gt;</w:instrText>
      </w:r>
      <w:r>
        <w:fldChar w:fldCharType="separate"/>
      </w:r>
      <w:r>
        <w:rPr>
          <w:noProof/>
        </w:rPr>
        <w:t>[51]</w:t>
      </w:r>
      <w:r>
        <w:fldChar w:fldCharType="end"/>
      </w:r>
      <w:r>
        <w:t xml:space="preserve">. </w:t>
      </w:r>
    </w:p>
    <w:sectPr w:rsidR="00DB49C8" w:rsidSect="00D22C9D">
      <w:footerReference w:type="default" r:id="rId5"/>
      <w:pgSz w:w="12240" w:h="15840" w:code="1"/>
      <w:pgMar w:top="1440" w:right="1440" w:bottom="1440" w:left="1440" w:header="709" w:footer="709"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altName w:val="Yu Gothic"/>
    <w:panose1 w:val="020B0604020202020204"/>
    <w:charset w:val="80"/>
    <w:family w:val="swiss"/>
    <w:pitch w:val="variable"/>
    <w:sig w:usb0="F7FFAFFF" w:usb1="E9DFFFFF" w:usb2="0000003F" w:usb3="00000000" w:csb0="003F01FF" w:csb1="00000000"/>
  </w:font>
  <w:font w:name="PMingLiU">
    <w:altName w:val="新細明體"/>
    <w:panose1 w:val="02010601000101010101"/>
    <w:charset w:val="88"/>
    <w:family w:val="roman"/>
    <w:pitch w:val="variable"/>
    <w:sig w:usb0="A00002FF" w:usb1="28CFFCFA" w:usb2="00000016" w:usb3="00000000" w:csb0="001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35909320"/>
      <w:docPartObj>
        <w:docPartGallery w:val="Page Numbers (Bottom of Page)"/>
        <w:docPartUnique/>
      </w:docPartObj>
    </w:sdtPr>
    <w:sdtEndPr>
      <w:rPr>
        <w:noProof/>
      </w:rPr>
    </w:sdtEndPr>
    <w:sdtContent>
      <w:p w:rsidR="00406B9A" w:rsidRDefault="00CC7915">
        <w:pPr>
          <w:pStyle w:val="Footer"/>
          <w:jc w:val="center"/>
        </w:pPr>
        <w:r>
          <w:fldChar w:fldCharType="begin"/>
        </w:r>
        <w:r>
          <w:instrText xml:space="preserve"> PAGE   \* MERGEFORMAT </w:instrText>
        </w:r>
        <w:r>
          <w:fldChar w:fldCharType="separate"/>
        </w:r>
        <w:r>
          <w:rPr>
            <w:noProof/>
          </w:rPr>
          <w:t>27</w:t>
        </w:r>
        <w:r>
          <w:rPr>
            <w:noProof/>
          </w:rPr>
          <w:fldChar w:fldCharType="end"/>
        </w:r>
      </w:p>
    </w:sdtContent>
  </w:sdt>
  <w:p w:rsidR="00406B9A" w:rsidRDefault="00CC7915">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4F49E7"/>
    <w:multiLevelType w:val="hybridMultilevel"/>
    <w:tmpl w:val="9E083754"/>
    <w:lvl w:ilvl="0" w:tplc="D4D47804">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525E"/>
    <w:rsid w:val="008D525E"/>
    <w:rsid w:val="00CC7915"/>
    <w:rsid w:val="00DB49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305B9"/>
  <w15:chartTrackingRefBased/>
  <w15:docId w15:val="{D7C2FD2B-CBAD-4BD4-818F-0D6D35D674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C7915"/>
    <w:pPr>
      <w:spacing w:after="200" w:line="276" w:lineRule="auto"/>
    </w:pPr>
    <w:rPr>
      <w:rFonts w:eastAsiaTheme="minorEastAsia"/>
      <w:lang w:eastAsia="zh-CN"/>
    </w:rPr>
  </w:style>
  <w:style w:type="paragraph" w:styleId="Heading1">
    <w:name w:val="heading 1"/>
    <w:basedOn w:val="Normal"/>
    <w:next w:val="Normal"/>
    <w:link w:val="Heading1Char"/>
    <w:uiPriority w:val="9"/>
    <w:qFormat/>
    <w:rsid w:val="00CC7915"/>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paragraph" w:styleId="Heading2">
    <w:name w:val="heading 2"/>
    <w:basedOn w:val="Normal"/>
    <w:next w:val="Normal"/>
    <w:link w:val="Heading2Char"/>
    <w:uiPriority w:val="9"/>
    <w:unhideWhenUsed/>
    <w:qFormat/>
    <w:rsid w:val="00CC791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CC7915"/>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7915"/>
    <w:rPr>
      <w:rFonts w:asciiTheme="majorHAnsi" w:eastAsiaTheme="majorEastAsia" w:hAnsiTheme="majorHAnsi" w:cstheme="majorBidi"/>
      <w:b/>
      <w:bCs/>
      <w:color w:val="2F5496" w:themeColor="accent1" w:themeShade="BF"/>
      <w:sz w:val="28"/>
      <w:szCs w:val="28"/>
      <w:lang w:eastAsia="zh-CN"/>
    </w:rPr>
  </w:style>
  <w:style w:type="character" w:customStyle="1" w:styleId="Heading2Char">
    <w:name w:val="Heading 2 Char"/>
    <w:basedOn w:val="DefaultParagraphFont"/>
    <w:link w:val="Heading2"/>
    <w:uiPriority w:val="9"/>
    <w:rsid w:val="00CC7915"/>
    <w:rPr>
      <w:rFonts w:asciiTheme="majorHAnsi" w:eastAsiaTheme="majorEastAsia" w:hAnsiTheme="majorHAnsi" w:cstheme="majorBidi"/>
      <w:b/>
      <w:bCs/>
      <w:color w:val="4472C4" w:themeColor="accent1"/>
      <w:sz w:val="26"/>
      <w:szCs w:val="26"/>
      <w:lang w:eastAsia="zh-CN"/>
    </w:rPr>
  </w:style>
  <w:style w:type="character" w:customStyle="1" w:styleId="Heading3Char">
    <w:name w:val="Heading 3 Char"/>
    <w:basedOn w:val="DefaultParagraphFont"/>
    <w:link w:val="Heading3"/>
    <w:uiPriority w:val="9"/>
    <w:rsid w:val="00CC7915"/>
    <w:rPr>
      <w:rFonts w:asciiTheme="majorHAnsi" w:eastAsiaTheme="majorEastAsia" w:hAnsiTheme="majorHAnsi" w:cstheme="majorBidi"/>
      <w:b/>
      <w:bCs/>
      <w:color w:val="4472C4" w:themeColor="accent1"/>
      <w:lang w:eastAsia="zh-CN"/>
    </w:rPr>
  </w:style>
  <w:style w:type="paragraph" w:styleId="BalloonText">
    <w:name w:val="Balloon Text"/>
    <w:basedOn w:val="Normal"/>
    <w:link w:val="BalloonTextChar"/>
    <w:uiPriority w:val="99"/>
    <w:semiHidden/>
    <w:unhideWhenUsed/>
    <w:rsid w:val="00CC79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7915"/>
    <w:rPr>
      <w:rFonts w:ascii="Tahoma" w:eastAsiaTheme="minorEastAsia" w:hAnsi="Tahoma" w:cs="Tahoma"/>
      <w:sz w:val="16"/>
      <w:szCs w:val="16"/>
      <w:lang w:eastAsia="zh-CN"/>
    </w:rPr>
  </w:style>
  <w:style w:type="paragraph" w:styleId="Date">
    <w:name w:val="Date"/>
    <w:basedOn w:val="Normal"/>
    <w:next w:val="Normal"/>
    <w:link w:val="DateChar"/>
    <w:uiPriority w:val="99"/>
    <w:semiHidden/>
    <w:unhideWhenUsed/>
    <w:rsid w:val="00CC7915"/>
  </w:style>
  <w:style w:type="character" w:customStyle="1" w:styleId="DateChar">
    <w:name w:val="Date Char"/>
    <w:basedOn w:val="DefaultParagraphFont"/>
    <w:link w:val="Date"/>
    <w:uiPriority w:val="99"/>
    <w:semiHidden/>
    <w:rsid w:val="00CC7915"/>
    <w:rPr>
      <w:rFonts w:eastAsiaTheme="minorEastAsia"/>
      <w:lang w:eastAsia="zh-CN"/>
    </w:rPr>
  </w:style>
  <w:style w:type="paragraph" w:styleId="Title">
    <w:name w:val="Title"/>
    <w:basedOn w:val="Normal"/>
    <w:next w:val="Normal"/>
    <w:link w:val="TitleChar"/>
    <w:uiPriority w:val="10"/>
    <w:qFormat/>
    <w:rsid w:val="00CC7915"/>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CC7915"/>
    <w:rPr>
      <w:rFonts w:asciiTheme="majorHAnsi" w:eastAsiaTheme="majorEastAsia" w:hAnsiTheme="majorHAnsi" w:cstheme="majorBidi"/>
      <w:color w:val="323E4F" w:themeColor="text2" w:themeShade="BF"/>
      <w:spacing w:val="5"/>
      <w:kern w:val="28"/>
      <w:sz w:val="52"/>
      <w:szCs w:val="52"/>
      <w:lang w:eastAsia="zh-CN"/>
    </w:rPr>
  </w:style>
  <w:style w:type="paragraph" w:styleId="Subtitle">
    <w:name w:val="Subtitle"/>
    <w:basedOn w:val="Normal"/>
    <w:next w:val="Normal"/>
    <w:link w:val="SubtitleChar"/>
    <w:uiPriority w:val="11"/>
    <w:qFormat/>
    <w:rsid w:val="00CC7915"/>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SubtitleChar">
    <w:name w:val="Subtitle Char"/>
    <w:basedOn w:val="DefaultParagraphFont"/>
    <w:link w:val="Subtitle"/>
    <w:uiPriority w:val="11"/>
    <w:rsid w:val="00CC7915"/>
    <w:rPr>
      <w:rFonts w:asciiTheme="majorHAnsi" w:eastAsiaTheme="majorEastAsia" w:hAnsiTheme="majorHAnsi" w:cstheme="majorBidi"/>
      <w:i/>
      <w:iCs/>
      <w:color w:val="4472C4" w:themeColor="accent1"/>
      <w:spacing w:val="15"/>
      <w:sz w:val="24"/>
      <w:szCs w:val="24"/>
      <w:lang w:eastAsia="zh-CN"/>
    </w:rPr>
  </w:style>
  <w:style w:type="character" w:styleId="PlaceholderText">
    <w:name w:val="Placeholder Text"/>
    <w:basedOn w:val="DefaultParagraphFont"/>
    <w:uiPriority w:val="99"/>
    <w:semiHidden/>
    <w:rsid w:val="00CC7915"/>
    <w:rPr>
      <w:color w:val="808080"/>
    </w:rPr>
  </w:style>
  <w:style w:type="paragraph" w:styleId="NormalWeb">
    <w:name w:val="Normal (Web)"/>
    <w:basedOn w:val="Normal"/>
    <w:uiPriority w:val="99"/>
    <w:semiHidden/>
    <w:rsid w:val="00CC7915"/>
    <w:pPr>
      <w:spacing w:after="0" w:line="240" w:lineRule="auto"/>
    </w:pPr>
    <w:rPr>
      <w:rFonts w:ascii="Arial Unicode MS" w:eastAsia="PMingLiU" w:hAnsi="Arial Unicode MS" w:cs="Times New Roman"/>
      <w:sz w:val="24"/>
      <w:szCs w:val="24"/>
      <w:lang w:eastAsia="nb-NO"/>
    </w:rPr>
  </w:style>
  <w:style w:type="table" w:styleId="TableSimple1">
    <w:name w:val="Table Simple 1"/>
    <w:basedOn w:val="TableNormal"/>
    <w:rsid w:val="00CC7915"/>
    <w:pPr>
      <w:spacing w:after="0" w:line="240" w:lineRule="auto"/>
    </w:pPr>
    <w:rPr>
      <w:rFonts w:ascii="Times New Roman" w:eastAsia="PMingLiU" w:hAnsi="Times New Roman" w:cs="Times New Roman"/>
      <w:sz w:val="20"/>
      <w:szCs w:val="20"/>
      <w:lang w:val="nb-NO" w:eastAsia="nb-NO"/>
    </w:rPr>
    <w:tblPr>
      <w:tblBorders>
        <w:top w:val="single" w:sz="4" w:space="0" w:color="auto"/>
        <w:bottom w:val="single" w:sz="4" w:space="0" w:color="auto"/>
        <w:insideH w:val="single" w:sz="4" w:space="0" w:color="auto"/>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Grid">
    <w:name w:val="Table Grid"/>
    <w:basedOn w:val="TableNormal"/>
    <w:uiPriority w:val="59"/>
    <w:rsid w:val="00CC7915"/>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C79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7915"/>
    <w:rPr>
      <w:rFonts w:eastAsiaTheme="minorEastAsia"/>
      <w:lang w:eastAsia="zh-CN"/>
    </w:rPr>
  </w:style>
  <w:style w:type="paragraph" w:styleId="Footer">
    <w:name w:val="footer"/>
    <w:basedOn w:val="Normal"/>
    <w:link w:val="FooterChar"/>
    <w:uiPriority w:val="99"/>
    <w:unhideWhenUsed/>
    <w:rsid w:val="00CC79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7915"/>
    <w:rPr>
      <w:rFonts w:eastAsiaTheme="minorEastAsia"/>
      <w:lang w:eastAsia="zh-CN"/>
    </w:rPr>
  </w:style>
  <w:style w:type="paragraph" w:styleId="ListParagraph">
    <w:name w:val="List Paragraph"/>
    <w:basedOn w:val="Normal"/>
    <w:uiPriority w:val="34"/>
    <w:qFormat/>
    <w:rsid w:val="00CC7915"/>
    <w:pPr>
      <w:ind w:left="720"/>
      <w:contextualSpacing/>
    </w:pPr>
  </w:style>
  <w:style w:type="paragraph" w:customStyle="1" w:styleId="EndNoteBibliographyTitle">
    <w:name w:val="EndNote Bibliography Title"/>
    <w:basedOn w:val="Normal"/>
    <w:link w:val="EndNoteBibliographyTitleChar"/>
    <w:rsid w:val="00CC7915"/>
    <w:pPr>
      <w:spacing w:after="0"/>
      <w:jc w:val="center"/>
    </w:pPr>
    <w:rPr>
      <w:rFonts w:ascii="Calibri" w:hAnsi="Calibri" w:cs="Calibri"/>
      <w:noProof/>
      <w:color w:val="323E4F" w:themeColor="text2" w:themeShade="BF"/>
      <w:spacing w:val="5"/>
      <w:kern w:val="28"/>
      <w:sz w:val="52"/>
      <w:szCs w:val="52"/>
    </w:rPr>
  </w:style>
  <w:style w:type="character" w:customStyle="1" w:styleId="EndNoteBibliographyTitleChar">
    <w:name w:val="EndNote Bibliography Title Char"/>
    <w:basedOn w:val="TitleChar"/>
    <w:link w:val="EndNoteBibliographyTitle"/>
    <w:rsid w:val="00CC7915"/>
    <w:rPr>
      <w:rFonts w:ascii="Calibri" w:eastAsiaTheme="minorEastAsia" w:hAnsi="Calibri" w:cs="Calibri"/>
      <w:noProof/>
      <w:color w:val="323E4F" w:themeColor="text2" w:themeShade="BF"/>
      <w:spacing w:val="5"/>
      <w:kern w:val="28"/>
      <w:sz w:val="52"/>
      <w:szCs w:val="52"/>
      <w:lang w:eastAsia="zh-CN"/>
    </w:rPr>
  </w:style>
  <w:style w:type="paragraph" w:customStyle="1" w:styleId="EndNoteBibliography">
    <w:name w:val="EndNote Bibliography"/>
    <w:basedOn w:val="Normal"/>
    <w:link w:val="EndNoteBibliographyChar"/>
    <w:rsid w:val="00CC7915"/>
    <w:pPr>
      <w:spacing w:line="240" w:lineRule="auto"/>
    </w:pPr>
    <w:rPr>
      <w:rFonts w:ascii="Calibri" w:hAnsi="Calibri" w:cs="Calibri"/>
      <w:noProof/>
      <w:color w:val="323E4F" w:themeColor="text2" w:themeShade="BF"/>
      <w:spacing w:val="5"/>
      <w:kern w:val="28"/>
      <w:sz w:val="52"/>
      <w:szCs w:val="52"/>
    </w:rPr>
  </w:style>
  <w:style w:type="character" w:customStyle="1" w:styleId="EndNoteBibliographyChar">
    <w:name w:val="EndNote Bibliography Char"/>
    <w:basedOn w:val="TitleChar"/>
    <w:link w:val="EndNoteBibliography"/>
    <w:rsid w:val="00CC7915"/>
    <w:rPr>
      <w:rFonts w:ascii="Calibri" w:eastAsiaTheme="minorEastAsia" w:hAnsi="Calibri" w:cs="Calibri"/>
      <w:noProof/>
      <w:color w:val="323E4F" w:themeColor="text2" w:themeShade="BF"/>
      <w:spacing w:val="5"/>
      <w:kern w:val="28"/>
      <w:sz w:val="52"/>
      <w:szCs w:val="52"/>
      <w:lang w:eastAsia="zh-CN"/>
    </w:rPr>
  </w:style>
  <w:style w:type="character" w:styleId="CommentReference">
    <w:name w:val="annotation reference"/>
    <w:basedOn w:val="DefaultParagraphFont"/>
    <w:uiPriority w:val="99"/>
    <w:semiHidden/>
    <w:unhideWhenUsed/>
    <w:rsid w:val="00CC7915"/>
    <w:rPr>
      <w:sz w:val="16"/>
      <w:szCs w:val="16"/>
    </w:rPr>
  </w:style>
  <w:style w:type="paragraph" w:styleId="CommentText">
    <w:name w:val="annotation text"/>
    <w:basedOn w:val="Normal"/>
    <w:link w:val="CommentTextChar"/>
    <w:uiPriority w:val="99"/>
    <w:semiHidden/>
    <w:unhideWhenUsed/>
    <w:rsid w:val="00CC7915"/>
    <w:pPr>
      <w:spacing w:line="240" w:lineRule="auto"/>
    </w:pPr>
    <w:rPr>
      <w:sz w:val="20"/>
      <w:szCs w:val="20"/>
    </w:rPr>
  </w:style>
  <w:style w:type="character" w:customStyle="1" w:styleId="CommentTextChar">
    <w:name w:val="Comment Text Char"/>
    <w:basedOn w:val="DefaultParagraphFont"/>
    <w:link w:val="CommentText"/>
    <w:uiPriority w:val="99"/>
    <w:semiHidden/>
    <w:rsid w:val="00CC7915"/>
    <w:rPr>
      <w:rFonts w:eastAsiaTheme="minorEastAsia"/>
      <w:sz w:val="20"/>
      <w:szCs w:val="20"/>
      <w:lang w:eastAsia="zh-CN"/>
    </w:rPr>
  </w:style>
  <w:style w:type="paragraph" w:styleId="CommentSubject">
    <w:name w:val="annotation subject"/>
    <w:basedOn w:val="CommentText"/>
    <w:next w:val="CommentText"/>
    <w:link w:val="CommentSubjectChar"/>
    <w:uiPriority w:val="99"/>
    <w:semiHidden/>
    <w:unhideWhenUsed/>
    <w:rsid w:val="00CC7915"/>
    <w:rPr>
      <w:b/>
      <w:bCs/>
    </w:rPr>
  </w:style>
  <w:style w:type="character" w:customStyle="1" w:styleId="CommentSubjectChar">
    <w:name w:val="Comment Subject Char"/>
    <w:basedOn w:val="CommentTextChar"/>
    <w:link w:val="CommentSubject"/>
    <w:uiPriority w:val="99"/>
    <w:semiHidden/>
    <w:rsid w:val="00CC7915"/>
    <w:rPr>
      <w:rFonts w:eastAsiaTheme="minorEastAsia"/>
      <w:b/>
      <w:bCs/>
      <w:sz w:val="20"/>
      <w:szCs w:val="20"/>
      <w:lang w:eastAsia="zh-CN"/>
    </w:rPr>
  </w:style>
  <w:style w:type="paragraph" w:styleId="Revision">
    <w:name w:val="Revision"/>
    <w:hidden/>
    <w:uiPriority w:val="99"/>
    <w:semiHidden/>
    <w:rsid w:val="00CC7915"/>
    <w:pPr>
      <w:spacing w:after="0" w:line="240" w:lineRule="auto"/>
    </w:pPr>
    <w:rPr>
      <w:rFonts w:eastAsiaTheme="minorEastAsia"/>
      <w:lang w:eastAsia="zh-CN"/>
    </w:rPr>
  </w:style>
  <w:style w:type="paragraph" w:styleId="BodyText">
    <w:name w:val="Body Text"/>
    <w:basedOn w:val="Normal"/>
    <w:link w:val="BodyTextChar"/>
    <w:semiHidden/>
    <w:rsid w:val="00CC7915"/>
    <w:pPr>
      <w:spacing w:after="0" w:line="240" w:lineRule="auto"/>
    </w:pPr>
    <w:rPr>
      <w:rFonts w:ascii="Times New Roman" w:eastAsia="Times New Roman" w:hAnsi="Times New Roman" w:cs="Times New Roman"/>
      <w:b/>
      <w:bCs/>
      <w:sz w:val="24"/>
      <w:szCs w:val="24"/>
      <w:lang w:eastAsia="nb-NO"/>
    </w:rPr>
  </w:style>
  <w:style w:type="character" w:customStyle="1" w:styleId="BodyTextChar">
    <w:name w:val="Body Text Char"/>
    <w:basedOn w:val="DefaultParagraphFont"/>
    <w:link w:val="BodyText"/>
    <w:semiHidden/>
    <w:rsid w:val="00CC7915"/>
    <w:rPr>
      <w:rFonts w:ascii="Times New Roman" w:eastAsia="Times New Roman" w:hAnsi="Times New Roman" w:cs="Times New Roman"/>
      <w:b/>
      <w:bCs/>
      <w:sz w:val="24"/>
      <w:szCs w:val="24"/>
      <w:lang w:eastAsia="nb-NO"/>
    </w:rPr>
  </w:style>
  <w:style w:type="paragraph" w:styleId="List">
    <w:name w:val="List"/>
    <w:basedOn w:val="Normal"/>
    <w:semiHidden/>
    <w:rsid w:val="00CC7915"/>
    <w:pPr>
      <w:spacing w:after="0" w:line="240" w:lineRule="auto"/>
      <w:ind w:left="283" w:hanging="283"/>
    </w:pPr>
    <w:rPr>
      <w:rFonts w:ascii="Times New Roman" w:eastAsia="Times New Roman" w:hAnsi="Times New Roman" w:cs="Times New Roman"/>
      <w:sz w:val="24"/>
      <w:szCs w:val="24"/>
      <w:lang w:eastAsia="nb-NO"/>
    </w:rPr>
  </w:style>
  <w:style w:type="character" w:styleId="Hyperlink">
    <w:name w:val="Hyperlink"/>
    <w:basedOn w:val="DefaultParagraphFont"/>
    <w:uiPriority w:val="99"/>
    <w:unhideWhenUsed/>
    <w:rsid w:val="00CC7915"/>
    <w:rPr>
      <w:color w:val="0563C1" w:themeColor="hyperlink"/>
      <w:u w:val="single"/>
    </w:rPr>
  </w:style>
  <w:style w:type="paragraph" w:styleId="PlainText">
    <w:name w:val="Plain Text"/>
    <w:basedOn w:val="Normal"/>
    <w:link w:val="PlainTextChar"/>
    <w:uiPriority w:val="99"/>
    <w:semiHidden/>
    <w:unhideWhenUsed/>
    <w:rsid w:val="00CC7915"/>
    <w:pPr>
      <w:spacing w:after="0" w:line="240" w:lineRule="auto"/>
    </w:pPr>
    <w:rPr>
      <w:rFonts w:ascii="Calibri" w:eastAsiaTheme="minorHAnsi" w:hAnsi="Calibri"/>
      <w:szCs w:val="21"/>
      <w:lang w:eastAsia="en-US"/>
    </w:rPr>
  </w:style>
  <w:style w:type="character" w:customStyle="1" w:styleId="PlainTextChar">
    <w:name w:val="Plain Text Char"/>
    <w:basedOn w:val="DefaultParagraphFont"/>
    <w:link w:val="PlainText"/>
    <w:uiPriority w:val="99"/>
    <w:semiHidden/>
    <w:rsid w:val="00CC7915"/>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2670</Words>
  <Characters>15221</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Oslo Universitetssykehus</Company>
  <LinksUpToDate>false</LinksUpToDate>
  <CharactersWithSpaces>17856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Ole Klungsøyr</dc:creator>
  <cp:keywords/>
  <dc:description/>
  <cp:lastModifiedBy>Ole Klungsøyr</cp:lastModifiedBy>
  <cp:revision>2</cp:revision>
  <dcterms:created xsi:type="dcterms:W3CDTF">2021-03-01T12:27:00Z</dcterms:created>
  <dcterms:modified xsi:type="dcterms:W3CDTF">2021-03-01T12:31:00Z</dcterms:modified>
</cp:coreProperties>
</file>