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646C8" w14:textId="77777777" w:rsidR="005D2B16" w:rsidRPr="00F5746F" w:rsidRDefault="005D2B16" w:rsidP="005D2B16">
      <w:pPr>
        <w:pStyle w:val="Kop2"/>
        <w:rPr>
          <w:lang w:val="en-US"/>
        </w:rPr>
      </w:pPr>
      <w:r w:rsidRPr="00F5746F">
        <w:rPr>
          <w:lang w:val="en-US"/>
        </w:rPr>
        <w:t xml:space="preserve">Additional file </w:t>
      </w:r>
      <w:r>
        <w:rPr>
          <w:lang w:val="en-US"/>
        </w:rPr>
        <w:t>4</w:t>
      </w:r>
      <w:r w:rsidRPr="00F5746F">
        <w:rPr>
          <w:lang w:val="en-US"/>
        </w:rPr>
        <w:t xml:space="preserve">. Extensive overview of </w:t>
      </w:r>
      <w:r>
        <w:rPr>
          <w:lang w:val="en-US"/>
        </w:rPr>
        <w:t xml:space="preserve">intervention </w:t>
      </w:r>
      <w:r w:rsidRPr="00F5746F">
        <w:rPr>
          <w:lang w:val="en-US"/>
        </w:rPr>
        <w:t xml:space="preserve">framework </w:t>
      </w:r>
    </w:p>
    <w:p w14:paraId="65662A17" w14:textId="77777777" w:rsidR="005D2B16" w:rsidRDefault="005D2B16" w:rsidP="005D2B16">
      <w:pPr>
        <w:spacing w:line="360" w:lineRule="auto"/>
        <w:rPr>
          <w:lang w:val="en-US"/>
        </w:rPr>
      </w:pPr>
      <w:r w:rsidRPr="00626A88">
        <w:rPr>
          <w:lang w:val="en-US"/>
        </w:rPr>
        <w:t xml:space="preserve">Barriers and facilitators </w:t>
      </w:r>
      <w:r>
        <w:rPr>
          <w:lang w:val="en-US"/>
        </w:rPr>
        <w:t xml:space="preserve">for </w:t>
      </w:r>
      <w:r w:rsidRPr="00493876">
        <w:rPr>
          <w:lang w:val="en-US"/>
        </w:rPr>
        <w:t xml:space="preserve">both patients and </w:t>
      </w:r>
      <w:r>
        <w:rPr>
          <w:lang w:val="en-US"/>
        </w:rPr>
        <w:t xml:space="preserve">healthcare professionals </w:t>
      </w:r>
      <w:r w:rsidRPr="00493876">
        <w:rPr>
          <w:lang w:val="en-US"/>
        </w:rPr>
        <w:t>for using conservative treatment modalities</w:t>
      </w:r>
      <w:r w:rsidRPr="00626A88">
        <w:rPr>
          <w:lang w:val="en-US"/>
        </w:rPr>
        <w:t xml:space="preserve"> </w:t>
      </w:r>
      <w:r>
        <w:rPr>
          <w:lang w:val="en-US"/>
        </w:rPr>
        <w:t xml:space="preserve">as identified in the literature </w:t>
      </w:r>
      <w:r w:rsidRPr="00626A88">
        <w:rPr>
          <w:lang w:val="en-US"/>
        </w:rPr>
        <w:t>were mapped against the COM-B model and</w:t>
      </w:r>
      <w:r>
        <w:rPr>
          <w:lang w:val="en-US"/>
        </w:rPr>
        <w:t xml:space="preserve"> </w:t>
      </w:r>
      <w:r w:rsidRPr="00626A88">
        <w:rPr>
          <w:lang w:val="en-US"/>
        </w:rPr>
        <w:t>Theoretical Domains Framework (TDF)</w:t>
      </w:r>
      <w:r w:rsidRPr="008D75F3">
        <w:rPr>
          <w:lang w:val="en-US"/>
        </w:rPr>
        <w:t xml:space="preserve"> </w:t>
      </w:r>
      <w:r>
        <w:rPr>
          <w:lang w:val="en-US"/>
        </w:rPr>
        <w:t>by one of the researchers (JO)</w:t>
      </w:r>
      <w:r w:rsidRPr="00626A88">
        <w:rPr>
          <w:lang w:val="en-US"/>
        </w:rPr>
        <w:t>.</w:t>
      </w:r>
      <w:r>
        <w:rPr>
          <w:lang w:val="en-US"/>
        </w:rPr>
        <w:t xml:space="preserve"> </w:t>
      </w:r>
      <w:r w:rsidRPr="00626A88">
        <w:rPr>
          <w:lang w:val="en-US"/>
        </w:rPr>
        <w:t xml:space="preserve">Intervention functions linking to the specific COM-B component were assessed and the most </w:t>
      </w:r>
      <w:r>
        <w:rPr>
          <w:lang w:val="en-US"/>
        </w:rPr>
        <w:t>useful</w:t>
      </w:r>
      <w:r w:rsidRPr="00626A88">
        <w:rPr>
          <w:lang w:val="en-US"/>
        </w:rPr>
        <w:t xml:space="preserve"> to either overcome the barrier or enhance the facilitator in question was chosen. </w:t>
      </w:r>
      <w:r>
        <w:rPr>
          <w:lang w:val="en-US"/>
        </w:rPr>
        <w:t>Next, p</w:t>
      </w:r>
      <w:r w:rsidRPr="00626A88">
        <w:rPr>
          <w:lang w:val="en-US"/>
        </w:rPr>
        <w:t xml:space="preserve">olicy categories linking to this intervention function were </w:t>
      </w:r>
      <w:r>
        <w:rPr>
          <w:lang w:val="en-US"/>
        </w:rPr>
        <w:t>evaluated</w:t>
      </w:r>
      <w:r w:rsidRPr="00626A88">
        <w:rPr>
          <w:lang w:val="en-US"/>
        </w:rPr>
        <w:t xml:space="preserve"> and the most suited to address the barrier or facilitator was </w:t>
      </w:r>
      <w:r>
        <w:rPr>
          <w:lang w:val="en-US"/>
        </w:rPr>
        <w:t>identified</w:t>
      </w:r>
      <w:r w:rsidRPr="00626A88">
        <w:rPr>
          <w:lang w:val="en-US"/>
        </w:rPr>
        <w:t xml:space="preserve">. </w:t>
      </w:r>
      <w:r>
        <w:rPr>
          <w:lang w:val="en-US"/>
        </w:rPr>
        <w:t>Lastly, b</w:t>
      </w:r>
      <w:r w:rsidRPr="00626A88">
        <w:rPr>
          <w:lang w:val="en-US"/>
        </w:rPr>
        <w:t xml:space="preserve">ehavioral constructs (i.e. Mechanisms of Action; </w:t>
      </w:r>
      <w:proofErr w:type="spellStart"/>
      <w:r w:rsidRPr="00626A88">
        <w:rPr>
          <w:lang w:val="en-US"/>
        </w:rPr>
        <w:t>MoA</w:t>
      </w:r>
      <w:proofErr w:type="spellEnd"/>
      <w:r w:rsidRPr="00626A88">
        <w:rPr>
          <w:lang w:val="en-US"/>
        </w:rPr>
        <w:t xml:space="preserve">) were identified from the specific TDF and Behavior Change Techniques  linked to the </w:t>
      </w:r>
      <w:proofErr w:type="spellStart"/>
      <w:r w:rsidRPr="00626A88">
        <w:rPr>
          <w:lang w:val="en-US"/>
        </w:rPr>
        <w:t>MoA</w:t>
      </w:r>
      <w:proofErr w:type="spellEnd"/>
      <w:r w:rsidRPr="00626A88">
        <w:rPr>
          <w:lang w:val="en-US"/>
        </w:rPr>
        <w:t xml:space="preserve"> according to the “Theory and Techniques Tool” were documented with the addition of a definition retrieved from the Taxonomy. The complete overview </w:t>
      </w:r>
      <w:r>
        <w:rPr>
          <w:lang w:val="en-US"/>
        </w:rPr>
        <w:t xml:space="preserve">is shown in table 1.  </w:t>
      </w:r>
      <w:r w:rsidRPr="00626A88">
        <w:rPr>
          <w:lang w:val="en-US"/>
        </w:rPr>
        <w:t xml:space="preserve">has been evaluated by </w:t>
      </w:r>
      <w:r>
        <w:rPr>
          <w:lang w:val="en-US"/>
        </w:rPr>
        <w:t xml:space="preserve">the </w:t>
      </w:r>
      <w:r w:rsidRPr="00626A88">
        <w:rPr>
          <w:lang w:val="en-US"/>
        </w:rPr>
        <w:t>two behavioral communication specialist</w:t>
      </w:r>
      <w:r>
        <w:rPr>
          <w:lang w:val="en-US"/>
        </w:rPr>
        <w:t>s</w:t>
      </w:r>
      <w:r w:rsidRPr="00626A88">
        <w:rPr>
          <w:lang w:val="en-US"/>
        </w:rPr>
        <w:t xml:space="preserve"> </w:t>
      </w:r>
      <w:r>
        <w:rPr>
          <w:lang w:val="en-US"/>
        </w:rPr>
        <w:t xml:space="preserve">(HD, JO), </w:t>
      </w:r>
      <w:r w:rsidRPr="00F47745">
        <w:rPr>
          <w:lang w:val="en-US"/>
        </w:rPr>
        <w:t xml:space="preserve">and </w:t>
      </w:r>
      <w:r>
        <w:rPr>
          <w:lang w:val="en-US"/>
        </w:rPr>
        <w:t>the</w:t>
      </w:r>
      <w:r w:rsidRPr="00F47745">
        <w:rPr>
          <w:lang w:val="en-US"/>
        </w:rPr>
        <w:t xml:space="preserve"> physiotherapy and rheumatology specialist (CE), which decided on a selection of several major components to be included in the campaign. Examples</w:t>
      </w:r>
      <w:r w:rsidRPr="00626A88">
        <w:rPr>
          <w:lang w:val="en-US"/>
        </w:rPr>
        <w:t xml:space="preserve"> of content and </w:t>
      </w:r>
      <w:r>
        <w:rPr>
          <w:lang w:val="en-US"/>
        </w:rPr>
        <w:t>suitable</w:t>
      </w:r>
      <w:r w:rsidRPr="00626A88">
        <w:rPr>
          <w:lang w:val="en-US"/>
        </w:rPr>
        <w:t xml:space="preserve"> modes of delivery were </w:t>
      </w:r>
      <w:r>
        <w:rPr>
          <w:lang w:val="en-US"/>
        </w:rPr>
        <w:t>identified,</w:t>
      </w:r>
      <w:r w:rsidRPr="00626A88">
        <w:rPr>
          <w:lang w:val="en-US"/>
        </w:rPr>
        <w:t xml:space="preserve"> after which the model was discussed with the entire project group for further </w:t>
      </w:r>
      <w:r>
        <w:rPr>
          <w:lang w:val="en-US"/>
        </w:rPr>
        <w:t>prioritization of barriers and facilitators</w:t>
      </w:r>
      <w:r w:rsidRPr="00626A88">
        <w:rPr>
          <w:lang w:val="en-US"/>
        </w:rPr>
        <w:t xml:space="preserve">. </w:t>
      </w:r>
      <w:r w:rsidRPr="00DF63A8">
        <w:rPr>
          <w:lang w:val="en-US"/>
        </w:rPr>
        <w:t>Behavioral Change Technique</w:t>
      </w:r>
      <w:r>
        <w:rPr>
          <w:lang w:val="en-US"/>
        </w:rPr>
        <w:t xml:space="preserve">s </w:t>
      </w:r>
      <w:r w:rsidRPr="0006751D">
        <w:rPr>
          <w:lang w:val="en-US"/>
        </w:rPr>
        <w:t>most likely to bring</w:t>
      </w:r>
      <w:r>
        <w:rPr>
          <w:lang w:val="en-US"/>
        </w:rPr>
        <w:t xml:space="preserve"> </w:t>
      </w:r>
      <w:r w:rsidRPr="0006751D">
        <w:rPr>
          <w:lang w:val="en-US"/>
        </w:rPr>
        <w:t xml:space="preserve">about change in </w:t>
      </w:r>
      <w:r>
        <w:rPr>
          <w:lang w:val="en-US"/>
        </w:rPr>
        <w:t>osteoarthritis patients’</w:t>
      </w:r>
      <w:r w:rsidRPr="0006751D">
        <w:rPr>
          <w:lang w:val="en-US"/>
        </w:rPr>
        <w:t xml:space="preserve"> health behaviors</w:t>
      </w:r>
      <w:r>
        <w:rPr>
          <w:lang w:val="en-US"/>
        </w:rPr>
        <w:t xml:space="preserve"> were identified. </w:t>
      </w:r>
    </w:p>
    <w:p w14:paraId="1B69A07B" w14:textId="77777777" w:rsidR="005D2B16" w:rsidRDefault="005D2B16" w:rsidP="005D2B16">
      <w:pPr>
        <w:rPr>
          <w:lang w:val="en-US"/>
        </w:rPr>
      </w:pPr>
      <w:r>
        <w:rPr>
          <w:lang w:val="en-US"/>
        </w:rPr>
        <w:br w:type="page"/>
      </w:r>
    </w:p>
    <w:p w14:paraId="3E3E4648" w14:textId="77777777" w:rsidR="005D2B16" w:rsidRDefault="005D2B16" w:rsidP="005D2B1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US" w:eastAsia="nl-NL"/>
        </w:rPr>
        <w:sectPr w:rsidR="005D2B16" w:rsidSect="005D2B16">
          <w:foot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1B0973" w14:textId="73526827" w:rsidR="005D2B16" w:rsidRPr="00C50569" w:rsidRDefault="005D2B16" w:rsidP="005D2B1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US" w:eastAsia="nl-NL"/>
        </w:rPr>
      </w:pPr>
      <w:r w:rsidRPr="00C50569">
        <w:rPr>
          <w:rFonts w:ascii="Calibri" w:eastAsia="Times New Roman" w:hAnsi="Calibri" w:cs="Calibri"/>
          <w:b/>
          <w:bCs/>
          <w:color w:val="000000"/>
          <w:lang w:val="en-US" w:eastAsia="nl-NL"/>
        </w:rPr>
        <w:lastRenderedPageBreak/>
        <w:t>Tab</w:t>
      </w:r>
      <w:r>
        <w:rPr>
          <w:rFonts w:ascii="Calibri" w:eastAsia="Times New Roman" w:hAnsi="Calibri" w:cs="Calibri"/>
          <w:b/>
          <w:bCs/>
          <w:color w:val="000000"/>
          <w:lang w:val="en-US" w:eastAsia="nl-NL"/>
        </w:rPr>
        <w:t>le</w:t>
      </w:r>
      <w:r w:rsidRPr="00C50569">
        <w:rPr>
          <w:rFonts w:ascii="Calibri" w:eastAsia="Times New Roman" w:hAnsi="Calibri" w:cs="Calibri"/>
          <w:b/>
          <w:bCs/>
          <w:color w:val="000000"/>
          <w:lang w:val="en-US" w:eastAsia="nl-NL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lang w:val="en-US" w:eastAsia="nl-NL"/>
        </w:rPr>
        <w:t>S2</w:t>
      </w:r>
      <w:r w:rsidRPr="00C50569">
        <w:rPr>
          <w:rFonts w:ascii="Calibri" w:eastAsia="Times New Roman" w:hAnsi="Calibri" w:cs="Calibri"/>
          <w:b/>
          <w:bCs/>
          <w:color w:val="000000"/>
          <w:lang w:val="en-US" w:eastAsia="nl-NL"/>
        </w:rPr>
        <w:t xml:space="preserve">. Barriers and facilitators of patients </w:t>
      </w:r>
      <w:r>
        <w:rPr>
          <w:rFonts w:ascii="Calibri" w:eastAsia="Times New Roman" w:hAnsi="Calibri" w:cs="Calibri"/>
          <w:b/>
          <w:bCs/>
          <w:color w:val="000000"/>
          <w:lang w:val="en-US" w:eastAsia="nl-NL"/>
        </w:rPr>
        <w:t>and HCP mapped to the COM-B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4597"/>
        <w:gridCol w:w="1522"/>
        <w:gridCol w:w="1452"/>
        <w:gridCol w:w="2656"/>
        <w:gridCol w:w="2510"/>
      </w:tblGrid>
      <w:tr w:rsidR="005D2B16" w:rsidRPr="00C50569" w14:paraId="5FE9EA82" w14:textId="77777777" w:rsidTr="00252954">
        <w:trPr>
          <w:trHeight w:val="300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840E" w14:textId="77777777" w:rsidR="005D2B16" w:rsidRPr="00C50569" w:rsidRDefault="005D2B16" w:rsidP="00252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COM-B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C98D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Barriers &amp; Facilitators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51678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lang w:eastAsia="nl-NL"/>
              </w:rPr>
              <w:t>TDF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BB0D1" w14:textId="77777777" w:rsidR="005D2B16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 w:rsidRPr="00C50569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Intervention</w:t>
            </w:r>
            <w:proofErr w:type="spellEnd"/>
            <w:r w:rsidRPr="00C50569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</w:t>
            </w:r>
          </w:p>
          <w:p w14:paraId="526B16BE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 w:rsidRPr="00C50569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Functions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688A" w14:textId="77777777" w:rsidR="005D2B16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Policy </w:t>
            </w:r>
          </w:p>
          <w:p w14:paraId="4E3B5717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 w:rsidRPr="00C50569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Category</w:t>
            </w:r>
            <w:proofErr w:type="spellEnd"/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8E8FE" w14:textId="77777777" w:rsidR="005D2B16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proofErr w:type="spellStart"/>
            <w:r w:rsidRPr="00C50569">
              <w:rPr>
                <w:rFonts w:ascii="Calibri" w:eastAsia="Times New Roman" w:hAnsi="Calibri" w:cs="Calibri"/>
                <w:b/>
                <w:bCs/>
                <w:lang w:eastAsia="nl-NL"/>
              </w:rPr>
              <w:t>Constructs</w:t>
            </w:r>
            <w:proofErr w:type="spellEnd"/>
            <w:r w:rsidRPr="00C50569">
              <w:rPr>
                <w:rFonts w:ascii="Calibri" w:eastAsia="Times New Roman" w:hAnsi="Calibri" w:cs="Calibri"/>
                <w:b/>
                <w:bCs/>
                <w:lang w:eastAsia="nl-NL"/>
              </w:rPr>
              <w:t xml:space="preserve"> </w:t>
            </w:r>
          </w:p>
          <w:p w14:paraId="005F37BC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lang w:eastAsia="nl-NL"/>
              </w:rPr>
              <w:t>(</w:t>
            </w:r>
            <w:proofErr w:type="spellStart"/>
            <w:r w:rsidRPr="00C50569">
              <w:rPr>
                <w:rFonts w:ascii="Calibri" w:eastAsia="Times New Roman" w:hAnsi="Calibri" w:cs="Calibri"/>
                <w:b/>
                <w:bCs/>
                <w:lang w:eastAsia="nl-NL"/>
              </w:rPr>
              <w:t>MoA</w:t>
            </w:r>
            <w:proofErr w:type="spellEnd"/>
            <w:r w:rsidRPr="00C50569">
              <w:rPr>
                <w:rFonts w:ascii="Calibri" w:eastAsia="Times New Roman" w:hAnsi="Calibri" w:cs="Calibri"/>
                <w:b/>
                <w:bCs/>
                <w:lang w:eastAsia="nl-NL"/>
              </w:rPr>
              <w:t>)</w:t>
            </w:r>
          </w:p>
        </w:tc>
      </w:tr>
      <w:tr w:rsidR="005D2B16" w:rsidRPr="00C50569" w14:paraId="764F30A6" w14:textId="77777777" w:rsidTr="00252954">
        <w:trPr>
          <w:trHeight w:val="2407"/>
        </w:trPr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65472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</w:pPr>
            <w:proofErr w:type="spellStart"/>
            <w:r w:rsidRPr="00C5056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  <w:t>Capability</w:t>
            </w:r>
            <w:proofErr w:type="spellEnd"/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26BC2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Physical and/or symptom related limitations</w:t>
            </w:r>
          </w:p>
          <w:p w14:paraId="389CE338" w14:textId="77777777" w:rsidR="005D2B16" w:rsidRPr="008049E9" w:rsidRDefault="005D2B16" w:rsidP="00252954">
            <w:pPr>
              <w:pStyle w:val="Geenafstand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Difficulty with sensitive subjects during consultations;</w:t>
            </w:r>
          </w:p>
          <w:p w14:paraId="75C5AAD7" w14:textId="77777777" w:rsidR="005D2B16" w:rsidRPr="008049E9" w:rsidRDefault="005D2B16" w:rsidP="00252954">
            <w:pPr>
              <w:pStyle w:val="Geenafstand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Ability to personalize treatment;</w:t>
            </w:r>
          </w:p>
          <w:p w14:paraId="3B37EF98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Possessing skills that facilitate change</w:t>
            </w:r>
          </w:p>
          <w:p w14:paraId="6BEF6CDD" w14:textId="77777777" w:rsidR="005D2B16" w:rsidRPr="008049E9" w:rsidRDefault="005D2B16" w:rsidP="00252954">
            <w:pPr>
              <w:pStyle w:val="Geenafstand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Health literacy and/or level of health knowledge;</w:t>
            </w:r>
          </w:p>
          <w:p w14:paraId="5B304189" w14:textId="77777777" w:rsidR="005D2B16" w:rsidRPr="008049E9" w:rsidRDefault="005D2B16" w:rsidP="00252954">
            <w:pPr>
              <w:pStyle w:val="Geenafstand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Misconceptions about causes of OA;</w:t>
            </w:r>
          </w:p>
          <w:p w14:paraId="654F0A4C" w14:textId="77777777" w:rsidR="005D2B16" w:rsidRPr="008049E9" w:rsidRDefault="005D2B16" w:rsidP="00252954">
            <w:pPr>
              <w:pStyle w:val="Geenafstand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Understanding the importance of a healthy lifestyle;</w:t>
            </w:r>
          </w:p>
          <w:p w14:paraId="244AE42C" w14:textId="77777777" w:rsidR="005D2B16" w:rsidRPr="008049E9" w:rsidRDefault="005D2B16" w:rsidP="00252954">
            <w:pPr>
              <w:pStyle w:val="Geenafstand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Understanding the importance to follow guidelines;</w:t>
            </w:r>
          </w:p>
          <w:p w14:paraId="6820284D" w14:textId="77777777" w:rsidR="005D2B16" w:rsidRPr="008049E9" w:rsidRDefault="005D2B16" w:rsidP="00252954">
            <w:pPr>
              <w:pStyle w:val="Geenafstand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OA seen as untreatable and/or TJR seen as inevitable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F448" w14:textId="77777777" w:rsidR="005D2B16" w:rsidRPr="00911A62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 </w:t>
            </w:r>
            <w:r w:rsidRPr="00911A62">
              <w:rPr>
                <w:rFonts w:ascii="Calibri" w:eastAsia="Times New Roman" w:hAnsi="Calibri" w:cs="Calibri"/>
                <w:lang w:eastAsia="nl-NL"/>
              </w:rPr>
              <w:t>Skills</w:t>
            </w:r>
            <w:r>
              <w:rPr>
                <w:rFonts w:ascii="Calibri" w:eastAsia="Times New Roman" w:hAnsi="Calibri" w:cs="Calibri"/>
                <w:lang w:eastAsia="nl-NL"/>
              </w:rPr>
              <w:t>;</w:t>
            </w:r>
          </w:p>
          <w:p w14:paraId="69C62D9E" w14:textId="77777777" w:rsidR="005D2B16" w:rsidRPr="00911A62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i/>
                <w:iCs/>
                <w:lang w:eastAsia="nl-NL"/>
              </w:rPr>
              <w:t> </w:t>
            </w:r>
            <w:r>
              <w:rPr>
                <w:rFonts w:ascii="Calibri" w:eastAsia="Times New Roman" w:hAnsi="Calibri" w:cs="Calibri"/>
                <w:lang w:eastAsia="nl-NL"/>
              </w:rPr>
              <w:t>Knowledge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00D4" w14:textId="77777777" w:rsidR="005D2B16" w:rsidRPr="00BA11AC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Training;</w:t>
            </w:r>
          </w:p>
          <w:p w14:paraId="5719BD93" w14:textId="77777777" w:rsidR="005D2B16" w:rsidRPr="00BA11AC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Education</w:t>
            </w:r>
            <w:proofErr w:type="spellEnd"/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A9449" w14:textId="77777777" w:rsidR="005D2B16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provision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;</w:t>
            </w:r>
          </w:p>
          <w:p w14:paraId="0C676CDE" w14:textId="77777777" w:rsidR="005D2B16" w:rsidRPr="00DA47F3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A47F3">
              <w:rPr>
                <w:rFonts w:ascii="Calibri" w:eastAsia="Times New Roman" w:hAnsi="Calibri" w:cs="Calibri"/>
                <w:color w:val="000000"/>
                <w:lang w:eastAsia="nl-NL"/>
              </w:rPr>
              <w:t>Guidelines</w:t>
            </w:r>
            <w:proofErr w:type="spellEnd"/>
            <w:r w:rsidRPr="00DA47F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4AE6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b/>
                <w:bCs/>
                <w:lang w:val="en-US" w:eastAsia="nl-NL"/>
              </w:rPr>
              <w:t> </w:t>
            </w:r>
            <w:r w:rsidRPr="008049E9">
              <w:rPr>
                <w:rFonts w:ascii="Calibri" w:eastAsia="Times New Roman" w:hAnsi="Calibri" w:cs="Calibri"/>
                <w:lang w:val="en-US" w:eastAsia="nl-NL"/>
              </w:rPr>
              <w:t>Knowledge of condition;</w:t>
            </w:r>
          </w:p>
          <w:p w14:paraId="7CEE59FA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Scientific rationale;</w:t>
            </w:r>
          </w:p>
          <w:p w14:paraId="5EFED8E9" w14:textId="77777777" w:rsidR="005D2B16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 </w:t>
            </w:r>
            <w:r w:rsidRPr="00970348">
              <w:rPr>
                <w:rFonts w:ascii="Calibri" w:eastAsia="Times New Roman" w:hAnsi="Calibri" w:cs="Calibri"/>
                <w:lang w:eastAsia="nl-NL"/>
              </w:rPr>
              <w:t>Skills development</w:t>
            </w:r>
            <w:r>
              <w:rPr>
                <w:rFonts w:ascii="Calibri" w:eastAsia="Times New Roman" w:hAnsi="Calibri" w:cs="Calibri"/>
                <w:lang w:eastAsia="nl-NL"/>
              </w:rPr>
              <w:t>;</w:t>
            </w:r>
            <w:r w:rsidRPr="00970348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proofErr w:type="spellStart"/>
            <w:r w:rsidRPr="00970348">
              <w:rPr>
                <w:rFonts w:ascii="Calibri" w:eastAsia="Times New Roman" w:hAnsi="Calibri" w:cs="Calibri"/>
                <w:lang w:eastAsia="nl-NL"/>
              </w:rPr>
              <w:t>Ability</w:t>
            </w:r>
            <w:proofErr w:type="spellEnd"/>
            <w:r>
              <w:rPr>
                <w:rFonts w:ascii="Calibri" w:eastAsia="Times New Roman" w:hAnsi="Calibri" w:cs="Calibri"/>
                <w:lang w:eastAsia="nl-NL"/>
              </w:rPr>
              <w:t>;</w:t>
            </w:r>
          </w:p>
          <w:p w14:paraId="71D43DAE" w14:textId="77777777" w:rsidR="005D2B16" w:rsidRPr="007F22BE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l-NL"/>
              </w:rPr>
            </w:pPr>
            <w:proofErr w:type="spellStart"/>
            <w:r w:rsidRPr="00970348">
              <w:rPr>
                <w:rFonts w:ascii="Calibri" w:eastAsia="Times New Roman" w:hAnsi="Calibri" w:cs="Calibri"/>
                <w:lang w:eastAsia="nl-NL"/>
              </w:rPr>
              <w:t>Competence</w:t>
            </w:r>
            <w:proofErr w:type="spellEnd"/>
          </w:p>
        </w:tc>
      </w:tr>
      <w:tr w:rsidR="005D2B16" w:rsidRPr="00C50569" w14:paraId="2F1DFDAA" w14:textId="77777777" w:rsidTr="00252954">
        <w:trPr>
          <w:trHeight w:val="3795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34A2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  <w:t>Opportunity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0D15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 Dependency on others (practical support);</w:t>
            </w:r>
          </w:p>
          <w:p w14:paraId="270CBD7D" w14:textId="77777777" w:rsidR="005D2B16" w:rsidRDefault="005D2B16" w:rsidP="002529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Nature of p</w:t>
            </w:r>
            <w:r w:rsidRPr="00571284">
              <w:rPr>
                <w:lang w:val="en-US"/>
              </w:rPr>
              <w:t>atient-provider relationship</w:t>
            </w:r>
            <w:r>
              <w:rPr>
                <w:lang w:val="en-US"/>
              </w:rPr>
              <w:t>;</w:t>
            </w:r>
          </w:p>
          <w:p w14:paraId="2ECE3C9A" w14:textId="77777777" w:rsidR="005D2B16" w:rsidRDefault="005D2B16" w:rsidP="00252954">
            <w:pPr>
              <w:spacing w:after="0" w:line="240" w:lineRule="auto"/>
              <w:jc w:val="center"/>
              <w:rPr>
                <w:lang w:val="en-US"/>
              </w:rPr>
            </w:pPr>
            <w:r w:rsidRPr="009C3F1F">
              <w:rPr>
                <w:lang w:val="en-US"/>
              </w:rPr>
              <w:t>Collaboration between HCPs</w:t>
            </w:r>
            <w:r>
              <w:rPr>
                <w:lang w:val="en-US"/>
              </w:rPr>
              <w:t>;</w:t>
            </w:r>
          </w:p>
          <w:p w14:paraId="38F7B1C5" w14:textId="77777777" w:rsidR="005D2B16" w:rsidRDefault="005D2B16" w:rsidP="00252954">
            <w:pPr>
              <w:spacing w:after="0" w:line="240" w:lineRule="auto"/>
              <w:jc w:val="center"/>
              <w:rPr>
                <w:lang w:val="en-US"/>
              </w:rPr>
            </w:pPr>
            <w:r w:rsidRPr="00F763B0">
              <w:rPr>
                <w:lang w:val="en-US"/>
              </w:rPr>
              <w:t>Support from environment</w:t>
            </w:r>
            <w:r>
              <w:rPr>
                <w:lang w:val="en-US"/>
              </w:rPr>
              <w:t xml:space="preserve"> (social support);</w:t>
            </w:r>
          </w:p>
          <w:p w14:paraId="116B9388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9E55D0">
              <w:rPr>
                <w:lang w:val="en-US"/>
              </w:rPr>
              <w:t>Opinion</w:t>
            </w:r>
            <w:r>
              <w:rPr>
                <w:lang w:val="en-US"/>
              </w:rPr>
              <w:t>s</w:t>
            </w:r>
            <w:r w:rsidRPr="009E55D0">
              <w:rPr>
                <w:lang w:val="en-US"/>
              </w:rPr>
              <w:t xml:space="preserve"> of others</w:t>
            </w:r>
            <w:r>
              <w:rPr>
                <w:lang w:val="en-US"/>
              </w:rPr>
              <w:t xml:space="preserve"> about treatment options</w:t>
            </w:r>
          </w:p>
          <w:p w14:paraId="67078E63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Access to and awareness of guidelines  for conservative treatment and Stepped Care Strategy;</w:t>
            </w:r>
          </w:p>
          <w:p w14:paraId="27EE5ED5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Accessibility of information and resources;</w:t>
            </w:r>
          </w:p>
          <w:p w14:paraId="7EB8D64F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Accessibility of treatment and/or environmental factors;</w:t>
            </w:r>
          </w:p>
          <w:p w14:paraId="1402991A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Financial costs and healthcare supplementation;</w:t>
            </w:r>
          </w:p>
          <w:p w14:paraId="42B82C6C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Access to evidence based treatments for conservative modalities;</w:t>
            </w:r>
          </w:p>
          <w:p w14:paraId="2E8D0AFE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915B" w14:textId="77777777" w:rsidR="005D2B16" w:rsidRPr="008049E9" w:rsidRDefault="005D2B16" w:rsidP="00252954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val="en-US" w:eastAsia="nl-NL"/>
              </w:rPr>
            </w:pPr>
            <w:r w:rsidRPr="008049E9">
              <w:rPr>
                <w:rFonts w:ascii="Calibri" w:hAnsi="Calibri" w:cs="Calibri"/>
                <w:color w:val="000000"/>
                <w:lang w:val="en-US"/>
              </w:rPr>
              <w:t>Social influences;</w:t>
            </w:r>
            <w:r w:rsidRPr="008049E9">
              <w:rPr>
                <w:rFonts w:ascii="Calibri" w:eastAsia="Times New Roman" w:hAnsi="Calibri" w:cs="Calibri"/>
                <w:b/>
                <w:bCs/>
                <w:i/>
                <w:iCs/>
                <w:lang w:val="en-US" w:eastAsia="nl-NL"/>
              </w:rPr>
              <w:t> </w:t>
            </w:r>
          </w:p>
          <w:p w14:paraId="2F343D28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8049E9">
              <w:rPr>
                <w:rFonts w:ascii="Calibri" w:eastAsia="Times New Roman" w:hAnsi="Calibri" w:cs="Calibri"/>
                <w:b/>
                <w:bCs/>
                <w:i/>
                <w:iCs/>
                <w:lang w:val="en-US" w:eastAsia="nl-NL"/>
              </w:rPr>
              <w:t> </w:t>
            </w:r>
            <w:r w:rsidRPr="008049E9">
              <w:rPr>
                <w:rFonts w:ascii="Calibri" w:hAnsi="Calibri" w:cs="Calibri"/>
                <w:color w:val="000000"/>
                <w:lang w:val="en-US"/>
              </w:rPr>
              <w:t>Environmental Context and Resources</w:t>
            </w:r>
          </w:p>
          <w:p w14:paraId="021AECFE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val="en-US" w:eastAsia="nl-NL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8E5C" w14:textId="77777777" w:rsidR="005D2B16" w:rsidRPr="00D30777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30777">
              <w:rPr>
                <w:rFonts w:ascii="Calibri" w:eastAsia="Times New Roman" w:hAnsi="Calibri" w:cs="Calibri"/>
                <w:color w:val="000000"/>
                <w:lang w:eastAsia="nl-NL"/>
              </w:rPr>
              <w:t>Environmental</w:t>
            </w:r>
            <w:proofErr w:type="spellEnd"/>
          </w:p>
          <w:p w14:paraId="231C4135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</w:pPr>
            <w:proofErr w:type="spellStart"/>
            <w:r w:rsidRPr="00D30777">
              <w:rPr>
                <w:rFonts w:ascii="Calibri" w:eastAsia="Times New Roman" w:hAnsi="Calibri" w:cs="Calibri"/>
                <w:color w:val="000000"/>
                <w:lang w:eastAsia="nl-NL"/>
              </w:rPr>
              <w:t>Restructuring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;</w:t>
            </w:r>
          </w:p>
          <w:p w14:paraId="0DFE5A4F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Enablement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B4A2F" w14:textId="77777777" w:rsidR="005D2B16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15E1A">
              <w:rPr>
                <w:rFonts w:ascii="Calibri" w:eastAsia="Times New Roman" w:hAnsi="Calibri" w:cs="Calibri"/>
                <w:color w:val="000000"/>
                <w:lang w:eastAsia="nl-NL"/>
              </w:rPr>
              <w:t>  </w:t>
            </w:r>
            <w:proofErr w:type="spellStart"/>
            <w:r w:rsidRPr="00314F46">
              <w:rPr>
                <w:rFonts w:ascii="Calibri" w:eastAsia="Times New Roman" w:hAnsi="Calibri" w:cs="Calibri"/>
                <w:color w:val="000000"/>
                <w:lang w:eastAsia="nl-NL"/>
              </w:rPr>
              <w:t>Environmental</w:t>
            </w:r>
            <w:proofErr w:type="spellEnd"/>
            <w:r w:rsidRPr="00314F46">
              <w:rPr>
                <w:rFonts w:ascii="Calibri" w:eastAsia="Times New Roman" w:hAnsi="Calibri" w:cs="Calibri"/>
                <w:color w:val="000000"/>
                <w:lang w:eastAsia="nl-NL"/>
              </w:rPr>
              <w:t>/</w:t>
            </w:r>
            <w:proofErr w:type="spellStart"/>
            <w:r w:rsidRPr="00314F46">
              <w:rPr>
                <w:rFonts w:ascii="Calibri" w:eastAsia="Times New Roman" w:hAnsi="Calibri" w:cs="Calibri"/>
                <w:color w:val="000000"/>
                <w:lang w:eastAsia="nl-NL"/>
              </w:rPr>
              <w:t>social</w:t>
            </w:r>
            <w:proofErr w:type="spellEnd"/>
            <w:r w:rsidRPr="00314F46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planning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;</w:t>
            </w:r>
          </w:p>
          <w:p w14:paraId="04B9E3D7" w14:textId="77777777" w:rsidR="005D2B16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Guidelines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;</w:t>
            </w:r>
          </w:p>
          <w:p w14:paraId="6A665ED5" w14:textId="77777777" w:rsidR="005D2B16" w:rsidRPr="00D15E1A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10644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 Power;</w:t>
            </w:r>
          </w:p>
          <w:p w14:paraId="636A4654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Social support;</w:t>
            </w:r>
          </w:p>
          <w:p w14:paraId="7F18E672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 Environmental stressor;</w:t>
            </w:r>
          </w:p>
          <w:p w14:paraId="794D8CC3" w14:textId="77777777" w:rsidR="005D2B16" w:rsidRPr="00D15E1A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D774D5">
              <w:rPr>
                <w:rFonts w:ascii="Calibri" w:eastAsia="Times New Roman" w:hAnsi="Calibri" w:cs="Calibri"/>
                <w:lang w:eastAsia="nl-NL"/>
              </w:rPr>
              <w:t>Barriers</w:t>
            </w:r>
          </w:p>
        </w:tc>
      </w:tr>
      <w:tr w:rsidR="005D2B16" w:rsidRPr="00C50569" w14:paraId="0B757877" w14:textId="77777777" w:rsidTr="00252954">
        <w:trPr>
          <w:trHeight w:val="2944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994118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</w:pPr>
            <w:proofErr w:type="spellStart"/>
            <w:r w:rsidRPr="00C5056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  <w:lastRenderedPageBreak/>
              <w:t>Motivation</w:t>
            </w:r>
            <w:proofErr w:type="spellEnd"/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037F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 Previous experiences with treatments and/or lifestyle changes</w:t>
            </w:r>
          </w:p>
          <w:p w14:paraId="0789E772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 Concerns about consequences of surgery;</w:t>
            </w:r>
          </w:p>
          <w:p w14:paraId="5080BEC1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Concerns about overexertion and/or degeneration due to physical activity;</w:t>
            </w:r>
          </w:p>
          <w:p w14:paraId="7622D0BF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Concerns about pain medication tolerance and side effects;</w:t>
            </w:r>
          </w:p>
          <w:p w14:paraId="30AF1909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Motivation to make lifestyle changes;</w:t>
            </w:r>
          </w:p>
          <w:p w14:paraId="48604C9B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Trust in competence of the HCP;</w:t>
            </w:r>
          </w:p>
          <w:p w14:paraId="3167A416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Trust in efficacy of treatment;</w:t>
            </w:r>
          </w:p>
          <w:p w14:paraId="700EA84C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Preference for certain treatment(s);</w:t>
            </w:r>
          </w:p>
          <w:p w14:paraId="7D5B504F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color w:val="000000"/>
                <w:lang w:val="en-US" w:eastAsia="nl-NL"/>
              </w:rPr>
              <w:t>Trust in ability to make lifestyle changes;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EBB3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8049E9">
              <w:rPr>
                <w:rFonts w:ascii="Calibri" w:eastAsia="Times New Roman" w:hAnsi="Calibri" w:cs="Calibri"/>
                <w:b/>
                <w:bCs/>
                <w:i/>
                <w:iCs/>
                <w:lang w:val="en-US" w:eastAsia="nl-NL"/>
              </w:rPr>
              <w:t> </w:t>
            </w:r>
            <w:r w:rsidRPr="008049E9">
              <w:rPr>
                <w:rFonts w:ascii="Calibri" w:hAnsi="Calibri" w:cs="Calibri"/>
                <w:color w:val="000000"/>
                <w:lang w:val="en-US"/>
              </w:rPr>
              <w:t>Reinforcement</w:t>
            </w:r>
          </w:p>
          <w:p w14:paraId="2A72F564" w14:textId="77777777" w:rsidR="005D2B16" w:rsidRPr="008049E9" w:rsidRDefault="005D2B16" w:rsidP="00252954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8049E9">
              <w:rPr>
                <w:rFonts w:ascii="Calibri" w:hAnsi="Calibri" w:cs="Calibri"/>
                <w:color w:val="000000"/>
                <w:lang w:val="en-US"/>
              </w:rPr>
              <w:t>Beliefs about Consequences;</w:t>
            </w:r>
          </w:p>
          <w:p w14:paraId="173CBC1F" w14:textId="77777777" w:rsidR="005D2B16" w:rsidRPr="008049E9" w:rsidRDefault="005D2B16" w:rsidP="00252954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8049E9">
              <w:rPr>
                <w:rFonts w:ascii="Calibri" w:hAnsi="Calibri" w:cs="Calibri"/>
                <w:color w:val="000000"/>
                <w:lang w:val="en-US"/>
              </w:rPr>
              <w:t>Intentions;</w:t>
            </w:r>
          </w:p>
          <w:p w14:paraId="1009ACFC" w14:textId="77777777" w:rsidR="005D2B16" w:rsidRDefault="005D2B16" w:rsidP="00252954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Optimism</w:t>
            </w:r>
            <w:proofErr w:type="spellEnd"/>
            <w:r>
              <w:rPr>
                <w:rFonts w:ascii="Calibri" w:hAnsi="Calibri" w:cs="Calibri"/>
                <w:color w:val="000000"/>
              </w:rPr>
              <w:t>;</w:t>
            </w:r>
          </w:p>
          <w:p w14:paraId="5E3DEA1B" w14:textId="77777777" w:rsidR="005D2B16" w:rsidRDefault="005D2B16" w:rsidP="002529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Goals</w:t>
            </w:r>
          </w:p>
          <w:p w14:paraId="084AEE3F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nl-NL"/>
              </w:rPr>
            </w:pPr>
            <w:r w:rsidRPr="00C50569">
              <w:rPr>
                <w:rFonts w:ascii="Calibri" w:eastAsia="Times New Roman" w:hAnsi="Calibri" w:cs="Calibri"/>
                <w:b/>
                <w:bCs/>
                <w:i/>
                <w:iCs/>
                <w:lang w:eastAsia="nl-NL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9199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Incentivation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;</w:t>
            </w:r>
          </w:p>
          <w:p w14:paraId="20B86297" w14:textId="77777777" w:rsidR="005D2B16" w:rsidRPr="00C5056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Persuasion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03AF" w14:textId="77777777" w:rsidR="005D2B16" w:rsidRPr="00D15E1A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15E1A">
              <w:rPr>
                <w:rFonts w:ascii="Calibri" w:eastAsia="Times New Roman" w:hAnsi="Calibri" w:cs="Calibri"/>
                <w:color w:val="000000"/>
                <w:lang w:eastAsia="nl-NL"/>
              </w:rPr>
              <w:t>  </w:t>
            </w:r>
            <w:r w:rsidRPr="008745CE">
              <w:rPr>
                <w:rFonts w:ascii="Calibri" w:eastAsia="Times New Roman" w:hAnsi="Calibri" w:cs="Calibri"/>
                <w:color w:val="000000"/>
                <w:lang w:eastAsia="nl-NL"/>
              </w:rPr>
              <w:t>Communication/marketing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93FB2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 Consequents;</w:t>
            </w:r>
          </w:p>
          <w:p w14:paraId="08CD5174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Beliefs;</w:t>
            </w:r>
          </w:p>
          <w:p w14:paraId="47BA950C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Outcome expectancies; Attitudes towards behavior; General attitudes/beliefs;</w:t>
            </w:r>
          </w:p>
          <w:p w14:paraId="5BF4D941" w14:textId="77777777" w:rsidR="005D2B16" w:rsidRPr="008049E9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nl-NL"/>
              </w:rPr>
            </w:pPr>
            <w:r w:rsidRPr="008049E9">
              <w:rPr>
                <w:rFonts w:ascii="Calibri" w:eastAsia="Times New Roman" w:hAnsi="Calibri" w:cs="Calibri"/>
                <w:lang w:val="en-US" w:eastAsia="nl-NL"/>
              </w:rPr>
              <w:t>Perceived susceptibility/vulnerability (risk/threat);</w:t>
            </w:r>
          </w:p>
          <w:p w14:paraId="5B3F8208" w14:textId="77777777" w:rsidR="005D2B16" w:rsidRPr="00D15E1A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l-NL"/>
              </w:rPr>
            </w:pPr>
            <w:proofErr w:type="spellStart"/>
            <w:r w:rsidRPr="00347C00">
              <w:rPr>
                <w:rFonts w:ascii="Calibri" w:eastAsia="Times New Roman" w:hAnsi="Calibri" w:cs="Calibri"/>
                <w:lang w:eastAsia="nl-NL"/>
              </w:rPr>
              <w:t>Unrealistic</w:t>
            </w:r>
            <w:proofErr w:type="spellEnd"/>
            <w:r w:rsidRPr="00347C00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proofErr w:type="spellStart"/>
            <w:r w:rsidRPr="00347C00">
              <w:rPr>
                <w:rFonts w:ascii="Calibri" w:eastAsia="Times New Roman" w:hAnsi="Calibri" w:cs="Calibri"/>
                <w:lang w:eastAsia="nl-NL"/>
              </w:rPr>
              <w:t>optimism</w:t>
            </w:r>
            <w:proofErr w:type="spellEnd"/>
            <w:r>
              <w:rPr>
                <w:rFonts w:ascii="Calibri" w:eastAsia="Times New Roman" w:hAnsi="Calibri" w:cs="Calibri"/>
                <w:lang w:eastAsia="nl-NL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lang w:eastAsia="nl-NL"/>
              </w:rPr>
              <w:t>Pessimism</w:t>
            </w:r>
            <w:proofErr w:type="spellEnd"/>
          </w:p>
          <w:p w14:paraId="2E6C4A91" w14:textId="77777777" w:rsidR="005D2B16" w:rsidRPr="00D15E1A" w:rsidRDefault="005D2B16" w:rsidP="00252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D15E1A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</w:tbl>
    <w:p w14:paraId="349B3443" w14:textId="77777777" w:rsidR="005D2B16" w:rsidRDefault="005D2B16" w:rsidP="005D2B1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nl-NL"/>
        </w:rPr>
      </w:pPr>
    </w:p>
    <w:p w14:paraId="4130CFAC" w14:textId="77777777" w:rsidR="005D2B16" w:rsidRDefault="005D2B16" w:rsidP="005D2B16">
      <w:pPr>
        <w:spacing w:line="360" w:lineRule="auto"/>
        <w:rPr>
          <w:lang w:val="en-US"/>
        </w:rPr>
      </w:pPr>
    </w:p>
    <w:p w14:paraId="089BD174" w14:textId="77777777" w:rsidR="005D2B16" w:rsidRDefault="005D2B16" w:rsidP="005D2B16">
      <w:pPr>
        <w:spacing w:line="360" w:lineRule="auto"/>
        <w:rPr>
          <w:lang w:val="en-US"/>
        </w:rPr>
      </w:pPr>
    </w:p>
    <w:p w14:paraId="40D74CD4" w14:textId="77777777" w:rsidR="00BE70D6" w:rsidRDefault="00BE70D6"/>
    <w:sectPr w:rsidR="00BE70D6" w:rsidSect="00EB2E9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9643780"/>
      <w:docPartObj>
        <w:docPartGallery w:val="Page Numbers (Bottom of Page)"/>
        <w:docPartUnique/>
      </w:docPartObj>
    </w:sdtPr>
    <w:sdtEndPr/>
    <w:sdtContent>
      <w:p w14:paraId="5CBF0C0E" w14:textId="77777777" w:rsidR="00EE78C3" w:rsidRDefault="005D2B1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3E68C7" w14:textId="77777777" w:rsidR="00EE78C3" w:rsidRDefault="005D2B16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16"/>
    <w:rsid w:val="005D2B16"/>
    <w:rsid w:val="00BE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4553"/>
  <w15:chartTrackingRefBased/>
  <w15:docId w15:val="{4B248CD6-86C4-412F-BFA6-FBD2FB17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2B16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D2B16"/>
    <w:pPr>
      <w:keepNext/>
      <w:keepLines/>
      <w:spacing w:before="40" w:after="0"/>
      <w:outlineLvl w:val="1"/>
    </w:pPr>
    <w:rPr>
      <w:rFonts w:eastAsiaTheme="majorEastAsia" w:cstheme="majorBidi"/>
      <w:b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D2B16"/>
    <w:rPr>
      <w:rFonts w:eastAsiaTheme="majorEastAsia" w:cstheme="majorBidi"/>
      <w:b/>
      <w:i/>
      <w:szCs w:val="26"/>
    </w:rPr>
  </w:style>
  <w:style w:type="paragraph" w:styleId="Geenafstand">
    <w:name w:val="No Spacing"/>
    <w:link w:val="GeenafstandChar"/>
    <w:uiPriority w:val="1"/>
    <w:qFormat/>
    <w:rsid w:val="005D2B16"/>
    <w:pPr>
      <w:spacing w:after="0" w:line="240" w:lineRule="auto"/>
    </w:pPr>
  </w:style>
  <w:style w:type="character" w:customStyle="1" w:styleId="GeenafstandChar">
    <w:name w:val="Geen afstand Char"/>
    <w:link w:val="Geenafstand"/>
    <w:uiPriority w:val="1"/>
    <w:locked/>
    <w:rsid w:val="005D2B16"/>
  </w:style>
  <w:style w:type="paragraph" w:styleId="Voettekst">
    <w:name w:val="footer"/>
    <w:basedOn w:val="Standaard"/>
    <w:link w:val="VoettekstChar"/>
    <w:uiPriority w:val="99"/>
    <w:unhideWhenUsed/>
    <w:rsid w:val="005D2B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2B16"/>
  </w:style>
  <w:style w:type="character" w:styleId="Regelnummer">
    <w:name w:val="line number"/>
    <w:basedOn w:val="Standaardalinea-lettertype"/>
    <w:uiPriority w:val="99"/>
    <w:semiHidden/>
    <w:unhideWhenUsed/>
    <w:rsid w:val="005D2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3B7CA-30FC-4669-BE21-E5AD26BE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Oomen, Sjaan</dc:creator>
  <cp:keywords/>
  <dc:description/>
  <cp:lastModifiedBy>Oomen, Sjaan</cp:lastModifiedBy>
  <cp:revision>1</cp:revision>
  <dcterms:created xsi:type="dcterms:W3CDTF">2023-04-07T14:46:00Z</dcterms:created>
  <dcterms:modified xsi:type="dcterms:W3CDTF">2023-04-07T14:47:00Z</dcterms:modified>
</cp:coreProperties>
</file>