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E99E9" w14:textId="0E47C6A1" w:rsidR="004C2C8D" w:rsidRPr="00140826" w:rsidRDefault="0028738F" w:rsidP="00E42A95">
      <w:pPr>
        <w:pStyle w:val="Titl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Accuracy and g</w:t>
      </w:r>
      <w:r w:rsidR="003B5354">
        <w:rPr>
          <w:rFonts w:ascii="Times New Roman" w:hAnsi="Times New Roman" w:cs="Times New Roman"/>
          <w:b/>
          <w:bCs/>
          <w:sz w:val="32"/>
          <w:szCs w:val="32"/>
        </w:rPr>
        <w:t>eneralizability</w:t>
      </w:r>
      <w:r w:rsidR="00140826" w:rsidRPr="00140826">
        <w:rPr>
          <w:rFonts w:ascii="Times New Roman" w:hAnsi="Times New Roman" w:cs="Times New Roman"/>
          <w:b/>
          <w:bCs/>
          <w:sz w:val="32"/>
          <w:szCs w:val="32"/>
        </w:rPr>
        <w:t xml:space="preserve"> of machine learning models for </w:t>
      </w:r>
      <w:r w:rsidR="003B5354" w:rsidRPr="00140826">
        <w:rPr>
          <w:rFonts w:ascii="Times New Roman" w:hAnsi="Times New Roman" w:cs="Times New Roman"/>
          <w:b/>
          <w:bCs/>
          <w:sz w:val="32"/>
          <w:szCs w:val="32"/>
        </w:rPr>
        <w:t>adolescent</w:t>
      </w:r>
      <w:r w:rsidR="003B5354">
        <w:rPr>
          <w:rFonts w:ascii="Times New Roman" w:hAnsi="Times New Roman" w:cs="Times New Roman"/>
          <w:b/>
          <w:bCs/>
          <w:sz w:val="32"/>
          <w:szCs w:val="32"/>
        </w:rPr>
        <w:t xml:space="preserve"> suicide </w:t>
      </w:r>
      <w:r w:rsidR="00140826" w:rsidRPr="00140826">
        <w:rPr>
          <w:rFonts w:ascii="Times New Roman" w:hAnsi="Times New Roman" w:cs="Times New Roman"/>
          <w:b/>
          <w:bCs/>
          <w:sz w:val="32"/>
          <w:szCs w:val="32"/>
        </w:rPr>
        <w:t>predicti</w:t>
      </w:r>
      <w:r w:rsidR="003B5354">
        <w:rPr>
          <w:rFonts w:ascii="Times New Roman" w:hAnsi="Times New Roman" w:cs="Times New Roman"/>
          <w:b/>
          <w:bCs/>
          <w:sz w:val="32"/>
          <w:szCs w:val="32"/>
        </w:rPr>
        <w:t>on with longitudinal clinical records</w:t>
      </w:r>
    </w:p>
    <w:p w14:paraId="210948C4" w14:textId="7C395427" w:rsidR="004C2C8D" w:rsidRDefault="004C2C8D" w:rsidP="004C2C8D"/>
    <w:p w14:paraId="67A51056" w14:textId="38DAA968" w:rsidR="003B5354" w:rsidRDefault="003B5354" w:rsidP="00E177D2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Chengxi Zang</w:t>
      </w:r>
      <w:proofErr w:type="gramStart"/>
      <w:r w:rsidRPr="003B5354">
        <w:rPr>
          <w:rFonts w:ascii="Times New Roman" w:hAnsi="Times New Roman" w:cs="Times New Roman"/>
          <w:vertAlign w:val="superscript"/>
        </w:rPr>
        <w:t>1,*</w:t>
      </w:r>
      <w:proofErr w:type="gramEnd"/>
      <w:r>
        <w:rPr>
          <w:rFonts w:ascii="Times New Roman" w:hAnsi="Times New Roman" w:cs="Times New Roman"/>
        </w:rPr>
        <w:t>, Yu Hou</w:t>
      </w:r>
      <w:r w:rsidRPr="003B5354">
        <w:rPr>
          <w:rFonts w:ascii="Times New Roman" w:hAnsi="Times New Roman" w:cs="Times New Roman"/>
          <w:vertAlign w:val="superscript"/>
        </w:rPr>
        <w:t>1,*</w:t>
      </w:r>
      <w:r>
        <w:rPr>
          <w:rFonts w:ascii="Times New Roman" w:hAnsi="Times New Roman" w:cs="Times New Roman"/>
        </w:rPr>
        <w:t xml:space="preserve">, </w:t>
      </w:r>
      <w:r w:rsidR="003A3231">
        <w:rPr>
          <w:rFonts w:ascii="Times New Roman" w:hAnsi="Times New Roman" w:cs="Times New Roman"/>
        </w:rPr>
        <w:t>Jun Jin</w:t>
      </w:r>
      <w:r w:rsidR="00D56BE8">
        <w:rPr>
          <w:rFonts w:ascii="Times New Roman" w:hAnsi="Times New Roman" w:cs="Times New Roman"/>
          <w:vertAlign w:val="superscript"/>
        </w:rPr>
        <w:t>2</w:t>
      </w:r>
      <w:r w:rsidR="003A3231">
        <w:rPr>
          <w:rFonts w:ascii="Times New Roman" w:hAnsi="Times New Roman" w:cs="Times New Roman"/>
        </w:rPr>
        <w:t xml:space="preserve">, </w:t>
      </w:r>
      <w:r w:rsidR="00AF5EAD">
        <w:rPr>
          <w:rFonts w:ascii="Times New Roman" w:hAnsi="Times New Roman" w:cs="Times New Roman"/>
        </w:rPr>
        <w:t xml:space="preserve">Shane </w:t>
      </w:r>
      <w:r w:rsidR="003A3231">
        <w:rPr>
          <w:rFonts w:ascii="Times New Roman" w:hAnsi="Times New Roman" w:cs="Times New Roman"/>
        </w:rPr>
        <w:t>Sacco</w:t>
      </w:r>
      <w:r w:rsidR="00D56BE8">
        <w:rPr>
          <w:rFonts w:ascii="Times New Roman" w:hAnsi="Times New Roman" w:cs="Times New Roman"/>
          <w:vertAlign w:val="superscript"/>
        </w:rPr>
        <w:t>2</w:t>
      </w:r>
      <w:r w:rsidR="003A3231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Kun</w:t>
      </w:r>
      <w:proofErr w:type="spellEnd"/>
      <w:r>
        <w:rPr>
          <w:rFonts w:ascii="Times New Roman" w:hAnsi="Times New Roman" w:cs="Times New Roman"/>
        </w:rPr>
        <w:t xml:space="preserve"> Chen</w:t>
      </w:r>
      <w:r>
        <w:rPr>
          <w:rFonts w:ascii="Times New Roman" w:hAnsi="Times New Roman" w:cs="Times New Roman"/>
          <w:vertAlign w:val="superscript"/>
        </w:rPr>
        <w:t>2</w:t>
      </w:r>
      <w:r w:rsidRPr="003B5354">
        <w:rPr>
          <w:rFonts w:ascii="Times New Roman" w:hAnsi="Times New Roman" w:cs="Times New Roman"/>
          <w:vertAlign w:val="superscript"/>
        </w:rPr>
        <w:t>,#</w:t>
      </w:r>
      <w:r>
        <w:rPr>
          <w:rFonts w:ascii="Times New Roman" w:hAnsi="Times New Roman" w:cs="Times New Roman"/>
        </w:rPr>
        <w:t>, Robert Aseltine</w:t>
      </w:r>
      <w:r>
        <w:rPr>
          <w:rFonts w:ascii="Times New Roman" w:hAnsi="Times New Roman" w:cs="Times New Roman"/>
          <w:vertAlign w:val="superscript"/>
        </w:rPr>
        <w:t>3</w:t>
      </w:r>
      <w:r w:rsidRPr="003B5354">
        <w:rPr>
          <w:rFonts w:ascii="Times New Roman" w:hAnsi="Times New Roman" w:cs="Times New Roman"/>
          <w:vertAlign w:val="superscript"/>
        </w:rPr>
        <w:t>,#</w:t>
      </w:r>
      <w:r w:rsidR="003472D9">
        <w:rPr>
          <w:rFonts w:ascii="Times New Roman" w:hAnsi="Times New Roman" w:cs="Times New Roman"/>
        </w:rPr>
        <w:t>, Fei Wang</w:t>
      </w:r>
      <w:r w:rsidR="003472D9" w:rsidRPr="003B5354">
        <w:rPr>
          <w:rFonts w:ascii="Times New Roman" w:hAnsi="Times New Roman" w:cs="Times New Roman"/>
          <w:vertAlign w:val="superscript"/>
        </w:rPr>
        <w:t>1,#</w:t>
      </w:r>
    </w:p>
    <w:p w14:paraId="2E8F37A9" w14:textId="475727A2" w:rsidR="003B5354" w:rsidRDefault="003B5354" w:rsidP="008F2132">
      <w:pPr>
        <w:rPr>
          <w:rFonts w:ascii="Times New Roman" w:hAnsi="Times New Roman" w:cs="Times New Roman"/>
          <w:vertAlign w:val="superscript"/>
        </w:rPr>
      </w:pPr>
    </w:p>
    <w:p w14:paraId="75985880" w14:textId="24483DE5" w:rsidR="003B5354" w:rsidRDefault="003B5354" w:rsidP="008F2132">
      <w:pPr>
        <w:rPr>
          <w:rFonts w:ascii="Times New Roman" w:hAnsi="Times New Roman" w:cs="Times New Roman"/>
        </w:rPr>
      </w:pPr>
      <w:r w:rsidRPr="00657F5C">
        <w:rPr>
          <w:rFonts w:ascii="Times New Roman" w:hAnsi="Times New Roman" w:cs="Times New Roman"/>
          <w:vertAlign w:val="superscript"/>
        </w:rPr>
        <w:t>1</w:t>
      </w:r>
      <w:r w:rsidR="00657F5C">
        <w:rPr>
          <w:rFonts w:ascii="Times New Roman" w:hAnsi="Times New Roman" w:cs="Times New Roman"/>
        </w:rPr>
        <w:t>Department of Population Health Sciences, Weill Cornell Medicine. Cornell University.</w:t>
      </w:r>
    </w:p>
    <w:p w14:paraId="027B50D0" w14:textId="37A1D4FF" w:rsidR="00657F5C" w:rsidRDefault="00657F5C" w:rsidP="008F2132">
      <w:pPr>
        <w:rPr>
          <w:rFonts w:ascii="Times New Roman" w:hAnsi="Times New Roman" w:cs="Times New Roman"/>
        </w:rPr>
      </w:pPr>
      <w:r w:rsidRPr="00657F5C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Department of Statistics</w:t>
      </w:r>
      <w:r w:rsidR="006F3DE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University of Connecticut.</w:t>
      </w:r>
    </w:p>
    <w:p w14:paraId="0716ECA6" w14:textId="125A71D7" w:rsidR="00657F5C" w:rsidRDefault="00657F5C" w:rsidP="008F2132">
      <w:pPr>
        <w:rPr>
          <w:rFonts w:ascii="Times New Roman" w:hAnsi="Times New Roman" w:cs="Times New Roman"/>
        </w:rPr>
      </w:pPr>
      <w:r w:rsidRPr="00657F5C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University of Connecticut Health Center.</w:t>
      </w:r>
    </w:p>
    <w:p w14:paraId="32CE03F9" w14:textId="247B2A25" w:rsidR="001E5773" w:rsidRDefault="001E5773" w:rsidP="008F2132">
      <w:pPr>
        <w:rPr>
          <w:rFonts w:ascii="Times New Roman" w:hAnsi="Times New Roman" w:cs="Times New Roman"/>
        </w:rPr>
      </w:pPr>
    </w:p>
    <w:p w14:paraId="240C9A3F" w14:textId="0C440AEF" w:rsidR="001E5773" w:rsidRDefault="001E5773" w:rsidP="008F2132">
      <w:pPr>
        <w:rPr>
          <w:rFonts w:ascii="Times New Roman" w:hAnsi="Times New Roman" w:cs="Times New Roman"/>
        </w:rPr>
      </w:pPr>
      <w:r w:rsidRPr="001E5773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>Equal Contributions</w:t>
      </w:r>
    </w:p>
    <w:p w14:paraId="29641D16" w14:textId="36E52088" w:rsidR="001E5773" w:rsidRDefault="001E5773" w:rsidP="008F2132">
      <w:pPr>
        <w:rPr>
          <w:rFonts w:ascii="Times New Roman" w:hAnsi="Times New Roman" w:cs="Times New Roman"/>
        </w:rPr>
      </w:pPr>
      <w:r w:rsidRPr="001E5773">
        <w:rPr>
          <w:rFonts w:ascii="Times New Roman" w:hAnsi="Times New Roman" w:cs="Times New Roman"/>
          <w:vertAlign w:val="superscript"/>
        </w:rPr>
        <w:t>#</w:t>
      </w:r>
      <w:r>
        <w:rPr>
          <w:rFonts w:ascii="Times New Roman" w:hAnsi="Times New Roman" w:cs="Times New Roman"/>
        </w:rPr>
        <w:t>Corresponding Authors</w:t>
      </w:r>
    </w:p>
    <w:p w14:paraId="049DD00B" w14:textId="619D1278" w:rsidR="00F8330E" w:rsidRDefault="00F8330E" w:rsidP="00F8330E">
      <w:pPr>
        <w:pStyle w:val="Heading1"/>
      </w:pPr>
      <w:r w:rsidRPr="00F8330E">
        <w:t>Supplementary</w:t>
      </w:r>
      <w:r w:rsidR="00D12B91">
        <w:t xml:space="preserve"> Materials</w:t>
      </w:r>
    </w:p>
    <w:p w14:paraId="6955209E" w14:textId="063FAE5E" w:rsidR="0052245E" w:rsidRDefault="0052245E" w:rsidP="0052245E">
      <w:pPr>
        <w:pStyle w:val="Heading2"/>
      </w:pPr>
      <w:r>
        <w:t xml:space="preserve">Supplementary </w:t>
      </w:r>
      <w:r w:rsidRPr="00DE0F8A">
        <w:t xml:space="preserve">Table </w:t>
      </w:r>
      <w:r>
        <w:t>S1</w:t>
      </w:r>
      <w:r w:rsidRPr="00DE0F8A">
        <w:t xml:space="preserve">. </w:t>
      </w:r>
      <w:r>
        <w:t xml:space="preserve">Diagnostic codes for suicide attempt identification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1"/>
        <w:gridCol w:w="6585"/>
        <w:gridCol w:w="94"/>
      </w:tblGrid>
      <w:tr w:rsidR="00FE6E4C" w:rsidRPr="00550638" w14:paraId="5E655790" w14:textId="77777777" w:rsidTr="00262739">
        <w:trPr>
          <w:gridAfter w:val="1"/>
          <w:wAfter w:w="52" w:type="pct"/>
        </w:trPr>
        <w:tc>
          <w:tcPr>
            <w:tcW w:w="4948" w:type="pct"/>
            <w:gridSpan w:val="2"/>
            <w:tcBorders>
              <w:top w:val="single" w:sz="18" w:space="0" w:color="9CC2E5" w:themeColor="accent5" w:themeTint="99"/>
              <w:bottom w:val="single" w:sz="8" w:space="0" w:color="000000" w:themeColor="text1"/>
            </w:tcBorders>
          </w:tcPr>
          <w:p w14:paraId="5E077020" w14:textId="7D4BE727" w:rsidR="00FE6E4C" w:rsidRPr="00505C6D" w:rsidRDefault="00FE6E4C" w:rsidP="0026273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FE6E4C" w:rsidRPr="00DA0875" w14:paraId="6F2A0FAE" w14:textId="77777777" w:rsidTr="00262739">
        <w:tc>
          <w:tcPr>
            <w:tcW w:w="1298" w:type="pct"/>
            <w:tcBorders>
              <w:bottom w:val="single" w:sz="8" w:space="0" w:color="000000" w:themeColor="text1"/>
            </w:tcBorders>
            <w:vAlign w:val="center"/>
          </w:tcPr>
          <w:p w14:paraId="70DD12AA" w14:textId="77777777" w:rsidR="00FE6E4C" w:rsidRPr="00505C6D" w:rsidRDefault="00FE6E4C" w:rsidP="0026273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Code Type</w:t>
            </w:r>
          </w:p>
        </w:tc>
        <w:tc>
          <w:tcPr>
            <w:tcW w:w="3702" w:type="pct"/>
            <w:gridSpan w:val="2"/>
            <w:tcBorders>
              <w:bottom w:val="single" w:sz="8" w:space="0" w:color="000000" w:themeColor="text1"/>
            </w:tcBorders>
            <w:vAlign w:val="center"/>
          </w:tcPr>
          <w:p w14:paraId="6C21FE6A" w14:textId="77777777" w:rsidR="00FE6E4C" w:rsidRPr="00505C6D" w:rsidRDefault="00FE6E4C" w:rsidP="0026273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ICD-9 codes</w:t>
            </w:r>
          </w:p>
        </w:tc>
      </w:tr>
      <w:tr w:rsidR="00FE6E4C" w:rsidRPr="00DA0875" w14:paraId="2888DD32" w14:textId="77777777" w:rsidTr="00262739">
        <w:tc>
          <w:tcPr>
            <w:tcW w:w="1298" w:type="pct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3BA88B0F" w14:textId="77777777" w:rsidR="00FE6E4C" w:rsidRPr="00505C6D" w:rsidRDefault="00FE6E4C" w:rsidP="00262739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Suicide Attempt</w:t>
            </w:r>
          </w:p>
        </w:tc>
        <w:tc>
          <w:tcPr>
            <w:tcW w:w="3702" w:type="pct"/>
            <w:gridSpan w:val="2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4BEB9A3C" w14:textId="77777777" w:rsidR="00FE6E4C" w:rsidRPr="00505C6D" w:rsidRDefault="00FE6E4C" w:rsidP="00262739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E950-E958 (intentional self-harm)</w:t>
            </w:r>
          </w:p>
        </w:tc>
      </w:tr>
      <w:tr w:rsidR="00FE6E4C" w:rsidRPr="00DA0875" w14:paraId="308748B5" w14:textId="77777777" w:rsidTr="00262739">
        <w:tc>
          <w:tcPr>
            <w:tcW w:w="1298" w:type="pct"/>
            <w:vMerge w:val="restart"/>
            <w:tcBorders>
              <w:top w:val="single" w:sz="8" w:space="0" w:color="D9D9D9" w:themeColor="background1" w:themeShade="D9"/>
            </w:tcBorders>
            <w:vAlign w:val="center"/>
          </w:tcPr>
          <w:p w14:paraId="259A8222" w14:textId="77777777" w:rsidR="00FE6E4C" w:rsidRPr="00505C6D" w:rsidRDefault="00FE6E4C" w:rsidP="00262739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Suicide V-Code</w:t>
            </w:r>
          </w:p>
        </w:tc>
        <w:tc>
          <w:tcPr>
            <w:tcW w:w="3702" w:type="pct"/>
            <w:gridSpan w:val="2"/>
            <w:tcBorders>
              <w:top w:val="single" w:sz="8" w:space="0" w:color="D9D9D9" w:themeColor="background1" w:themeShade="D9"/>
            </w:tcBorders>
            <w:vAlign w:val="bottom"/>
          </w:tcPr>
          <w:p w14:paraId="337F2A52" w14:textId="77777777" w:rsidR="00FE6E4C" w:rsidRPr="00505C6D" w:rsidRDefault="00FE6E4C" w:rsidP="00262739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V62.84 (suicide ideation)</w:t>
            </w:r>
          </w:p>
        </w:tc>
      </w:tr>
      <w:tr w:rsidR="00FE6E4C" w:rsidRPr="00DA0875" w14:paraId="66DA117A" w14:textId="77777777" w:rsidTr="00262739">
        <w:tc>
          <w:tcPr>
            <w:tcW w:w="1298" w:type="pct"/>
            <w:vMerge/>
            <w:vAlign w:val="bottom"/>
          </w:tcPr>
          <w:p w14:paraId="50FD1514" w14:textId="77777777" w:rsidR="00FE6E4C" w:rsidRPr="00505C6D" w:rsidRDefault="00FE6E4C" w:rsidP="00262739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2" w:type="pct"/>
            <w:gridSpan w:val="2"/>
            <w:vAlign w:val="bottom"/>
          </w:tcPr>
          <w:p w14:paraId="181E8B7E" w14:textId="77777777" w:rsidR="00FE6E4C" w:rsidRPr="00505C6D" w:rsidRDefault="00FE6E4C" w:rsidP="00262739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---AND SAME VISIT---</w:t>
            </w:r>
          </w:p>
        </w:tc>
      </w:tr>
      <w:tr w:rsidR="00FE6E4C" w:rsidRPr="00DA0875" w14:paraId="6EFA0958" w14:textId="77777777" w:rsidTr="00262739">
        <w:tc>
          <w:tcPr>
            <w:tcW w:w="1298" w:type="pct"/>
            <w:vMerge/>
            <w:tcBorders>
              <w:bottom w:val="single" w:sz="8" w:space="0" w:color="D9D9D9" w:themeColor="background1" w:themeShade="D9"/>
            </w:tcBorders>
            <w:vAlign w:val="bottom"/>
          </w:tcPr>
          <w:p w14:paraId="56DD51B5" w14:textId="77777777" w:rsidR="00FE6E4C" w:rsidRPr="00505C6D" w:rsidRDefault="00FE6E4C" w:rsidP="00262739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2" w:type="pct"/>
            <w:gridSpan w:val="2"/>
            <w:tcBorders>
              <w:bottom w:val="single" w:sz="8" w:space="0" w:color="D9D9D9" w:themeColor="background1" w:themeShade="D9"/>
            </w:tcBorders>
            <w:vAlign w:val="bottom"/>
          </w:tcPr>
          <w:p w14:paraId="0394652C" w14:textId="77777777" w:rsidR="00FE6E4C" w:rsidRPr="00505C6D" w:rsidRDefault="00FE6E4C" w:rsidP="00262739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870-899, 960-989</w:t>
            </w:r>
          </w:p>
        </w:tc>
      </w:tr>
      <w:tr w:rsidR="00FE6E4C" w:rsidRPr="00DA0875" w14:paraId="22D8FC86" w14:textId="77777777" w:rsidTr="00262739">
        <w:tc>
          <w:tcPr>
            <w:tcW w:w="1298" w:type="pct"/>
            <w:vMerge w:val="restart"/>
            <w:tcBorders>
              <w:top w:val="single" w:sz="8" w:space="0" w:color="D9D9D9" w:themeColor="background1" w:themeShade="D9"/>
            </w:tcBorders>
            <w:vAlign w:val="center"/>
          </w:tcPr>
          <w:p w14:paraId="0945764C" w14:textId="77777777" w:rsidR="00FE6E4C" w:rsidRPr="00505C6D" w:rsidRDefault="00FE6E4C" w:rsidP="00262739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Suicide Algorithm</w:t>
            </w:r>
          </w:p>
        </w:tc>
        <w:tc>
          <w:tcPr>
            <w:tcW w:w="3702" w:type="pct"/>
            <w:gridSpan w:val="2"/>
            <w:tcBorders>
              <w:top w:val="single" w:sz="8" w:space="0" w:color="D9D9D9" w:themeColor="background1" w:themeShade="D9"/>
            </w:tcBorders>
            <w:vAlign w:val="bottom"/>
          </w:tcPr>
          <w:p w14:paraId="48D808DE" w14:textId="77777777" w:rsidR="00FE6E4C" w:rsidRPr="00505C6D" w:rsidRDefault="00FE6E4C" w:rsidP="00262739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881, 960-979, 980-989, 994.7</w:t>
            </w:r>
          </w:p>
        </w:tc>
      </w:tr>
      <w:tr w:rsidR="00FE6E4C" w:rsidRPr="00DA0875" w14:paraId="0FDD5914" w14:textId="77777777" w:rsidTr="00262739">
        <w:tc>
          <w:tcPr>
            <w:tcW w:w="1298" w:type="pct"/>
            <w:vMerge/>
            <w:vAlign w:val="bottom"/>
          </w:tcPr>
          <w:p w14:paraId="795C6C47" w14:textId="77777777" w:rsidR="00FE6E4C" w:rsidRPr="00505C6D" w:rsidRDefault="00FE6E4C" w:rsidP="00262739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2" w:type="pct"/>
            <w:gridSpan w:val="2"/>
            <w:vAlign w:val="bottom"/>
          </w:tcPr>
          <w:p w14:paraId="69B2EA8F" w14:textId="77777777" w:rsidR="00FE6E4C" w:rsidRPr="00505C6D" w:rsidRDefault="00FE6E4C" w:rsidP="00262739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---AND SAME VISIT---</w:t>
            </w:r>
          </w:p>
        </w:tc>
      </w:tr>
      <w:tr w:rsidR="00FE6E4C" w:rsidRPr="00DA0875" w14:paraId="717365E8" w14:textId="77777777" w:rsidTr="00262739">
        <w:tc>
          <w:tcPr>
            <w:tcW w:w="1298" w:type="pct"/>
            <w:vMerge/>
            <w:tcBorders>
              <w:bottom w:val="single" w:sz="8" w:space="0" w:color="000000"/>
            </w:tcBorders>
            <w:vAlign w:val="bottom"/>
          </w:tcPr>
          <w:p w14:paraId="39AF01AC" w14:textId="77777777" w:rsidR="00FE6E4C" w:rsidRPr="00505C6D" w:rsidRDefault="00FE6E4C" w:rsidP="00262739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02" w:type="pct"/>
            <w:gridSpan w:val="2"/>
            <w:tcBorders>
              <w:bottom w:val="single" w:sz="8" w:space="0" w:color="000000"/>
            </w:tcBorders>
            <w:vAlign w:val="bottom"/>
          </w:tcPr>
          <w:p w14:paraId="09E0002D" w14:textId="77777777" w:rsidR="00FE6E4C" w:rsidRPr="00505C6D" w:rsidRDefault="00FE6E4C" w:rsidP="00262739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290.8-290.9, 293.83, 295, 296.00-296.06, 296.1-296.14, 296.20-296.36, 296.40-296.99, 297, 298.0-298.9, 299, 300.4, 301, 309.0-309.9, 311, 780.1</w:t>
            </w:r>
          </w:p>
        </w:tc>
      </w:tr>
    </w:tbl>
    <w:p w14:paraId="364020A6" w14:textId="2CC14B1E" w:rsidR="00550638" w:rsidRDefault="00550638" w:rsidP="00FE6E4C">
      <w:pPr>
        <w:jc w:val="both"/>
        <w:rPr>
          <w:rFonts w:ascii="Times New Roman" w:hAnsi="Times New Roman" w:cs="Times New Roman"/>
          <w:sz w:val="24"/>
          <w:szCs w:val="28"/>
        </w:rPr>
      </w:pPr>
    </w:p>
    <w:p w14:paraId="0E6B91E5" w14:textId="77777777" w:rsidR="00550638" w:rsidRDefault="0055063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6FD3FA63" w14:textId="7749FA69" w:rsidR="0052245E" w:rsidRDefault="0052245E" w:rsidP="0052245E">
      <w:pPr>
        <w:pStyle w:val="Heading2"/>
      </w:pPr>
      <w:r>
        <w:lastRenderedPageBreak/>
        <w:t xml:space="preserve">Supplementary </w:t>
      </w:r>
      <w:r w:rsidRPr="00DE0F8A">
        <w:t xml:space="preserve">Table </w:t>
      </w:r>
      <w:r>
        <w:t>S2</w:t>
      </w:r>
      <w:r w:rsidRPr="00DE0F8A">
        <w:t xml:space="preserve">. </w:t>
      </w:r>
      <w:r>
        <w:t xml:space="preserve">Local and </w:t>
      </w:r>
      <w:r w:rsidR="00034ED1">
        <w:t xml:space="preserve">transported </w:t>
      </w:r>
      <w:r>
        <w:t xml:space="preserve">performance of gradient boosting machine across three datasets.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1413"/>
        <w:gridCol w:w="1257"/>
        <w:gridCol w:w="1322"/>
        <w:gridCol w:w="1257"/>
        <w:gridCol w:w="1322"/>
        <w:gridCol w:w="1256"/>
      </w:tblGrid>
      <w:tr w:rsidR="000D3ED5" w:rsidRPr="00DA0875" w14:paraId="0FA3DC7A" w14:textId="77777777" w:rsidTr="00505C6D">
        <w:tc>
          <w:tcPr>
            <w:tcW w:w="661" w:type="pct"/>
            <w:tcBorders>
              <w:top w:val="single" w:sz="8" w:space="0" w:color="000000" w:themeColor="text1"/>
            </w:tcBorders>
            <w:vAlign w:val="center"/>
          </w:tcPr>
          <w:p w14:paraId="4F3C1143" w14:textId="77777777" w:rsidR="000D3ED5" w:rsidRPr="00505C6D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83" w:type="pct"/>
            <w:tcBorders>
              <w:top w:val="single" w:sz="8" w:space="0" w:color="000000" w:themeColor="text1"/>
            </w:tcBorders>
            <w:vAlign w:val="center"/>
          </w:tcPr>
          <w:p w14:paraId="4E6F275B" w14:textId="77777777" w:rsidR="000D3ED5" w:rsidRPr="00505C6D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697" w:type="pct"/>
            <w:tcBorders>
              <w:top w:val="single" w:sz="8" w:space="0" w:color="000000" w:themeColor="text1"/>
            </w:tcBorders>
            <w:vAlign w:val="center"/>
          </w:tcPr>
          <w:p w14:paraId="1945BD1B" w14:textId="77777777" w:rsidR="000D3ED5" w:rsidRPr="00DA0875" w:rsidRDefault="000D3ED5" w:rsidP="00B1354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8" w:space="0" w:color="000000" w:themeColor="text1"/>
            </w:tcBorders>
            <w:vAlign w:val="center"/>
          </w:tcPr>
          <w:p w14:paraId="23746FA1" w14:textId="77777777" w:rsidR="000D3ED5" w:rsidRPr="00505C6D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90%-Specificity</w:t>
            </w:r>
          </w:p>
        </w:tc>
        <w:tc>
          <w:tcPr>
            <w:tcW w:w="1429" w:type="pct"/>
            <w:gridSpan w:val="2"/>
            <w:tcBorders>
              <w:top w:val="single" w:sz="8" w:space="0" w:color="000000" w:themeColor="text1"/>
            </w:tcBorders>
            <w:vAlign w:val="center"/>
          </w:tcPr>
          <w:p w14:paraId="44EB3D84" w14:textId="77777777" w:rsidR="000D3ED5" w:rsidRPr="00505C6D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95%-Specificity</w:t>
            </w:r>
          </w:p>
        </w:tc>
      </w:tr>
      <w:tr w:rsidR="000D3ED5" w:rsidRPr="00DA0875" w14:paraId="025F6E62" w14:textId="77777777" w:rsidTr="00505C6D">
        <w:tc>
          <w:tcPr>
            <w:tcW w:w="661" w:type="pct"/>
            <w:tcBorders>
              <w:bottom w:val="single" w:sz="8" w:space="0" w:color="000000" w:themeColor="text1"/>
            </w:tcBorders>
            <w:vAlign w:val="center"/>
          </w:tcPr>
          <w:p w14:paraId="1C4E00E6" w14:textId="77777777" w:rsidR="000D3ED5" w:rsidRPr="00505C6D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Training Dataset</w:t>
            </w:r>
          </w:p>
        </w:tc>
        <w:tc>
          <w:tcPr>
            <w:tcW w:w="783" w:type="pct"/>
            <w:tcBorders>
              <w:bottom w:val="single" w:sz="8" w:space="0" w:color="000000" w:themeColor="text1"/>
            </w:tcBorders>
            <w:vAlign w:val="center"/>
          </w:tcPr>
          <w:p w14:paraId="77854374" w14:textId="77777777" w:rsidR="000D3ED5" w:rsidRPr="00505C6D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Transferred Dataset</w:t>
            </w:r>
          </w:p>
        </w:tc>
        <w:tc>
          <w:tcPr>
            <w:tcW w:w="697" w:type="pct"/>
            <w:tcBorders>
              <w:bottom w:val="single" w:sz="8" w:space="0" w:color="000000" w:themeColor="text1"/>
            </w:tcBorders>
            <w:vAlign w:val="center"/>
          </w:tcPr>
          <w:p w14:paraId="4E79B96B" w14:textId="50FA59D3" w:rsidR="000D3ED5" w:rsidRPr="00DA0875" w:rsidRDefault="000D3ED5" w:rsidP="00B1354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AUC</w:t>
            </w:r>
            <w:r w:rsidR="002B5F32">
              <w:rPr>
                <w:rFonts w:ascii="Times New Roman" w:hAnsi="Times New Roman" w:cs="Times New Roman"/>
                <w:b/>
                <w:bCs/>
                <w:szCs w:val="22"/>
              </w:rPr>
              <w:t xml:space="preserve"> (95% CI)</w:t>
            </w:r>
          </w:p>
        </w:tc>
        <w:tc>
          <w:tcPr>
            <w:tcW w:w="733" w:type="pct"/>
            <w:tcBorders>
              <w:top w:val="single" w:sz="8" w:space="0" w:color="000000"/>
              <w:bottom w:val="single" w:sz="8" w:space="0" w:color="000000" w:themeColor="text1"/>
            </w:tcBorders>
            <w:vAlign w:val="center"/>
          </w:tcPr>
          <w:p w14:paraId="2ECB1683" w14:textId="6658CA0B" w:rsidR="000D3ED5" w:rsidRPr="00505C6D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Sensitivity</w:t>
            </w:r>
            <w:r w:rsidR="002B5F32">
              <w:rPr>
                <w:rFonts w:ascii="Times New Roman" w:hAnsi="Times New Roman" w:cs="Times New Roman"/>
                <w:b/>
                <w:bCs/>
                <w:szCs w:val="22"/>
              </w:rPr>
              <w:t xml:space="preserve"> (95% CI)</w:t>
            </w:r>
          </w:p>
        </w:tc>
        <w:tc>
          <w:tcPr>
            <w:tcW w:w="697" w:type="pct"/>
            <w:tcBorders>
              <w:top w:val="single" w:sz="8" w:space="0" w:color="000000"/>
              <w:bottom w:val="single" w:sz="8" w:space="0" w:color="000000" w:themeColor="text1"/>
            </w:tcBorders>
            <w:vAlign w:val="center"/>
          </w:tcPr>
          <w:p w14:paraId="78A27778" w14:textId="77777777" w:rsidR="002B5F32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PPV</w:t>
            </w:r>
            <w:r w:rsidR="002B5F32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</w:p>
          <w:p w14:paraId="402B74DC" w14:textId="5058C5A0" w:rsidR="000D3ED5" w:rsidRPr="00505C6D" w:rsidRDefault="002B5F32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(95% CI)</w:t>
            </w:r>
          </w:p>
        </w:tc>
        <w:tc>
          <w:tcPr>
            <w:tcW w:w="733" w:type="pct"/>
            <w:tcBorders>
              <w:top w:val="single" w:sz="8" w:space="0" w:color="000000"/>
              <w:bottom w:val="single" w:sz="8" w:space="0" w:color="000000" w:themeColor="text1"/>
            </w:tcBorders>
            <w:vAlign w:val="center"/>
          </w:tcPr>
          <w:p w14:paraId="5E2EEA85" w14:textId="59B1FF82" w:rsidR="000D3ED5" w:rsidRPr="00505C6D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Sensitivity</w:t>
            </w:r>
            <w:r w:rsidR="002B5F32">
              <w:rPr>
                <w:rFonts w:ascii="Times New Roman" w:hAnsi="Times New Roman" w:cs="Times New Roman"/>
                <w:b/>
                <w:bCs/>
                <w:szCs w:val="22"/>
              </w:rPr>
              <w:t xml:space="preserve"> (95% CI)</w:t>
            </w:r>
          </w:p>
        </w:tc>
        <w:tc>
          <w:tcPr>
            <w:tcW w:w="696" w:type="pct"/>
            <w:tcBorders>
              <w:top w:val="single" w:sz="8" w:space="0" w:color="000000"/>
              <w:bottom w:val="single" w:sz="8" w:space="0" w:color="000000" w:themeColor="text1"/>
            </w:tcBorders>
            <w:vAlign w:val="center"/>
          </w:tcPr>
          <w:p w14:paraId="48E7DEE9" w14:textId="593138B1" w:rsidR="000D3ED5" w:rsidRPr="00505C6D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PPV</w:t>
            </w:r>
            <w:r w:rsidR="002B5F32">
              <w:rPr>
                <w:rFonts w:ascii="Times New Roman" w:hAnsi="Times New Roman" w:cs="Times New Roman"/>
                <w:b/>
                <w:bCs/>
                <w:szCs w:val="22"/>
              </w:rPr>
              <w:t xml:space="preserve"> (95% CI)</w:t>
            </w:r>
          </w:p>
        </w:tc>
      </w:tr>
      <w:tr w:rsidR="000D3ED5" w:rsidRPr="00DA0875" w14:paraId="00C8EADE" w14:textId="77777777" w:rsidTr="00505C6D">
        <w:tc>
          <w:tcPr>
            <w:tcW w:w="661" w:type="pct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221A61FF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APCD</w:t>
            </w:r>
          </w:p>
        </w:tc>
        <w:tc>
          <w:tcPr>
            <w:tcW w:w="783" w:type="pct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692E368C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697" w:type="pct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2CEF9192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0.887 </w:t>
            </w:r>
          </w:p>
          <w:p w14:paraId="7DB0596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(0.884, 0.890)</w:t>
            </w:r>
          </w:p>
        </w:tc>
        <w:tc>
          <w:tcPr>
            <w:tcW w:w="733" w:type="pct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71632D5E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0.671 </w:t>
            </w:r>
          </w:p>
          <w:p w14:paraId="04D064B7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(0.664, 0.677)</w:t>
            </w:r>
          </w:p>
        </w:tc>
        <w:tc>
          <w:tcPr>
            <w:tcW w:w="697" w:type="pct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49B473CE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0.087 </w:t>
            </w:r>
          </w:p>
          <w:p w14:paraId="2ACB8FF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(0.085, 0.089)</w:t>
            </w:r>
          </w:p>
        </w:tc>
        <w:tc>
          <w:tcPr>
            <w:tcW w:w="733" w:type="pct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5E5DA574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0.540 </w:t>
            </w:r>
          </w:p>
          <w:p w14:paraId="49A146FB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(0.530, 0.550)</w:t>
            </w:r>
          </w:p>
        </w:tc>
        <w:tc>
          <w:tcPr>
            <w:tcW w:w="696" w:type="pct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4B2CDDFB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0.133 </w:t>
            </w:r>
          </w:p>
          <w:p w14:paraId="134CB503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(0.129, 0.136)</w:t>
            </w:r>
          </w:p>
        </w:tc>
      </w:tr>
      <w:tr w:rsidR="000D3ED5" w:rsidRPr="00DA0875" w14:paraId="21E5BED6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6E6F1A8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HIDD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54D19DE9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APCD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08A3DDD2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0.770 (</w:t>
            </w:r>
          </w:p>
          <w:p w14:paraId="11818387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0.763, 0.777)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09F9B66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0.460 </w:t>
            </w:r>
          </w:p>
          <w:p w14:paraId="76196B39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(0.444, 0.476)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8335B6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0.061 </w:t>
            </w:r>
          </w:p>
          <w:p w14:paraId="75453A7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(0.059, 0.063)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7BE15AE5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0.292 </w:t>
            </w:r>
          </w:p>
          <w:p w14:paraId="0F68F7B5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(0.280, 0.305)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8F39F9D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0.076 </w:t>
            </w:r>
          </w:p>
          <w:p w14:paraId="453F211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(0.073, 0.080)</w:t>
            </w:r>
          </w:p>
        </w:tc>
      </w:tr>
      <w:tr w:rsidR="000D3ED5" w:rsidRPr="00DA0875" w14:paraId="29C9EF4E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05D6C9CC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KHIN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1C08577A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APCD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071097E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0.820 </w:t>
            </w:r>
          </w:p>
          <w:p w14:paraId="22A0FFD8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(0.815, 0.825)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1583C369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0.522 </w:t>
            </w:r>
          </w:p>
          <w:p w14:paraId="7AEC409F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(0.510, 0.534)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54781DC7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0.068 </w:t>
            </w:r>
          </w:p>
          <w:p w14:paraId="1F1B4B9D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(0.066, 0.071)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75308439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0.356 </w:t>
            </w:r>
          </w:p>
          <w:p w14:paraId="614D75C4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(0.346, 0.367)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73ABD22B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0.091 </w:t>
            </w:r>
          </w:p>
          <w:p w14:paraId="21AAA007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(0.087, 0.095)</w:t>
            </w:r>
          </w:p>
        </w:tc>
      </w:tr>
      <w:tr w:rsidR="000D3ED5" w:rsidRPr="00DA0875" w14:paraId="28CD4F8C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2EE571B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HIDD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C90837F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5F116D1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0.827 </w:t>
            </w:r>
          </w:p>
          <w:p w14:paraId="3A91D50E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(0.818, 0.837)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07A7568D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0.451 </w:t>
            </w:r>
          </w:p>
          <w:p w14:paraId="39B0183E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(0.427, 0.476)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39EE521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0.064 </w:t>
            </w:r>
          </w:p>
          <w:p w14:paraId="71C8FE53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(0.061, 0.068)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6D1A01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0.258 </w:t>
            </w:r>
          </w:p>
          <w:p w14:paraId="72F7D94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(0.238, 0.277)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2957CF8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0.073 </w:t>
            </w:r>
          </w:p>
          <w:p w14:paraId="28C1AB17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(0.068, 0.078)</w:t>
            </w:r>
          </w:p>
        </w:tc>
      </w:tr>
      <w:tr w:rsidR="000D3ED5" w:rsidRPr="00DA0875" w14:paraId="1F7ECAC0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67717E8E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APCD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0810FF7B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HIDD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0F25C8C2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0.805 </w:t>
            </w:r>
          </w:p>
          <w:p w14:paraId="3793815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(0.794, 0.815)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0D679D1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0.458 </w:t>
            </w:r>
          </w:p>
          <w:p w14:paraId="2F0C2723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(0.447, 0.470)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004625E3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0.065 </w:t>
            </w:r>
          </w:p>
          <w:p w14:paraId="1E282379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(0.062, 0.069)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04E5A0AB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0.290 </w:t>
            </w:r>
          </w:p>
          <w:p w14:paraId="78517B76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(0.270, 0.309)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68FA58A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0.081</w:t>
            </w:r>
          </w:p>
          <w:p w14:paraId="6728B398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(0.075, 0.087)</w:t>
            </w:r>
          </w:p>
        </w:tc>
      </w:tr>
      <w:tr w:rsidR="000D3ED5" w:rsidRPr="00DA0875" w14:paraId="51F8C9A8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5E34FD3E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KHIN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1E41708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HIDD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165449C7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0.824 </w:t>
            </w:r>
          </w:p>
          <w:p w14:paraId="3A9F0FC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(0.819, 0.829)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032D9094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0.402 </w:t>
            </w:r>
          </w:p>
          <w:p w14:paraId="0610293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(0.380, 0.424)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50A5709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0.057 </w:t>
            </w:r>
          </w:p>
          <w:p w14:paraId="68B9D13E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(0.053, 0.060)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B9D387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0.254 </w:t>
            </w:r>
          </w:p>
          <w:p w14:paraId="198AFB0E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(0.233, 0.275)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03CDFDD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0.071 </w:t>
            </w:r>
          </w:p>
          <w:p w14:paraId="108ED11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(0.065, 0.077)</w:t>
            </w:r>
          </w:p>
        </w:tc>
      </w:tr>
      <w:tr w:rsidR="000D3ED5" w:rsidRPr="00DA0875" w14:paraId="7ECB50FE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505D0B7F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KHIN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1C8EDC55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2FA77083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0.793 </w:t>
            </w:r>
          </w:p>
          <w:p w14:paraId="45941DF1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(0.788, 0.799)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5E4D83E9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0.485 </w:t>
            </w:r>
          </w:p>
          <w:p w14:paraId="5ECA67E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(0.470, 0.499)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1601A041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0.042 </w:t>
            </w:r>
          </w:p>
          <w:p w14:paraId="576D9715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(0.040, 0.043)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2249E6AF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0.360 </w:t>
            </w:r>
          </w:p>
          <w:p w14:paraId="08238A3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(0.347, 0.372)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7D8FE08B" w14:textId="77777777" w:rsidR="009E4064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0.061 </w:t>
            </w:r>
          </w:p>
          <w:p w14:paraId="56791945" w14:textId="7DC805B5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(0.058, 0.063)</w:t>
            </w:r>
          </w:p>
        </w:tc>
      </w:tr>
      <w:tr w:rsidR="000D3ED5" w:rsidRPr="00DA0875" w14:paraId="379E7278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58EF13D0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APCD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66D7EFFF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KHIN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051EF6E3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0.747 </w:t>
            </w:r>
          </w:p>
          <w:p w14:paraId="0FF20F8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(0.740, 0.754)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54495B58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0.420 </w:t>
            </w:r>
          </w:p>
          <w:p w14:paraId="1D42218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(0.406, 0.437)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0D0BFFDF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0.036 </w:t>
            </w:r>
          </w:p>
          <w:p w14:paraId="2063D5B8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(0.035, 0.037)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10AC72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0.241 </w:t>
            </w:r>
          </w:p>
          <w:p w14:paraId="05876F8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(0.229, 0.252)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7CD41C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0.041 </w:t>
            </w:r>
          </w:p>
          <w:p w14:paraId="5861B66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(0.039, 0.043)</w:t>
            </w:r>
          </w:p>
        </w:tc>
      </w:tr>
      <w:tr w:rsidR="000D3ED5" w:rsidRPr="00DA0875" w14:paraId="7E1E3211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bottom"/>
          </w:tcPr>
          <w:p w14:paraId="549A2728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HIDD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bottom"/>
          </w:tcPr>
          <w:p w14:paraId="38DD00E6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KHIN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bottom"/>
          </w:tcPr>
          <w:p w14:paraId="11784974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0.717 </w:t>
            </w:r>
          </w:p>
          <w:p w14:paraId="4EA6AF12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(0.709, 0.725)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bottom"/>
          </w:tcPr>
          <w:p w14:paraId="6B972DC3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0.389 </w:t>
            </w:r>
          </w:p>
          <w:p w14:paraId="21C38515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(0.373, 0.403)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bottom"/>
          </w:tcPr>
          <w:p w14:paraId="64D5383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0.033 </w:t>
            </w:r>
          </w:p>
          <w:p w14:paraId="62D9872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(0.032, 0.034)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bottom"/>
          </w:tcPr>
          <w:p w14:paraId="4E234E84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0.241 </w:t>
            </w:r>
          </w:p>
          <w:p w14:paraId="3B880C4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(0.230, 0.253)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bottom"/>
          </w:tcPr>
          <w:p w14:paraId="6D4AB51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0.041 </w:t>
            </w:r>
          </w:p>
          <w:p w14:paraId="6612E669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(0.039, 0.043)</w:t>
            </w:r>
          </w:p>
        </w:tc>
      </w:tr>
    </w:tbl>
    <w:p w14:paraId="33D3BCD1" w14:textId="363C4564" w:rsidR="0041693E" w:rsidRDefault="0041693E" w:rsidP="00FE6E4C">
      <w:pPr>
        <w:jc w:val="both"/>
        <w:rPr>
          <w:rFonts w:ascii="Times New Roman" w:hAnsi="Times New Roman" w:cs="Times New Roman"/>
          <w:sz w:val="24"/>
          <w:szCs w:val="28"/>
        </w:rPr>
      </w:pPr>
    </w:p>
    <w:p w14:paraId="413ED569" w14:textId="77777777" w:rsidR="0041693E" w:rsidRDefault="0041693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636EE828" w14:textId="57CDEF10" w:rsidR="003837CD" w:rsidRDefault="003837CD" w:rsidP="003837CD">
      <w:pPr>
        <w:pStyle w:val="Heading2"/>
      </w:pPr>
      <w:r>
        <w:lastRenderedPageBreak/>
        <w:t xml:space="preserve">Supplementary </w:t>
      </w:r>
      <w:r w:rsidRPr="00DE0F8A">
        <w:t xml:space="preserve">Table </w:t>
      </w:r>
      <w:r>
        <w:t>S3</w:t>
      </w:r>
      <w:r w:rsidRPr="00DE0F8A">
        <w:t xml:space="preserve">. </w:t>
      </w:r>
      <w:r>
        <w:t xml:space="preserve">Local and </w:t>
      </w:r>
      <w:r w:rsidR="00034ED1">
        <w:t xml:space="preserve">transported </w:t>
      </w:r>
      <w:r>
        <w:t xml:space="preserve">performance of LSTM across three datasets.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1413"/>
        <w:gridCol w:w="1257"/>
        <w:gridCol w:w="1322"/>
        <w:gridCol w:w="1257"/>
        <w:gridCol w:w="1322"/>
        <w:gridCol w:w="1256"/>
      </w:tblGrid>
      <w:tr w:rsidR="000D3ED5" w:rsidRPr="00DA0875" w14:paraId="66BDCC28" w14:textId="77777777" w:rsidTr="00505C6D">
        <w:tc>
          <w:tcPr>
            <w:tcW w:w="661" w:type="pct"/>
            <w:tcBorders>
              <w:top w:val="single" w:sz="8" w:space="0" w:color="000000" w:themeColor="text1"/>
            </w:tcBorders>
            <w:vAlign w:val="center"/>
          </w:tcPr>
          <w:p w14:paraId="0B5C8489" w14:textId="77777777" w:rsidR="000D3ED5" w:rsidRPr="00505C6D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83" w:type="pct"/>
            <w:tcBorders>
              <w:top w:val="single" w:sz="8" w:space="0" w:color="000000" w:themeColor="text1"/>
            </w:tcBorders>
            <w:vAlign w:val="center"/>
          </w:tcPr>
          <w:p w14:paraId="775525BA" w14:textId="77777777" w:rsidR="000D3ED5" w:rsidRPr="00505C6D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697" w:type="pct"/>
            <w:tcBorders>
              <w:top w:val="single" w:sz="8" w:space="0" w:color="000000" w:themeColor="text1"/>
            </w:tcBorders>
            <w:vAlign w:val="center"/>
          </w:tcPr>
          <w:p w14:paraId="189545FC" w14:textId="77777777" w:rsidR="000D3ED5" w:rsidRPr="00DA0875" w:rsidRDefault="000D3ED5" w:rsidP="00B1354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8" w:space="0" w:color="000000" w:themeColor="text1"/>
            </w:tcBorders>
            <w:vAlign w:val="center"/>
          </w:tcPr>
          <w:p w14:paraId="31AAA04D" w14:textId="77777777" w:rsidR="000D3ED5" w:rsidRPr="00505C6D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90%-Specificity</w:t>
            </w:r>
          </w:p>
        </w:tc>
        <w:tc>
          <w:tcPr>
            <w:tcW w:w="1429" w:type="pct"/>
            <w:gridSpan w:val="2"/>
            <w:tcBorders>
              <w:top w:val="single" w:sz="8" w:space="0" w:color="000000" w:themeColor="text1"/>
            </w:tcBorders>
            <w:vAlign w:val="center"/>
          </w:tcPr>
          <w:p w14:paraId="79D475F2" w14:textId="77777777" w:rsidR="000D3ED5" w:rsidRPr="00505C6D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95%-Specificity</w:t>
            </w:r>
          </w:p>
        </w:tc>
      </w:tr>
      <w:tr w:rsidR="000D3ED5" w:rsidRPr="00DA0875" w14:paraId="104F1A37" w14:textId="77777777" w:rsidTr="00505C6D">
        <w:tc>
          <w:tcPr>
            <w:tcW w:w="661" w:type="pct"/>
            <w:tcBorders>
              <w:bottom w:val="single" w:sz="8" w:space="0" w:color="000000" w:themeColor="text1"/>
            </w:tcBorders>
            <w:vAlign w:val="center"/>
          </w:tcPr>
          <w:p w14:paraId="1A4E157E" w14:textId="77777777" w:rsidR="000D3ED5" w:rsidRPr="00505C6D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Training Dataset</w:t>
            </w:r>
          </w:p>
        </w:tc>
        <w:tc>
          <w:tcPr>
            <w:tcW w:w="783" w:type="pct"/>
            <w:tcBorders>
              <w:bottom w:val="single" w:sz="8" w:space="0" w:color="000000" w:themeColor="text1"/>
            </w:tcBorders>
            <w:vAlign w:val="center"/>
          </w:tcPr>
          <w:p w14:paraId="409B3906" w14:textId="77777777" w:rsidR="000D3ED5" w:rsidRPr="00505C6D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Transferred Dataset</w:t>
            </w:r>
          </w:p>
        </w:tc>
        <w:tc>
          <w:tcPr>
            <w:tcW w:w="697" w:type="pct"/>
            <w:tcBorders>
              <w:bottom w:val="single" w:sz="8" w:space="0" w:color="000000" w:themeColor="text1"/>
            </w:tcBorders>
            <w:vAlign w:val="center"/>
          </w:tcPr>
          <w:p w14:paraId="4B288CAF" w14:textId="77777777" w:rsidR="000D3ED5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AUC</w:t>
            </w:r>
          </w:p>
          <w:p w14:paraId="1DE76224" w14:textId="6DA9EB24" w:rsidR="004A5070" w:rsidRPr="00DA0875" w:rsidRDefault="004A5070" w:rsidP="00B1354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(95% CI)</w:t>
            </w:r>
          </w:p>
        </w:tc>
        <w:tc>
          <w:tcPr>
            <w:tcW w:w="733" w:type="pct"/>
            <w:tcBorders>
              <w:top w:val="single" w:sz="8" w:space="0" w:color="000000"/>
              <w:bottom w:val="single" w:sz="8" w:space="0" w:color="000000" w:themeColor="text1"/>
            </w:tcBorders>
            <w:vAlign w:val="center"/>
          </w:tcPr>
          <w:p w14:paraId="0A6B3569" w14:textId="77777777" w:rsidR="000D3ED5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Sensitivity</w:t>
            </w:r>
          </w:p>
          <w:p w14:paraId="50ACB314" w14:textId="4DECBCFC" w:rsidR="004A5070" w:rsidRPr="00505C6D" w:rsidRDefault="004A5070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(95% CI)</w:t>
            </w:r>
          </w:p>
        </w:tc>
        <w:tc>
          <w:tcPr>
            <w:tcW w:w="697" w:type="pct"/>
            <w:tcBorders>
              <w:top w:val="single" w:sz="8" w:space="0" w:color="000000"/>
              <w:bottom w:val="single" w:sz="8" w:space="0" w:color="000000" w:themeColor="text1"/>
            </w:tcBorders>
            <w:vAlign w:val="center"/>
          </w:tcPr>
          <w:p w14:paraId="3813DCAD" w14:textId="77777777" w:rsidR="000D3ED5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PPV</w:t>
            </w:r>
          </w:p>
          <w:p w14:paraId="0C5EE25B" w14:textId="6D059829" w:rsidR="004A5070" w:rsidRPr="00505C6D" w:rsidRDefault="004A5070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(95% CI)</w:t>
            </w:r>
          </w:p>
        </w:tc>
        <w:tc>
          <w:tcPr>
            <w:tcW w:w="733" w:type="pct"/>
            <w:tcBorders>
              <w:top w:val="single" w:sz="8" w:space="0" w:color="000000"/>
              <w:bottom w:val="single" w:sz="8" w:space="0" w:color="000000" w:themeColor="text1"/>
            </w:tcBorders>
            <w:vAlign w:val="center"/>
          </w:tcPr>
          <w:p w14:paraId="682B5BC4" w14:textId="77777777" w:rsidR="000D3ED5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Sensitivity</w:t>
            </w:r>
          </w:p>
          <w:p w14:paraId="2F1E799A" w14:textId="626C5142" w:rsidR="004A5070" w:rsidRPr="00505C6D" w:rsidRDefault="004A5070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(95% CI)</w:t>
            </w:r>
          </w:p>
        </w:tc>
        <w:tc>
          <w:tcPr>
            <w:tcW w:w="696" w:type="pct"/>
            <w:tcBorders>
              <w:top w:val="single" w:sz="8" w:space="0" w:color="000000"/>
              <w:bottom w:val="single" w:sz="8" w:space="0" w:color="000000" w:themeColor="text1"/>
            </w:tcBorders>
            <w:vAlign w:val="center"/>
          </w:tcPr>
          <w:p w14:paraId="01131D11" w14:textId="77777777" w:rsidR="000D3ED5" w:rsidRDefault="000D3ED5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PPV</w:t>
            </w:r>
          </w:p>
          <w:p w14:paraId="3F2BD9CB" w14:textId="554EC4C1" w:rsidR="004A5070" w:rsidRPr="00505C6D" w:rsidRDefault="004A5070" w:rsidP="00B1354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(95% CI)</w:t>
            </w:r>
          </w:p>
        </w:tc>
      </w:tr>
      <w:tr w:rsidR="000D3ED5" w:rsidRPr="00DA0875" w14:paraId="583E786A" w14:textId="77777777" w:rsidTr="00505C6D">
        <w:tc>
          <w:tcPr>
            <w:tcW w:w="661" w:type="pct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45AD5ED0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APCD</w:t>
            </w:r>
          </w:p>
        </w:tc>
        <w:tc>
          <w:tcPr>
            <w:tcW w:w="783" w:type="pct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271B1932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697" w:type="pct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55A25F84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0.901 </w:t>
            </w:r>
          </w:p>
          <w:p w14:paraId="5137285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(0.896, 0.905)</w:t>
            </w:r>
          </w:p>
        </w:tc>
        <w:tc>
          <w:tcPr>
            <w:tcW w:w="733" w:type="pct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4C126B57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0.721 </w:t>
            </w:r>
          </w:p>
          <w:p w14:paraId="79ACC01E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(0.707, 0.734)</w:t>
            </w:r>
          </w:p>
        </w:tc>
        <w:tc>
          <w:tcPr>
            <w:tcW w:w="697" w:type="pct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73534518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0.093 </w:t>
            </w:r>
          </w:p>
          <w:p w14:paraId="5C8E8FD8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(0.091, 0.095)</w:t>
            </w:r>
          </w:p>
        </w:tc>
        <w:tc>
          <w:tcPr>
            <w:tcW w:w="733" w:type="pct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6431417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0.597 </w:t>
            </w:r>
          </w:p>
          <w:p w14:paraId="50AA2117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(0.584, 0.609)</w:t>
            </w:r>
          </w:p>
        </w:tc>
        <w:tc>
          <w:tcPr>
            <w:tcW w:w="696" w:type="pct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bottom"/>
          </w:tcPr>
          <w:p w14:paraId="29C4508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0.145 </w:t>
            </w:r>
          </w:p>
          <w:p w14:paraId="6B528829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(0.142, 0.148)</w:t>
            </w:r>
          </w:p>
        </w:tc>
      </w:tr>
      <w:tr w:rsidR="000D3ED5" w:rsidRPr="00DA0875" w14:paraId="7EBA22FC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6F9E6D85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HIDD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2BDC808D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APCD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53C772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0.654 </w:t>
            </w:r>
          </w:p>
          <w:p w14:paraId="3BB46D36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(0.641, 0.668)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13CE7A2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0.308 </w:t>
            </w:r>
          </w:p>
          <w:p w14:paraId="732FD85E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(0.281, 0.338)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0D8C7793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0.042 </w:t>
            </w:r>
          </w:p>
          <w:p w14:paraId="60D40BC1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(0.039, 0.046)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1D3E4A6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0.198 </w:t>
            </w:r>
          </w:p>
          <w:p w14:paraId="78F77F9B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(0.178, 0.221)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9E74C34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0.053 </w:t>
            </w:r>
          </w:p>
          <w:p w14:paraId="49633A23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(0.049, 0.058)</w:t>
            </w:r>
          </w:p>
        </w:tc>
      </w:tr>
      <w:tr w:rsidR="000D3ED5" w:rsidRPr="00DA0875" w14:paraId="2821D89B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5DD0852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KHIN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B95057C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APCD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2F003BC4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0.800 </w:t>
            </w:r>
          </w:p>
          <w:p w14:paraId="3701A04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(0.793, 0.807)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546D8D1E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0.504 </w:t>
            </w:r>
          </w:p>
          <w:p w14:paraId="09CB97E3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(0.490, 0.515)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628E86B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0.067 </w:t>
            </w:r>
          </w:p>
          <w:p w14:paraId="10D36E4E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(0.064, 0.069)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1A3B6CE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0.333 </w:t>
            </w:r>
          </w:p>
          <w:p w14:paraId="74CE5141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(0.321, 0.345)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2A101B4F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0.087 </w:t>
            </w:r>
          </w:p>
          <w:p w14:paraId="46F4605E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(0.083, 0.089)</w:t>
            </w:r>
          </w:p>
        </w:tc>
      </w:tr>
      <w:tr w:rsidR="000D3ED5" w:rsidRPr="00DA0875" w14:paraId="646A72DB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57F7FB6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HIDD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775334F1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E22FAD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0.811 </w:t>
            </w:r>
          </w:p>
          <w:p w14:paraId="2EFEA6C2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(0.799, 0.824)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7A503C56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0.425 </w:t>
            </w:r>
          </w:p>
          <w:p w14:paraId="7327A39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(0.391, 0.462)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52BC4E98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0.061 </w:t>
            </w:r>
          </w:p>
          <w:p w14:paraId="1D1FFC9B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(0.057, 0.066)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6F2A828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0.279 </w:t>
            </w:r>
          </w:p>
          <w:p w14:paraId="4CDF368F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(0.251, 0.308)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2A3CF5F9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0.079 </w:t>
            </w:r>
          </w:p>
          <w:p w14:paraId="7FB52C1E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(0.073, 0.084)</w:t>
            </w:r>
          </w:p>
        </w:tc>
      </w:tr>
      <w:tr w:rsidR="000D3ED5" w:rsidRPr="00DA0875" w14:paraId="74D0615B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62C5346B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APCD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278C630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HIDD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2E57E6B2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0.827 </w:t>
            </w:r>
          </w:p>
          <w:p w14:paraId="7D3A0A89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(0.808, 0.844)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6B31BBD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0.476 </w:t>
            </w:r>
          </w:p>
          <w:p w14:paraId="103BDFC7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(0.433, 0.521)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64049F05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0.069 </w:t>
            </w:r>
          </w:p>
          <w:p w14:paraId="205578D5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(0.062, 0.076)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0A093A15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0.281 </w:t>
            </w:r>
          </w:p>
          <w:p w14:paraId="1F05DBA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(0.248, 0.317)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EC9171F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0.079 </w:t>
            </w:r>
          </w:p>
          <w:p w14:paraId="4388DE99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(0.070, 0.089)</w:t>
            </w:r>
          </w:p>
        </w:tc>
      </w:tr>
      <w:tr w:rsidR="000D3ED5" w:rsidRPr="00DA0875" w14:paraId="35319CEE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7933CEB9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KHIN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538E9A59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HIDD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20C42E03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0.773 </w:t>
            </w:r>
          </w:p>
          <w:p w14:paraId="2125EF3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(0.758, 0.788)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7573825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0.356 </w:t>
            </w:r>
          </w:p>
          <w:p w14:paraId="7811C67E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(0.310, 0.403)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5CF8D4EB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0.052 </w:t>
            </w:r>
          </w:p>
          <w:p w14:paraId="510D3308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(0.045, 0.059)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026B96D2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0.171 </w:t>
            </w:r>
          </w:p>
          <w:p w14:paraId="7485B2C1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(0.135, 0.210)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827865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0.049 </w:t>
            </w:r>
          </w:p>
          <w:p w14:paraId="2F5A45B9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(0.039, 0.059)</w:t>
            </w:r>
          </w:p>
        </w:tc>
      </w:tr>
      <w:tr w:rsidR="000D3ED5" w:rsidRPr="00DA0875" w14:paraId="43697724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B5E1E51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KHIN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74BDEAAE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4E10C93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0.759 </w:t>
            </w:r>
          </w:p>
          <w:p w14:paraId="38AC2484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(0.745, 0.771)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F01AFE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0.446 </w:t>
            </w:r>
          </w:p>
          <w:p w14:paraId="3EC4E8A3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(0.427, 0.461)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231D7AE6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0.039 </w:t>
            </w:r>
          </w:p>
          <w:p w14:paraId="3D00A08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(0.037, 0.040)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5C1BF047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0.318 </w:t>
            </w:r>
          </w:p>
          <w:p w14:paraId="36DDB055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(0.298, 0.336)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71C26CDD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0.054 </w:t>
            </w:r>
          </w:p>
          <w:p w14:paraId="4AD75F22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(0.052, 0.056)</w:t>
            </w:r>
          </w:p>
        </w:tc>
      </w:tr>
      <w:tr w:rsidR="000D3ED5" w:rsidRPr="00DA0875" w14:paraId="454CFB15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00C671C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APCD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6DC7E81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KHIN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43EDF2D4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0.709 </w:t>
            </w:r>
          </w:p>
          <w:p w14:paraId="1A89924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(0.702, 0.717)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2ABE3AF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0.327 </w:t>
            </w:r>
          </w:p>
          <w:p w14:paraId="5EE7CE0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(0.310, 0.343)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7DD8796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0.028 </w:t>
            </w:r>
          </w:p>
          <w:p w14:paraId="74B726FB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(0.026, 0.030)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315F6A0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0.184 </w:t>
            </w:r>
          </w:p>
          <w:p w14:paraId="3473C90A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(0.166, 0.201)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bottom"/>
          </w:tcPr>
          <w:p w14:paraId="58F46271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</w:p>
          <w:p w14:paraId="327172C7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(0.028, 0.034)</w:t>
            </w:r>
          </w:p>
        </w:tc>
      </w:tr>
      <w:tr w:rsidR="000D3ED5" w:rsidRPr="00DA0875" w14:paraId="6132452D" w14:textId="77777777" w:rsidTr="00505C6D">
        <w:tc>
          <w:tcPr>
            <w:tcW w:w="661" w:type="pct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bottom"/>
          </w:tcPr>
          <w:p w14:paraId="354936B6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HIDD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bottom"/>
          </w:tcPr>
          <w:p w14:paraId="54C4B50A" w14:textId="77777777" w:rsidR="000D3ED5" w:rsidRPr="00505C6D" w:rsidRDefault="000D3ED5" w:rsidP="00B13548">
            <w:pPr>
              <w:rPr>
                <w:rFonts w:ascii="Times New Roman" w:hAnsi="Times New Roman" w:cs="Times New Roman"/>
                <w:szCs w:val="22"/>
              </w:rPr>
            </w:pPr>
            <w:r w:rsidRPr="00505C6D">
              <w:rPr>
                <w:rFonts w:ascii="Times New Roman" w:hAnsi="Times New Roman" w:cs="Times New Roman"/>
                <w:szCs w:val="22"/>
              </w:rPr>
              <w:t>KHIN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bottom"/>
          </w:tcPr>
          <w:p w14:paraId="19622111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0.595 </w:t>
            </w:r>
          </w:p>
          <w:p w14:paraId="649B5A3F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(0.572, 0.616)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bottom"/>
          </w:tcPr>
          <w:p w14:paraId="36E21142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0.218 </w:t>
            </w:r>
          </w:p>
          <w:p w14:paraId="19BCD9CF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(0.197, 0.241)</w:t>
            </w:r>
          </w:p>
        </w:tc>
        <w:tc>
          <w:tcPr>
            <w:tcW w:w="697" w:type="pct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bottom"/>
          </w:tcPr>
          <w:p w14:paraId="7CFCA2F4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0.020 </w:t>
            </w:r>
          </w:p>
          <w:p w14:paraId="030452C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(0.018, 0.022)</w:t>
            </w:r>
          </w:p>
        </w:tc>
        <w:tc>
          <w:tcPr>
            <w:tcW w:w="733" w:type="pct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bottom"/>
          </w:tcPr>
          <w:p w14:paraId="57E8FBCE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0.142 </w:t>
            </w:r>
          </w:p>
          <w:p w14:paraId="2010E150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(0.129, 0.156)</w:t>
            </w:r>
          </w:p>
        </w:tc>
        <w:tc>
          <w:tcPr>
            <w:tcW w:w="696" w:type="pct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bottom"/>
          </w:tcPr>
          <w:p w14:paraId="42A06B84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 xml:space="preserve">0.026 </w:t>
            </w:r>
          </w:p>
          <w:p w14:paraId="1F497C4C" w14:textId="77777777" w:rsidR="000D3ED5" w:rsidRPr="00505C6D" w:rsidRDefault="000D3ED5" w:rsidP="00B13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(0.023, 0.029)</w:t>
            </w:r>
          </w:p>
        </w:tc>
      </w:tr>
    </w:tbl>
    <w:p w14:paraId="2975689A" w14:textId="0F5C2DB6" w:rsidR="00EB08F1" w:rsidRDefault="00EB08F1" w:rsidP="00FE6E4C">
      <w:pPr>
        <w:jc w:val="both"/>
        <w:rPr>
          <w:rFonts w:ascii="Times New Roman" w:hAnsi="Times New Roman" w:cs="Times New Roman"/>
          <w:sz w:val="24"/>
          <w:szCs w:val="28"/>
        </w:rPr>
      </w:pPr>
    </w:p>
    <w:p w14:paraId="5E525164" w14:textId="77777777" w:rsidR="00EB08F1" w:rsidRDefault="00EB08F1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75FB0159" w14:textId="10852348" w:rsidR="008D0EE7" w:rsidRPr="007C7C27" w:rsidRDefault="008D0EE7" w:rsidP="008D0EE7">
      <w:pPr>
        <w:pStyle w:val="Heading2"/>
      </w:pPr>
      <w:r>
        <w:lastRenderedPageBreak/>
        <w:t xml:space="preserve">Supplementary </w:t>
      </w:r>
      <w:r w:rsidRPr="00DE0F8A">
        <w:t xml:space="preserve">Table </w:t>
      </w:r>
      <w:r>
        <w:t>S4</w:t>
      </w:r>
      <w:r w:rsidRPr="00DE0F8A">
        <w:t xml:space="preserve">. </w:t>
      </w:r>
      <w:r w:rsidRPr="00505C6D">
        <w:t xml:space="preserve">Top 30 </w:t>
      </w:r>
      <w:r>
        <w:t>Diagnostic codes</w:t>
      </w:r>
      <w:r w:rsidR="00B94AD3">
        <w:t xml:space="preserve"> (ICD-9 codes)</w:t>
      </w:r>
      <w:r>
        <w:t xml:space="preserve"> associated with increased r</w:t>
      </w:r>
      <w:r w:rsidRPr="00505C6D">
        <w:t xml:space="preserve">isk </w:t>
      </w:r>
      <w:r>
        <w:t>of suicide attempt in</w:t>
      </w:r>
      <w:r w:rsidRPr="00505C6D">
        <w:t xml:space="preserve"> three datasets</w:t>
      </w:r>
      <w:r w:rsidRPr="006E53F3">
        <w:t xml:space="preserve">. </w:t>
      </w:r>
    </w:p>
    <w:tbl>
      <w:tblPr>
        <w:tblStyle w:val="TableGrid"/>
        <w:tblW w:w="936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1"/>
        <w:gridCol w:w="3001"/>
        <w:gridCol w:w="3168"/>
      </w:tblGrid>
      <w:tr w:rsidR="00183CAB" w:rsidRPr="00DA0875" w14:paraId="6BD82B52" w14:textId="77777777" w:rsidTr="00A76177">
        <w:trPr>
          <w:jc w:val="right"/>
        </w:trPr>
        <w:tc>
          <w:tcPr>
            <w:tcW w:w="9360" w:type="dxa"/>
            <w:gridSpan w:val="3"/>
            <w:tcBorders>
              <w:top w:val="single" w:sz="18" w:space="0" w:color="9CC2E5" w:themeColor="accent5" w:themeTint="99"/>
              <w:bottom w:val="single" w:sz="8" w:space="0" w:color="000000" w:themeColor="text1"/>
            </w:tcBorders>
            <w:vAlign w:val="center"/>
          </w:tcPr>
          <w:p w14:paraId="48EA9EBA" w14:textId="1FDFD89A" w:rsidR="00183CAB" w:rsidRPr="00DA0875" w:rsidRDefault="00183CAB" w:rsidP="0026273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83CAB" w:rsidRPr="00DA0875" w14:paraId="26355FFC" w14:textId="77777777" w:rsidTr="00A76177">
        <w:trPr>
          <w:jc w:val="right"/>
        </w:trPr>
        <w:tc>
          <w:tcPr>
            <w:tcW w:w="3191" w:type="dxa"/>
            <w:tcBorders>
              <w:bottom w:val="single" w:sz="8" w:space="0" w:color="000000" w:themeColor="text1"/>
            </w:tcBorders>
            <w:vAlign w:val="center"/>
          </w:tcPr>
          <w:p w14:paraId="5F02DC41" w14:textId="77777777" w:rsidR="00183CAB" w:rsidRPr="00505C6D" w:rsidRDefault="00183CAB" w:rsidP="0026273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APCD</w:t>
            </w:r>
          </w:p>
        </w:tc>
        <w:tc>
          <w:tcPr>
            <w:tcW w:w="3001" w:type="dxa"/>
            <w:tcBorders>
              <w:bottom w:val="single" w:sz="8" w:space="0" w:color="000000" w:themeColor="text1"/>
            </w:tcBorders>
            <w:vAlign w:val="center"/>
          </w:tcPr>
          <w:p w14:paraId="0BC88002" w14:textId="77777777" w:rsidR="00183CAB" w:rsidRPr="00505C6D" w:rsidRDefault="00183CAB" w:rsidP="0026273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HIDD</w:t>
            </w:r>
          </w:p>
        </w:tc>
        <w:tc>
          <w:tcPr>
            <w:tcW w:w="3168" w:type="dxa"/>
            <w:tcBorders>
              <w:bottom w:val="single" w:sz="8" w:space="0" w:color="000000" w:themeColor="text1"/>
            </w:tcBorders>
            <w:vAlign w:val="center"/>
          </w:tcPr>
          <w:p w14:paraId="25E390C3" w14:textId="77777777" w:rsidR="00183CAB" w:rsidRPr="00505C6D" w:rsidRDefault="00183CAB" w:rsidP="00262739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05C6D">
              <w:rPr>
                <w:rFonts w:ascii="Times New Roman" w:hAnsi="Times New Roman" w:cs="Times New Roman"/>
                <w:b/>
                <w:bCs/>
                <w:szCs w:val="22"/>
              </w:rPr>
              <w:t>KHIN</w:t>
            </w:r>
          </w:p>
        </w:tc>
      </w:tr>
      <w:tr w:rsidR="00183CAB" w:rsidRPr="00DA0875" w14:paraId="5ABF9778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center"/>
          </w:tcPr>
          <w:p w14:paraId="68B00389" w14:textId="69853C59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296, Episodic mood disorders</w:t>
            </w:r>
          </w:p>
        </w:tc>
        <w:tc>
          <w:tcPr>
            <w:tcW w:w="3001" w:type="dxa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center"/>
          </w:tcPr>
          <w:p w14:paraId="4384996D" w14:textId="37690936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296, Episodic mood disorders</w:t>
            </w:r>
          </w:p>
        </w:tc>
        <w:tc>
          <w:tcPr>
            <w:tcW w:w="3168" w:type="dxa"/>
            <w:tcBorders>
              <w:top w:val="single" w:sz="8" w:space="0" w:color="000000" w:themeColor="text1"/>
              <w:bottom w:val="single" w:sz="8" w:space="0" w:color="D9D9D9" w:themeColor="background1" w:themeShade="D9"/>
            </w:tcBorders>
            <w:vAlign w:val="center"/>
          </w:tcPr>
          <w:p w14:paraId="50FED1B3" w14:textId="53931F27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296, Episodic mood disorders</w:t>
            </w:r>
          </w:p>
        </w:tc>
      </w:tr>
      <w:tr w:rsidR="00183CAB" w:rsidRPr="00DA0875" w14:paraId="744E6A22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0322AF76" w14:textId="4E1F0065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300, Anxiety, dissociative and somatoform disorders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64B205AD" w14:textId="165F0BBE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311, Depressive disorder, not elsewhere classified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1C90A674" w14:textId="575244D3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V62, Other psychosocial circumstances</w:t>
            </w:r>
          </w:p>
        </w:tc>
      </w:tr>
      <w:tr w:rsidR="00183CAB" w:rsidRPr="00DA0875" w14:paraId="601AAF8D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7F4A8AD1" w14:textId="77777777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Sex Female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69BC667D" w14:textId="0A273377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V62, Other psychosocial circumstances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7BB4BF45" w14:textId="1CEE036C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305, Nondependent abuse of drugs</w:t>
            </w:r>
          </w:p>
        </w:tc>
      </w:tr>
      <w:tr w:rsidR="00183CAB" w:rsidRPr="00DA0875" w14:paraId="06659602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7ACDAD3B" w14:textId="7205F9A2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311, Depressive disorder, not elsewhere classified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3F7B97AF" w14:textId="6A46ACEB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301, Personality disorders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0376FA1B" w14:textId="77777777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Sex Female</w:t>
            </w:r>
          </w:p>
        </w:tc>
      </w:tr>
      <w:tr w:rsidR="00183CAB" w:rsidRPr="00DA0875" w14:paraId="7DE9618B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0238870C" w14:textId="346490F5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309, Adjustment reaction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4DA1934D" w14:textId="77777777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Sex Female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4A9CD6CD" w14:textId="1119DBD3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300, Anxiety, dissociative and somatoform disorders</w:t>
            </w:r>
          </w:p>
        </w:tc>
      </w:tr>
      <w:tr w:rsidR="00183CAB" w:rsidRPr="00DA0875" w14:paraId="71A36EC0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7D5000FC" w14:textId="2812F8CF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305, Nondependent abuse of drugs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0142CE8B" w14:textId="7ADFD7CA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304, Drug dependence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7AFA5BDF" w14:textId="7866623B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787, Symptoms involving digestive system</w:t>
            </w:r>
          </w:p>
        </w:tc>
      </w:tr>
      <w:tr w:rsidR="00183CAB" w:rsidRPr="00DA0875" w14:paraId="2B652843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25DCA0FB" w14:textId="0AD36966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V62, Other psychosocial circumstances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1C187FF2" w14:textId="6B7F1A2F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300, Anxiety, dissociative and somatoform disorders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72F13AAE" w14:textId="061C7CC2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789, Other symptoms involving abdomen and pelvis</w:t>
            </w:r>
          </w:p>
        </w:tc>
      </w:tr>
      <w:tr w:rsidR="00183CAB" w:rsidRPr="00DA0875" w14:paraId="1161C88A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62C66057" w14:textId="0DEABF60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298, Other nonorganic psychoses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6F6AC6D0" w14:textId="01BC6F64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305, Nondependent abuse of drugs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6E5A1844" w14:textId="3509F492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965, Poisoning by analgesics, antipyretics, and antirheumatics</w:t>
            </w:r>
          </w:p>
        </w:tc>
      </w:tr>
      <w:tr w:rsidR="00183CAB" w:rsidRPr="00DA0875" w14:paraId="5ADF6CB7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6F5715E5" w14:textId="59F84315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304, Drug dependence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7AEFE222" w14:textId="24325665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314, Hyperkinetic syndrome of childhood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5FC31A93" w14:textId="3A292B65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625, Pain and other symptoms associated with female genital organs</w:t>
            </w:r>
          </w:p>
        </w:tc>
      </w:tr>
      <w:tr w:rsidR="00183CAB" w:rsidRPr="00DA0875" w14:paraId="4F833FC6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485A9739" w14:textId="58729F33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299, Pervasive developmental disorders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56685161" w14:textId="40525BBE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309, Adjustment reaction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7B06D0C0" w14:textId="3296574C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277, Other and unspecified disorders of metabolism</w:t>
            </w:r>
          </w:p>
        </w:tc>
      </w:tr>
      <w:tr w:rsidR="00183CAB" w:rsidRPr="00DA0875" w14:paraId="53FBB19F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793269AA" w14:textId="4C9FDF31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995, Certain adverse effects not elsewhere classified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1E0C9DB0" w14:textId="2C4239D0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965, Poisoning by analgesics, antipyretics, and antirheumatics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650A3763" w14:textId="03B0A055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307, Special symptoms or syndromes, not elsewhere classified</w:t>
            </w:r>
          </w:p>
        </w:tc>
      </w:tr>
      <w:tr w:rsidR="00183CAB" w:rsidRPr="00DA0875" w14:paraId="5E703174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79DA06BC" w14:textId="2A038019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293, Transient mental disorders due to conditions classified elsewhere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3C4162AB" w14:textId="635600CB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724, Other and unspecified disorders of back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33730414" w14:textId="7569510C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301, Personality disorders</w:t>
            </w:r>
          </w:p>
        </w:tc>
      </w:tr>
      <w:tr w:rsidR="00183CAB" w:rsidRPr="00DA0875" w14:paraId="1412AFA9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11262634" w14:textId="64572960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319, Unspecified intellectual disabilities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7F94646A" w14:textId="7EDB36FD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303, Alcohol dependence syndrome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7ADD3A4E" w14:textId="3AD9966D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311, Depressive disorder, not elsewhere classified</w:t>
            </w:r>
          </w:p>
        </w:tc>
      </w:tr>
      <w:tr w:rsidR="00183CAB" w:rsidRPr="00DA0875" w14:paraId="1322F695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2BE99A79" w14:textId="486C99A8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312, Disturbance of conduct, not elsewhere classified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3BD7D0A6" w14:textId="094F9581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V60, Housing, household, and economic circumstances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616C4F16" w14:textId="4D2736AD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729, Other disorders of soft tissues</w:t>
            </w:r>
          </w:p>
        </w:tc>
      </w:tr>
      <w:tr w:rsidR="00183CAB" w:rsidRPr="00DA0875" w14:paraId="09930516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3F5A61B5" w14:textId="74696941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295, Schizophrenic disorders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096343B6" w14:textId="0AF7DDB9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E939, Psychotropic agents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40294042" w14:textId="6201C677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295, Schizophrenic disorders</w:t>
            </w:r>
          </w:p>
        </w:tc>
      </w:tr>
      <w:tr w:rsidR="00183CAB" w:rsidRPr="00DA0875" w14:paraId="5306381E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6836E00D" w14:textId="7927AF46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310, Specific nonpsychotic mental disorders due to brain damage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1C3E425E" w14:textId="6C29AD83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307, Special symptoms or syndromes, not elsewhere classified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1B84DC5A" w14:textId="15F25E1A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536, Disorders of function of stomach</w:t>
            </w:r>
          </w:p>
        </w:tc>
      </w:tr>
      <w:tr w:rsidR="00183CAB" w:rsidRPr="00DA0875" w14:paraId="4180CF41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30A3C56B" w14:textId="0E10B808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599, Other disorders of urethra and urinary tract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15D970A4" w14:textId="3270C14E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298, Other nonorganic psychoses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51C30417" w14:textId="2AB4A23B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969, Poisoning by psychotropic agents</w:t>
            </w:r>
          </w:p>
        </w:tc>
      </w:tr>
      <w:tr w:rsidR="00183CAB" w:rsidRPr="00DA0875" w14:paraId="6B4E6EAF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059BD5D8" w14:textId="6EC0838D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794, Nonspecific abnormal results of function studies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46678228" w14:textId="6A83BB6B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728, Disorders of muscle, ligament, and fascia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0BF90556" w14:textId="5AB9FA2C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E006, Activities involving other sports and athletics played individually</w:t>
            </w:r>
          </w:p>
        </w:tc>
      </w:tr>
      <w:tr w:rsidR="00183CAB" w:rsidRPr="00DA0875" w14:paraId="30C6AB21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3AF9237D" w14:textId="2BBF3EF4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250, Diabetes mellitus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02D34C41" w14:textId="62DEEFBB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368, Visual disturbances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7F2104EB" w14:textId="126F098B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780, General symptoms</w:t>
            </w:r>
          </w:p>
        </w:tc>
      </w:tr>
      <w:tr w:rsidR="00183CAB" w:rsidRPr="00DA0875" w14:paraId="322DA8BF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509FCFDA" w14:textId="48CDE3F9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V71, Observation and evaluation for suspected conditions not found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1DF5C73F" w14:textId="1DAFB66E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308, Acute reaction to stress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78E988AF" w14:textId="78F64DCF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308, Acute reaction to stress</w:t>
            </w:r>
          </w:p>
        </w:tc>
      </w:tr>
      <w:tr w:rsidR="00183CAB" w:rsidRPr="00DA0875" w14:paraId="207AB07B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1CAF74F1" w14:textId="1C13F2B7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620, Noninflammatory disorders of ovary, fallopian tube, and broad ligament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1225F4F4" w14:textId="44531B57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788, Symptoms involving urinary system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5532FF58" w14:textId="434CAFAC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796, Other nonspecific abnormal findings</w:t>
            </w:r>
          </w:p>
        </w:tc>
      </w:tr>
      <w:tr w:rsidR="00183CAB" w:rsidRPr="00DA0875" w14:paraId="2E2BE5DA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1DD12C89" w14:textId="6FFC35DE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E000, External cause status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7CA6530A" w14:textId="77777777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Age15-19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13CCAD95" w14:textId="39AB846E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923, Contusion of upper limb</w:t>
            </w:r>
          </w:p>
        </w:tc>
      </w:tr>
      <w:tr w:rsidR="00183CAB" w:rsidRPr="00DA0875" w14:paraId="325FEE12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651DA2ED" w14:textId="04043054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920, Contusion of face, scalp, and neck except eye(s)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3D0049EC" w14:textId="2FBEBB1E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V61, Other family circumstances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4F20A4D2" w14:textId="431D3501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401, Essential hypertension</w:t>
            </w:r>
          </w:p>
        </w:tc>
      </w:tr>
      <w:tr w:rsidR="00183CAB" w:rsidRPr="00DA0875" w14:paraId="016FA3C2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253D03F4" w14:textId="52874FAA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314, Hyperkinetic syndrome of childhood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30CD7232" w14:textId="2C08009B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295, Schizophrenic disorders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54A2B7BD" w14:textId="4A0BF79A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338, Pain, not elsewhere classified</w:t>
            </w:r>
          </w:p>
        </w:tc>
      </w:tr>
      <w:tr w:rsidR="00183CAB" w:rsidRPr="00DA0875" w14:paraId="1F2FB9DD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32E9F1A4" w14:textId="482698C0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493, Asthma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53E7E1D7" w14:textId="0BBED45F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473, Chronic sinusitis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01CFE278" w14:textId="32E5F317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599, Other disorders of urethra and urinary tract</w:t>
            </w:r>
          </w:p>
        </w:tc>
      </w:tr>
      <w:tr w:rsidR="00183CAB" w:rsidRPr="00DA0875" w14:paraId="2863E8EC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04FA0378" w14:textId="3AAB8422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965, Poisoning by analgesics, antipyretics, and antirheumatics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0663D535" w14:textId="60F8F0D4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881, Open wound of elbow, forearm, and wrist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3EF71816" w14:textId="493BE51C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784, Symptoms involving head and neck</w:t>
            </w:r>
          </w:p>
        </w:tc>
      </w:tr>
      <w:tr w:rsidR="00183CAB" w:rsidRPr="00DA0875" w14:paraId="3A399F34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1BEB72EA" w14:textId="19D132D3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307, Special symptoms or syndromes, not elsewhere classified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32A431EE" w14:textId="09977F5B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277, Other and unspecified disorders of metabolism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601C56C5" w14:textId="13FD6A1A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V15, Other personal history presenting hazards to health</w:t>
            </w:r>
          </w:p>
        </w:tc>
      </w:tr>
      <w:tr w:rsidR="00183CAB" w:rsidRPr="00DA0875" w14:paraId="17C6D976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4F9D6D59" w14:textId="7BDC2914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E960, Fight, brawl, rape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6578D8E7" w14:textId="4820E8F7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253, Disorders of the pituitary gland and its hypothalamic control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6826137F" w14:textId="31961995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V69, Problems related to lifestyle</w:t>
            </w:r>
          </w:p>
        </w:tc>
      </w:tr>
      <w:tr w:rsidR="00183CAB" w:rsidRPr="00DA0875" w14:paraId="42F40DFB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4291540A" w14:textId="66603867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112, Candidiasis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5C51EB1B" w14:textId="1460A801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V12, Personal history of certain other diseases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14:paraId="4DB56517" w14:textId="5B19E702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V60, Housing, household, and economic circumstances</w:t>
            </w:r>
          </w:p>
        </w:tc>
      </w:tr>
      <w:tr w:rsidR="00183CAB" w:rsidRPr="00DA0875" w14:paraId="3061952D" w14:textId="77777777" w:rsidTr="00A76177">
        <w:trPr>
          <w:jc w:val="right"/>
        </w:trPr>
        <w:tc>
          <w:tcPr>
            <w:tcW w:w="3191" w:type="dxa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center"/>
          </w:tcPr>
          <w:p w14:paraId="27C91BDE" w14:textId="0BC01DDB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682, Other cellulitis and abscess</w:t>
            </w:r>
          </w:p>
        </w:tc>
        <w:tc>
          <w:tcPr>
            <w:tcW w:w="3001" w:type="dxa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center"/>
          </w:tcPr>
          <w:p w14:paraId="693EEAA3" w14:textId="64462423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E850, Accidental poisoning by analgesics, antipyretics, and antirheumatics</w:t>
            </w:r>
          </w:p>
        </w:tc>
        <w:tc>
          <w:tcPr>
            <w:tcW w:w="3168" w:type="dxa"/>
            <w:tcBorders>
              <w:top w:val="single" w:sz="8" w:space="0" w:color="D9D9D9" w:themeColor="background1" w:themeShade="D9"/>
              <w:bottom w:val="single" w:sz="8" w:space="0" w:color="000000"/>
            </w:tcBorders>
            <w:vAlign w:val="center"/>
          </w:tcPr>
          <w:p w14:paraId="2DBC6AFF" w14:textId="71E53ACA" w:rsidR="00183CAB" w:rsidRPr="00505C6D" w:rsidRDefault="00183CAB" w:rsidP="00262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5C6D">
              <w:rPr>
                <w:rFonts w:ascii="Times New Roman" w:hAnsi="Times New Roman" w:cs="Times New Roman"/>
                <w:sz w:val="18"/>
                <w:szCs w:val="18"/>
              </w:rPr>
              <w:t>V64, Persons encountering health services for specific procedures, not carried out</w:t>
            </w:r>
          </w:p>
        </w:tc>
      </w:tr>
    </w:tbl>
    <w:p w14:paraId="508A9785" w14:textId="77777777" w:rsidR="00A76177" w:rsidRDefault="00A76177" w:rsidP="00A76177">
      <w:r>
        <w:rPr>
          <w:noProof/>
        </w:rPr>
        <w:lastRenderedPageBreak/>
        <w:drawing>
          <wp:inline distT="0" distB="0" distL="0" distR="0" wp14:anchorId="6346BDAE" wp14:editId="2BE7B9F1">
            <wp:extent cx="5727700" cy="564261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64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F76D9" w14:textId="2477FC70" w:rsidR="00A76177" w:rsidRDefault="00A76177" w:rsidP="00A76177">
      <w:pPr>
        <w:pStyle w:val="Heading2"/>
      </w:pPr>
      <w:r>
        <w:t>Supplementary Figure</w:t>
      </w:r>
      <w:r w:rsidRPr="00DE0F8A">
        <w:t xml:space="preserve"> </w:t>
      </w:r>
      <w:r>
        <w:t>S</w:t>
      </w:r>
      <w:r w:rsidRPr="00DE0F8A">
        <w:t xml:space="preserve">1. </w:t>
      </w:r>
      <w:r w:rsidR="00F238B5">
        <w:t xml:space="preserve">Predictor importance and difference across the APCD and KHIN. </w:t>
      </w:r>
      <w:r w:rsidR="00F238B5" w:rsidRPr="00DE0F8A">
        <w:rPr>
          <w:b w:val="0"/>
          <w:bCs w:val="0"/>
        </w:rPr>
        <w:t xml:space="preserve">The feature </w:t>
      </w:r>
      <w:proofErr w:type="spellStart"/>
      <w:r w:rsidR="00F238B5" w:rsidRPr="00DE0F8A">
        <w:rPr>
          <w:b w:val="0"/>
          <w:bCs w:val="0"/>
        </w:rPr>
        <w:t>importances</w:t>
      </w:r>
      <w:proofErr w:type="spellEnd"/>
      <w:r w:rsidR="00F238B5" w:rsidRPr="00DE0F8A">
        <w:rPr>
          <w:b w:val="0"/>
          <w:bCs w:val="0"/>
        </w:rPr>
        <w:t xml:space="preserve"> of the local APCD model and HIDD model were presented by bar plots with 95% CI</w:t>
      </w:r>
      <w:r w:rsidR="00F238B5">
        <w:rPr>
          <w:b w:val="0"/>
          <w:bCs w:val="0"/>
        </w:rPr>
        <w:t xml:space="preserve"> as error bars</w:t>
      </w:r>
      <w:r w:rsidR="00F238B5" w:rsidRPr="00DE0F8A">
        <w:rPr>
          <w:b w:val="0"/>
          <w:bCs w:val="0"/>
        </w:rPr>
        <w:t xml:space="preserve">. standardized mean differences of feature prevalence were shown in the dots. </w:t>
      </w:r>
      <w:r w:rsidR="00F238B5">
        <w:rPr>
          <w:b w:val="0"/>
          <w:bCs w:val="0"/>
        </w:rPr>
        <w:t>The</w:t>
      </w:r>
      <w:r w:rsidR="00F238B5" w:rsidRPr="00DE0F8A">
        <w:rPr>
          <w:b w:val="0"/>
          <w:bCs w:val="0"/>
        </w:rPr>
        <w:t xml:space="preserve"> </w:t>
      </w:r>
      <w:r w:rsidR="00F238B5">
        <w:rPr>
          <w:b w:val="0"/>
          <w:bCs w:val="0"/>
        </w:rPr>
        <w:t>r</w:t>
      </w:r>
      <w:r w:rsidR="00F238B5" w:rsidRPr="00DE0F8A">
        <w:rPr>
          <w:b w:val="0"/>
          <w:bCs w:val="0"/>
        </w:rPr>
        <w:t>egularized logistic regression</w:t>
      </w:r>
      <w:r w:rsidR="00F238B5">
        <w:rPr>
          <w:b w:val="0"/>
          <w:bCs w:val="0"/>
        </w:rPr>
        <w:t xml:space="preserve"> models were used for learning feature importance</w:t>
      </w:r>
      <w:r w:rsidR="00F238B5" w:rsidRPr="00DE0F8A">
        <w:rPr>
          <w:b w:val="0"/>
          <w:bCs w:val="0"/>
        </w:rPr>
        <w:t>.</w:t>
      </w:r>
      <w:r w:rsidR="00F238B5">
        <w:rPr>
          <w:b w:val="0"/>
          <w:bCs w:val="0"/>
        </w:rPr>
        <w:t xml:space="preserve"> </w:t>
      </w:r>
      <w:r w:rsidR="00F238B5">
        <w:rPr>
          <w:rFonts w:hint="eastAsia"/>
          <w:b w:val="0"/>
          <w:bCs w:val="0"/>
        </w:rPr>
        <w:t>We</w:t>
      </w:r>
      <w:r w:rsidR="00F238B5">
        <w:rPr>
          <w:b w:val="0"/>
          <w:bCs w:val="0"/>
        </w:rPr>
        <w:t xml:space="preserve"> showcased the top 30 features with top learned importance.</w:t>
      </w:r>
      <w:r w:rsidR="00EC21EB">
        <w:rPr>
          <w:b w:val="0"/>
          <w:bCs w:val="0"/>
        </w:rPr>
        <w:t xml:space="preserve"> The difference in the prevalence of features between datasets was measured by standardized mean difference (SMD), and the dashed lines </w:t>
      </w:r>
      <m:oMath>
        <m:r>
          <m:rPr>
            <m:sty m:val="bi"/>
          </m:rPr>
          <w:rPr>
            <w:rFonts w:ascii="Cambria Math" w:hAnsi="Cambria Math"/>
          </w:rPr>
          <m:t>±0.2</m:t>
        </m:r>
      </m:oMath>
      <w:r w:rsidR="00EC21EB">
        <w:rPr>
          <w:b w:val="0"/>
          <w:bCs w:val="0"/>
        </w:rPr>
        <w:t xml:space="preserve"> were guidelines for eyes, implying significant data difference if the absolute value of SMD is beyond 0.2.</w:t>
      </w:r>
    </w:p>
    <w:p w14:paraId="0C10BA88" w14:textId="77777777" w:rsidR="00A76177" w:rsidRDefault="00A76177" w:rsidP="00A76177"/>
    <w:p w14:paraId="78D0B890" w14:textId="77777777" w:rsidR="00A76177" w:rsidRDefault="00A76177" w:rsidP="00A76177">
      <w:r>
        <w:rPr>
          <w:noProof/>
        </w:rPr>
        <w:lastRenderedPageBreak/>
        <w:drawing>
          <wp:inline distT="0" distB="0" distL="0" distR="0" wp14:anchorId="73D52472" wp14:editId="52E417B5">
            <wp:extent cx="5727700" cy="564896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64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55F40" w14:textId="77777777" w:rsidR="00A76177" w:rsidRDefault="00A76177" w:rsidP="00A76177"/>
    <w:p w14:paraId="4537C6A8" w14:textId="07CCF130" w:rsidR="00A76177" w:rsidRDefault="00A76177" w:rsidP="00A76177">
      <w:pPr>
        <w:pStyle w:val="Heading2"/>
      </w:pPr>
      <w:r>
        <w:t>Supplementary Figure</w:t>
      </w:r>
      <w:r w:rsidRPr="00DE0F8A">
        <w:t xml:space="preserve"> </w:t>
      </w:r>
      <w:r>
        <w:t>S2</w:t>
      </w:r>
      <w:r w:rsidRPr="00DE0F8A">
        <w:t xml:space="preserve">. </w:t>
      </w:r>
      <w:r w:rsidR="00F238B5">
        <w:t xml:space="preserve">Predictor importance and difference across the HIDD and KHIN. </w:t>
      </w:r>
      <w:r w:rsidR="00F238B5" w:rsidRPr="00DE0F8A">
        <w:rPr>
          <w:b w:val="0"/>
          <w:bCs w:val="0"/>
        </w:rPr>
        <w:t xml:space="preserve">The feature </w:t>
      </w:r>
      <w:r w:rsidR="0029121C" w:rsidRPr="00DE0F8A">
        <w:rPr>
          <w:b w:val="0"/>
          <w:bCs w:val="0"/>
        </w:rPr>
        <w:t>importance</w:t>
      </w:r>
      <w:r w:rsidR="00F238B5" w:rsidRPr="00DE0F8A">
        <w:rPr>
          <w:b w:val="0"/>
          <w:bCs w:val="0"/>
        </w:rPr>
        <w:t xml:space="preserve"> of the local APCD model and HIDD model were presented by bar plots with 95% CI</w:t>
      </w:r>
      <w:r w:rsidR="00F238B5">
        <w:rPr>
          <w:b w:val="0"/>
          <w:bCs w:val="0"/>
        </w:rPr>
        <w:t xml:space="preserve"> as error bars</w:t>
      </w:r>
      <w:r w:rsidR="00F238B5" w:rsidRPr="00DE0F8A">
        <w:rPr>
          <w:b w:val="0"/>
          <w:bCs w:val="0"/>
        </w:rPr>
        <w:t xml:space="preserve">. standardized mean differences of feature prevalence were shown in the dots. </w:t>
      </w:r>
      <w:r w:rsidR="00F238B5">
        <w:rPr>
          <w:b w:val="0"/>
          <w:bCs w:val="0"/>
        </w:rPr>
        <w:t>The</w:t>
      </w:r>
      <w:r w:rsidR="00F238B5" w:rsidRPr="00DE0F8A">
        <w:rPr>
          <w:b w:val="0"/>
          <w:bCs w:val="0"/>
        </w:rPr>
        <w:t xml:space="preserve"> </w:t>
      </w:r>
      <w:r w:rsidR="00F238B5">
        <w:rPr>
          <w:b w:val="0"/>
          <w:bCs w:val="0"/>
        </w:rPr>
        <w:t>r</w:t>
      </w:r>
      <w:r w:rsidR="00F238B5" w:rsidRPr="00DE0F8A">
        <w:rPr>
          <w:b w:val="0"/>
          <w:bCs w:val="0"/>
        </w:rPr>
        <w:t>egularized logistic regression</w:t>
      </w:r>
      <w:r w:rsidR="00F238B5">
        <w:rPr>
          <w:b w:val="0"/>
          <w:bCs w:val="0"/>
        </w:rPr>
        <w:t xml:space="preserve"> models were used for learning feature importance</w:t>
      </w:r>
      <w:r w:rsidR="00F238B5" w:rsidRPr="00DE0F8A">
        <w:rPr>
          <w:b w:val="0"/>
          <w:bCs w:val="0"/>
        </w:rPr>
        <w:t>.</w:t>
      </w:r>
      <w:r w:rsidR="00F238B5">
        <w:rPr>
          <w:b w:val="0"/>
          <w:bCs w:val="0"/>
        </w:rPr>
        <w:t xml:space="preserve"> </w:t>
      </w:r>
      <w:r w:rsidR="00F238B5">
        <w:rPr>
          <w:rFonts w:hint="eastAsia"/>
          <w:b w:val="0"/>
          <w:bCs w:val="0"/>
        </w:rPr>
        <w:t>We</w:t>
      </w:r>
      <w:r w:rsidR="00F238B5">
        <w:rPr>
          <w:b w:val="0"/>
          <w:bCs w:val="0"/>
        </w:rPr>
        <w:t xml:space="preserve"> showcased the top 30 features with top learned importance.</w:t>
      </w:r>
      <w:r w:rsidR="00EC21EB" w:rsidRPr="00EC21EB">
        <w:rPr>
          <w:b w:val="0"/>
          <w:bCs w:val="0"/>
        </w:rPr>
        <w:t xml:space="preserve"> </w:t>
      </w:r>
      <w:r w:rsidR="00EC21EB">
        <w:rPr>
          <w:b w:val="0"/>
          <w:bCs w:val="0"/>
        </w:rPr>
        <w:t xml:space="preserve">The difference in the prevalence of features between datasets was measured by standardized mean difference (SMD), and the dashed lines </w:t>
      </w:r>
      <m:oMath>
        <m:r>
          <m:rPr>
            <m:sty m:val="bi"/>
          </m:rPr>
          <w:rPr>
            <w:rFonts w:ascii="Cambria Math" w:hAnsi="Cambria Math"/>
          </w:rPr>
          <m:t>±0.2</m:t>
        </m:r>
      </m:oMath>
      <w:r w:rsidR="00EC21EB">
        <w:rPr>
          <w:b w:val="0"/>
          <w:bCs w:val="0"/>
        </w:rPr>
        <w:t xml:space="preserve"> were guidelines for eyes, implying significant data difference if the absolute value of SMD is beyond 0.2.</w:t>
      </w:r>
    </w:p>
    <w:p w14:paraId="4465B174" w14:textId="3DA8BB96" w:rsidR="00402891" w:rsidRDefault="00402891" w:rsidP="00A76177">
      <w:pPr>
        <w:jc w:val="both"/>
        <w:rPr>
          <w:rFonts w:ascii="Times New Roman" w:hAnsi="Times New Roman" w:cs="Times New Roman"/>
          <w:sz w:val="24"/>
          <w:szCs w:val="28"/>
        </w:rPr>
      </w:pPr>
    </w:p>
    <w:p w14:paraId="0D31407D" w14:textId="77777777" w:rsidR="00402891" w:rsidRDefault="00402891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4791C112" w14:textId="47A20B53" w:rsidR="00402891" w:rsidRPr="008F2132" w:rsidRDefault="00C76F8A" w:rsidP="00A7617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6843F0E" wp14:editId="4F6DA125">
            <wp:extent cx="5727700" cy="3220085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F4CB7" w14:textId="24BB714A" w:rsidR="00402891" w:rsidRDefault="00402891" w:rsidP="00402891">
      <w:pPr>
        <w:pStyle w:val="Heading2"/>
      </w:pPr>
      <w:r>
        <w:t>Supplementary Figure</w:t>
      </w:r>
      <w:r w:rsidRPr="00DE0F8A">
        <w:t xml:space="preserve"> </w:t>
      </w:r>
      <w:r>
        <w:t>S3</w:t>
      </w:r>
      <w:r w:rsidRPr="00DE0F8A">
        <w:t xml:space="preserve">. </w:t>
      </w:r>
      <w:r>
        <w:t xml:space="preserve">Venn diagrams of different models in identifying positive patients. </w:t>
      </w:r>
      <w:r w:rsidRPr="00505C6D">
        <w:rPr>
          <w:b w:val="0"/>
          <w:bCs w:val="0"/>
        </w:rPr>
        <w:t>a) using</w:t>
      </w:r>
      <w:r w:rsidR="007A5A0B" w:rsidRPr="00505C6D">
        <w:rPr>
          <w:b w:val="0"/>
          <w:bCs w:val="0"/>
        </w:rPr>
        <w:t xml:space="preserve"> the APCD model, HIDD model, and KHIN model on the APCD testing data. b) on the HIDD testing data, and c</w:t>
      </w:r>
      <w:r w:rsidR="006B5C7A" w:rsidRPr="00505C6D">
        <w:rPr>
          <w:b w:val="0"/>
          <w:bCs w:val="0"/>
        </w:rPr>
        <w:t>) Predictor</w:t>
      </w:r>
      <w:r w:rsidRPr="00505C6D">
        <w:rPr>
          <w:b w:val="0"/>
          <w:bCs w:val="0"/>
        </w:rPr>
        <w:t xml:space="preserve"> importance and difference across the HIDD and KHIN</w:t>
      </w:r>
      <w:r w:rsidR="007A5A0B" w:rsidRPr="00505C6D">
        <w:rPr>
          <w:b w:val="0"/>
          <w:bCs w:val="0"/>
        </w:rPr>
        <w:t xml:space="preserve"> data</w:t>
      </w:r>
      <w:r w:rsidRPr="00505C6D">
        <w:rPr>
          <w:b w:val="0"/>
          <w:bCs w:val="0"/>
        </w:rPr>
        <w:t>.</w:t>
      </w:r>
      <w:r>
        <w:t xml:space="preserve"> </w:t>
      </w:r>
    </w:p>
    <w:p w14:paraId="1C7BD755" w14:textId="77777777" w:rsidR="00F8330E" w:rsidRPr="008F2132" w:rsidRDefault="00F8330E" w:rsidP="00AC46E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330E" w:rsidRPr="008F2132" w:rsidSect="00E9285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46DF7" w14:textId="77777777" w:rsidR="00A6737F" w:rsidRDefault="00A6737F" w:rsidP="001E7145">
      <w:r>
        <w:separator/>
      </w:r>
    </w:p>
  </w:endnote>
  <w:endnote w:type="continuationSeparator" w:id="0">
    <w:p w14:paraId="390AF654" w14:textId="77777777" w:rsidR="00A6737F" w:rsidRDefault="00A6737F" w:rsidP="001E7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B8534" w14:textId="77777777" w:rsidR="00A6737F" w:rsidRDefault="00A6737F" w:rsidP="001E7145">
      <w:r>
        <w:separator/>
      </w:r>
    </w:p>
  </w:footnote>
  <w:footnote w:type="continuationSeparator" w:id="0">
    <w:p w14:paraId="21D3F8AE" w14:textId="77777777" w:rsidR="00A6737F" w:rsidRDefault="00A6737F" w:rsidP="001E7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13191"/>
    <w:multiLevelType w:val="hybridMultilevel"/>
    <w:tmpl w:val="A470D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655EB"/>
    <w:multiLevelType w:val="hybridMultilevel"/>
    <w:tmpl w:val="29502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43FEB"/>
    <w:multiLevelType w:val="hybridMultilevel"/>
    <w:tmpl w:val="C0889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83D42"/>
    <w:multiLevelType w:val="hybridMultilevel"/>
    <w:tmpl w:val="DC3ED27E"/>
    <w:lvl w:ilvl="0" w:tplc="11508C2C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37FE4"/>
    <w:multiLevelType w:val="hybridMultilevel"/>
    <w:tmpl w:val="23AA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59821">
    <w:abstractNumId w:val="4"/>
  </w:num>
  <w:num w:numId="2" w16cid:durableId="1049458168">
    <w:abstractNumId w:val="1"/>
  </w:num>
  <w:num w:numId="3" w16cid:durableId="1742295062">
    <w:abstractNumId w:val="2"/>
  </w:num>
  <w:num w:numId="4" w16cid:durableId="1717924059">
    <w:abstractNumId w:val="0"/>
  </w:num>
  <w:num w:numId="5" w16cid:durableId="1571504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0MjKzNDQwNjQwtTRS0lEKTi0uzszPAykwNKgFAH9skjEtAAAA"/>
  </w:docVars>
  <w:rsids>
    <w:rsidRoot w:val="004C2C8D"/>
    <w:rsid w:val="000050C4"/>
    <w:rsid w:val="00005DF3"/>
    <w:rsid w:val="00012672"/>
    <w:rsid w:val="00012AAC"/>
    <w:rsid w:val="000131AF"/>
    <w:rsid w:val="0001497F"/>
    <w:rsid w:val="00014B7D"/>
    <w:rsid w:val="000164B3"/>
    <w:rsid w:val="000178C9"/>
    <w:rsid w:val="00022DBA"/>
    <w:rsid w:val="00030F76"/>
    <w:rsid w:val="00031055"/>
    <w:rsid w:val="00034ED1"/>
    <w:rsid w:val="00035DE5"/>
    <w:rsid w:val="0003612F"/>
    <w:rsid w:val="00041F14"/>
    <w:rsid w:val="000428EE"/>
    <w:rsid w:val="00050A68"/>
    <w:rsid w:val="00052F7A"/>
    <w:rsid w:val="00053DE4"/>
    <w:rsid w:val="00054BEC"/>
    <w:rsid w:val="000612C7"/>
    <w:rsid w:val="00061844"/>
    <w:rsid w:val="00063E5C"/>
    <w:rsid w:val="0007134F"/>
    <w:rsid w:val="00071BAD"/>
    <w:rsid w:val="00074D3A"/>
    <w:rsid w:val="00076C37"/>
    <w:rsid w:val="00077D67"/>
    <w:rsid w:val="00080A3B"/>
    <w:rsid w:val="0008458A"/>
    <w:rsid w:val="00085261"/>
    <w:rsid w:val="000858FD"/>
    <w:rsid w:val="0008619C"/>
    <w:rsid w:val="00086DBF"/>
    <w:rsid w:val="000905BF"/>
    <w:rsid w:val="00091858"/>
    <w:rsid w:val="000926BF"/>
    <w:rsid w:val="00096730"/>
    <w:rsid w:val="000A0023"/>
    <w:rsid w:val="000A3605"/>
    <w:rsid w:val="000A6489"/>
    <w:rsid w:val="000A749F"/>
    <w:rsid w:val="000B06AC"/>
    <w:rsid w:val="000C1039"/>
    <w:rsid w:val="000C456F"/>
    <w:rsid w:val="000C78C4"/>
    <w:rsid w:val="000D0474"/>
    <w:rsid w:val="000D2808"/>
    <w:rsid w:val="000D3ED5"/>
    <w:rsid w:val="000D6A76"/>
    <w:rsid w:val="000D6D59"/>
    <w:rsid w:val="000F0367"/>
    <w:rsid w:val="000F5A8B"/>
    <w:rsid w:val="000F7A22"/>
    <w:rsid w:val="00115587"/>
    <w:rsid w:val="00126728"/>
    <w:rsid w:val="00126F59"/>
    <w:rsid w:val="001337B6"/>
    <w:rsid w:val="00135C18"/>
    <w:rsid w:val="00140826"/>
    <w:rsid w:val="00141CD2"/>
    <w:rsid w:val="00145E75"/>
    <w:rsid w:val="001522DC"/>
    <w:rsid w:val="001533BC"/>
    <w:rsid w:val="00180379"/>
    <w:rsid w:val="00183CAB"/>
    <w:rsid w:val="001841A6"/>
    <w:rsid w:val="00187F57"/>
    <w:rsid w:val="00192A77"/>
    <w:rsid w:val="00193524"/>
    <w:rsid w:val="001959B6"/>
    <w:rsid w:val="001A311E"/>
    <w:rsid w:val="001A38B3"/>
    <w:rsid w:val="001A4C5E"/>
    <w:rsid w:val="001A5855"/>
    <w:rsid w:val="001A77D9"/>
    <w:rsid w:val="001B3DD8"/>
    <w:rsid w:val="001C279D"/>
    <w:rsid w:val="001C5156"/>
    <w:rsid w:val="001C60A4"/>
    <w:rsid w:val="001C6A13"/>
    <w:rsid w:val="001D4EA6"/>
    <w:rsid w:val="001D5409"/>
    <w:rsid w:val="001D5EC2"/>
    <w:rsid w:val="001D62FF"/>
    <w:rsid w:val="001D690C"/>
    <w:rsid w:val="001D7788"/>
    <w:rsid w:val="001E1A38"/>
    <w:rsid w:val="001E279C"/>
    <w:rsid w:val="001E5773"/>
    <w:rsid w:val="001E6769"/>
    <w:rsid w:val="001E67B1"/>
    <w:rsid w:val="001E7145"/>
    <w:rsid w:val="001E7350"/>
    <w:rsid w:val="001F1186"/>
    <w:rsid w:val="001F3DEA"/>
    <w:rsid w:val="001F6BB6"/>
    <w:rsid w:val="00203D07"/>
    <w:rsid w:val="00212ECF"/>
    <w:rsid w:val="00217492"/>
    <w:rsid w:val="0022163B"/>
    <w:rsid w:val="00231C68"/>
    <w:rsid w:val="002401FD"/>
    <w:rsid w:val="002606A2"/>
    <w:rsid w:val="00261A7C"/>
    <w:rsid w:val="00261D00"/>
    <w:rsid w:val="00261DF3"/>
    <w:rsid w:val="00271755"/>
    <w:rsid w:val="002737F7"/>
    <w:rsid w:val="0028302A"/>
    <w:rsid w:val="0028738F"/>
    <w:rsid w:val="0029121C"/>
    <w:rsid w:val="002A1DAF"/>
    <w:rsid w:val="002B1801"/>
    <w:rsid w:val="002B5F32"/>
    <w:rsid w:val="002C2BD5"/>
    <w:rsid w:val="002D5D39"/>
    <w:rsid w:val="002E117A"/>
    <w:rsid w:val="002E5C98"/>
    <w:rsid w:val="002F4370"/>
    <w:rsid w:val="00300909"/>
    <w:rsid w:val="00304FA3"/>
    <w:rsid w:val="00307967"/>
    <w:rsid w:val="003106C5"/>
    <w:rsid w:val="00321F94"/>
    <w:rsid w:val="003222F7"/>
    <w:rsid w:val="003264AD"/>
    <w:rsid w:val="00330E5B"/>
    <w:rsid w:val="00336E54"/>
    <w:rsid w:val="003400DC"/>
    <w:rsid w:val="0034591A"/>
    <w:rsid w:val="00345A72"/>
    <w:rsid w:val="003472D9"/>
    <w:rsid w:val="00353DB6"/>
    <w:rsid w:val="00355369"/>
    <w:rsid w:val="0036033E"/>
    <w:rsid w:val="00362FF4"/>
    <w:rsid w:val="00363BF3"/>
    <w:rsid w:val="00363E38"/>
    <w:rsid w:val="00366280"/>
    <w:rsid w:val="003663CC"/>
    <w:rsid w:val="00373CDB"/>
    <w:rsid w:val="003759B3"/>
    <w:rsid w:val="00375D24"/>
    <w:rsid w:val="00376318"/>
    <w:rsid w:val="00380011"/>
    <w:rsid w:val="0038035B"/>
    <w:rsid w:val="0038040B"/>
    <w:rsid w:val="003837CD"/>
    <w:rsid w:val="0038739B"/>
    <w:rsid w:val="003913CB"/>
    <w:rsid w:val="00393AAF"/>
    <w:rsid w:val="003A2F78"/>
    <w:rsid w:val="003A311D"/>
    <w:rsid w:val="003A3231"/>
    <w:rsid w:val="003A7884"/>
    <w:rsid w:val="003B0552"/>
    <w:rsid w:val="003B338F"/>
    <w:rsid w:val="003B5354"/>
    <w:rsid w:val="003B6B7E"/>
    <w:rsid w:val="003C2BA4"/>
    <w:rsid w:val="003C5EAB"/>
    <w:rsid w:val="003D71CC"/>
    <w:rsid w:val="003E091B"/>
    <w:rsid w:val="003E1D6C"/>
    <w:rsid w:val="003E36E6"/>
    <w:rsid w:val="003E6CDF"/>
    <w:rsid w:val="00402404"/>
    <w:rsid w:val="00402624"/>
    <w:rsid w:val="00402891"/>
    <w:rsid w:val="00403EB4"/>
    <w:rsid w:val="00404A9D"/>
    <w:rsid w:val="00404FBD"/>
    <w:rsid w:val="0041693E"/>
    <w:rsid w:val="00421118"/>
    <w:rsid w:val="004247CF"/>
    <w:rsid w:val="004256A8"/>
    <w:rsid w:val="004303A7"/>
    <w:rsid w:val="00430A32"/>
    <w:rsid w:val="00430CFE"/>
    <w:rsid w:val="00432911"/>
    <w:rsid w:val="004500F9"/>
    <w:rsid w:val="00455849"/>
    <w:rsid w:val="00456760"/>
    <w:rsid w:val="00456BC2"/>
    <w:rsid w:val="00474093"/>
    <w:rsid w:val="004759D5"/>
    <w:rsid w:val="00476B34"/>
    <w:rsid w:val="004828FE"/>
    <w:rsid w:val="004874BE"/>
    <w:rsid w:val="0049110C"/>
    <w:rsid w:val="004977FB"/>
    <w:rsid w:val="004A0543"/>
    <w:rsid w:val="004A5070"/>
    <w:rsid w:val="004A7752"/>
    <w:rsid w:val="004B573D"/>
    <w:rsid w:val="004B7300"/>
    <w:rsid w:val="004C2C8D"/>
    <w:rsid w:val="004D1552"/>
    <w:rsid w:val="004D4C31"/>
    <w:rsid w:val="004E71B7"/>
    <w:rsid w:val="004F79B7"/>
    <w:rsid w:val="00500F48"/>
    <w:rsid w:val="00501CBA"/>
    <w:rsid w:val="00505C6D"/>
    <w:rsid w:val="00510923"/>
    <w:rsid w:val="005165EA"/>
    <w:rsid w:val="00516D9C"/>
    <w:rsid w:val="005202AE"/>
    <w:rsid w:val="0052245E"/>
    <w:rsid w:val="005242EF"/>
    <w:rsid w:val="00524735"/>
    <w:rsid w:val="00531362"/>
    <w:rsid w:val="0053618A"/>
    <w:rsid w:val="00536DB9"/>
    <w:rsid w:val="00546E8B"/>
    <w:rsid w:val="00550638"/>
    <w:rsid w:val="00550B8D"/>
    <w:rsid w:val="00552AC8"/>
    <w:rsid w:val="00555601"/>
    <w:rsid w:val="005602FD"/>
    <w:rsid w:val="00565CDF"/>
    <w:rsid w:val="0056685F"/>
    <w:rsid w:val="00567FE7"/>
    <w:rsid w:val="00577720"/>
    <w:rsid w:val="005872B6"/>
    <w:rsid w:val="00590C8A"/>
    <w:rsid w:val="00590E1B"/>
    <w:rsid w:val="00596656"/>
    <w:rsid w:val="005A1693"/>
    <w:rsid w:val="005A1820"/>
    <w:rsid w:val="005A7EF6"/>
    <w:rsid w:val="005B2C04"/>
    <w:rsid w:val="005C5C90"/>
    <w:rsid w:val="005C780E"/>
    <w:rsid w:val="005D178D"/>
    <w:rsid w:val="005D4C21"/>
    <w:rsid w:val="005D4CA5"/>
    <w:rsid w:val="005D72EC"/>
    <w:rsid w:val="005E1B94"/>
    <w:rsid w:val="005E1C51"/>
    <w:rsid w:val="005F07AF"/>
    <w:rsid w:val="005F17D7"/>
    <w:rsid w:val="005F19FA"/>
    <w:rsid w:val="005F75B9"/>
    <w:rsid w:val="00600382"/>
    <w:rsid w:val="00610396"/>
    <w:rsid w:val="00613F2C"/>
    <w:rsid w:val="00614598"/>
    <w:rsid w:val="006168FB"/>
    <w:rsid w:val="00624FF5"/>
    <w:rsid w:val="00630A8E"/>
    <w:rsid w:val="00631450"/>
    <w:rsid w:val="00640599"/>
    <w:rsid w:val="006523AE"/>
    <w:rsid w:val="006549F9"/>
    <w:rsid w:val="00657F5C"/>
    <w:rsid w:val="00661BA8"/>
    <w:rsid w:val="006629BB"/>
    <w:rsid w:val="00665368"/>
    <w:rsid w:val="00665A92"/>
    <w:rsid w:val="00666A32"/>
    <w:rsid w:val="00675EB2"/>
    <w:rsid w:val="00682693"/>
    <w:rsid w:val="0068412F"/>
    <w:rsid w:val="00690833"/>
    <w:rsid w:val="00691D3B"/>
    <w:rsid w:val="00692180"/>
    <w:rsid w:val="0069387D"/>
    <w:rsid w:val="006B42D5"/>
    <w:rsid w:val="006B5C7A"/>
    <w:rsid w:val="006C0E19"/>
    <w:rsid w:val="006C3B88"/>
    <w:rsid w:val="006D358B"/>
    <w:rsid w:val="006D677C"/>
    <w:rsid w:val="006D6E76"/>
    <w:rsid w:val="006E1D77"/>
    <w:rsid w:val="006E2A19"/>
    <w:rsid w:val="006E4F43"/>
    <w:rsid w:val="006E53F3"/>
    <w:rsid w:val="006E7868"/>
    <w:rsid w:val="006F3DE3"/>
    <w:rsid w:val="006F541C"/>
    <w:rsid w:val="006F7C7C"/>
    <w:rsid w:val="00701652"/>
    <w:rsid w:val="00701F01"/>
    <w:rsid w:val="0070782B"/>
    <w:rsid w:val="0071660E"/>
    <w:rsid w:val="00722744"/>
    <w:rsid w:val="00724122"/>
    <w:rsid w:val="0073070D"/>
    <w:rsid w:val="007319EC"/>
    <w:rsid w:val="00732FB6"/>
    <w:rsid w:val="0073492C"/>
    <w:rsid w:val="0073653E"/>
    <w:rsid w:val="00751599"/>
    <w:rsid w:val="00752A51"/>
    <w:rsid w:val="00754881"/>
    <w:rsid w:val="00764236"/>
    <w:rsid w:val="007802A2"/>
    <w:rsid w:val="00780B7F"/>
    <w:rsid w:val="007839AA"/>
    <w:rsid w:val="00784DFA"/>
    <w:rsid w:val="00785D75"/>
    <w:rsid w:val="00787E99"/>
    <w:rsid w:val="00796F8E"/>
    <w:rsid w:val="007A5A0B"/>
    <w:rsid w:val="007B23AB"/>
    <w:rsid w:val="007B3C78"/>
    <w:rsid w:val="007B6CD9"/>
    <w:rsid w:val="007C3F43"/>
    <w:rsid w:val="007C41D3"/>
    <w:rsid w:val="007C7C27"/>
    <w:rsid w:val="007D163F"/>
    <w:rsid w:val="007D697A"/>
    <w:rsid w:val="007D6BD2"/>
    <w:rsid w:val="007D6FB1"/>
    <w:rsid w:val="007D756B"/>
    <w:rsid w:val="007E0068"/>
    <w:rsid w:val="007E0FC4"/>
    <w:rsid w:val="007E7983"/>
    <w:rsid w:val="007F066E"/>
    <w:rsid w:val="007F6E51"/>
    <w:rsid w:val="00801AA4"/>
    <w:rsid w:val="008069AD"/>
    <w:rsid w:val="0081153D"/>
    <w:rsid w:val="008116C6"/>
    <w:rsid w:val="00814F82"/>
    <w:rsid w:val="008200D7"/>
    <w:rsid w:val="0082058A"/>
    <w:rsid w:val="00822ED4"/>
    <w:rsid w:val="0082699F"/>
    <w:rsid w:val="0085220D"/>
    <w:rsid w:val="008524F0"/>
    <w:rsid w:val="00853430"/>
    <w:rsid w:val="00853C23"/>
    <w:rsid w:val="00863009"/>
    <w:rsid w:val="008637C5"/>
    <w:rsid w:val="008646D4"/>
    <w:rsid w:val="00875682"/>
    <w:rsid w:val="00880214"/>
    <w:rsid w:val="008806B7"/>
    <w:rsid w:val="00883513"/>
    <w:rsid w:val="0088449A"/>
    <w:rsid w:val="0088494F"/>
    <w:rsid w:val="008A038A"/>
    <w:rsid w:val="008A172C"/>
    <w:rsid w:val="008A6946"/>
    <w:rsid w:val="008A7038"/>
    <w:rsid w:val="008B17E6"/>
    <w:rsid w:val="008B3453"/>
    <w:rsid w:val="008B476D"/>
    <w:rsid w:val="008B4DED"/>
    <w:rsid w:val="008B51B0"/>
    <w:rsid w:val="008C2807"/>
    <w:rsid w:val="008C5797"/>
    <w:rsid w:val="008C682C"/>
    <w:rsid w:val="008C7145"/>
    <w:rsid w:val="008C77FC"/>
    <w:rsid w:val="008D0EE7"/>
    <w:rsid w:val="008D352F"/>
    <w:rsid w:val="008D5FCC"/>
    <w:rsid w:val="008E1EE2"/>
    <w:rsid w:val="008E3F29"/>
    <w:rsid w:val="008E5785"/>
    <w:rsid w:val="008F2132"/>
    <w:rsid w:val="008F26D7"/>
    <w:rsid w:val="008F795A"/>
    <w:rsid w:val="00900BD1"/>
    <w:rsid w:val="0090542F"/>
    <w:rsid w:val="00907C3E"/>
    <w:rsid w:val="009112A7"/>
    <w:rsid w:val="009127EC"/>
    <w:rsid w:val="00931DA9"/>
    <w:rsid w:val="00935C1D"/>
    <w:rsid w:val="00944897"/>
    <w:rsid w:val="00945651"/>
    <w:rsid w:val="0094675D"/>
    <w:rsid w:val="009523AE"/>
    <w:rsid w:val="00953042"/>
    <w:rsid w:val="0096051B"/>
    <w:rsid w:val="0096117B"/>
    <w:rsid w:val="0096283E"/>
    <w:rsid w:val="009647F9"/>
    <w:rsid w:val="009662C1"/>
    <w:rsid w:val="00971DE7"/>
    <w:rsid w:val="00972689"/>
    <w:rsid w:val="00972B0F"/>
    <w:rsid w:val="00973150"/>
    <w:rsid w:val="00973AE7"/>
    <w:rsid w:val="0097474C"/>
    <w:rsid w:val="00976B11"/>
    <w:rsid w:val="00976D7C"/>
    <w:rsid w:val="00983ACF"/>
    <w:rsid w:val="00984157"/>
    <w:rsid w:val="00993085"/>
    <w:rsid w:val="00996BCE"/>
    <w:rsid w:val="009A000A"/>
    <w:rsid w:val="009B2CCF"/>
    <w:rsid w:val="009B3145"/>
    <w:rsid w:val="009B3D5D"/>
    <w:rsid w:val="009B5820"/>
    <w:rsid w:val="009B694F"/>
    <w:rsid w:val="009B6D91"/>
    <w:rsid w:val="009C2B03"/>
    <w:rsid w:val="009C5C53"/>
    <w:rsid w:val="009D0545"/>
    <w:rsid w:val="009D0FC4"/>
    <w:rsid w:val="009D2618"/>
    <w:rsid w:val="009D7C62"/>
    <w:rsid w:val="009E0CCD"/>
    <w:rsid w:val="009E14B1"/>
    <w:rsid w:val="009E4064"/>
    <w:rsid w:val="009E5896"/>
    <w:rsid w:val="009E5C58"/>
    <w:rsid w:val="009E6AF6"/>
    <w:rsid w:val="009F30C0"/>
    <w:rsid w:val="009F3480"/>
    <w:rsid w:val="009F384F"/>
    <w:rsid w:val="009F45F5"/>
    <w:rsid w:val="009F4BEE"/>
    <w:rsid w:val="009F691F"/>
    <w:rsid w:val="00A00B94"/>
    <w:rsid w:val="00A05F9C"/>
    <w:rsid w:val="00A124B6"/>
    <w:rsid w:val="00A12E37"/>
    <w:rsid w:val="00A21ED2"/>
    <w:rsid w:val="00A25243"/>
    <w:rsid w:val="00A31EC8"/>
    <w:rsid w:val="00A340EF"/>
    <w:rsid w:val="00A34217"/>
    <w:rsid w:val="00A342D0"/>
    <w:rsid w:val="00A43C3A"/>
    <w:rsid w:val="00A50098"/>
    <w:rsid w:val="00A540F2"/>
    <w:rsid w:val="00A54F7E"/>
    <w:rsid w:val="00A5673B"/>
    <w:rsid w:val="00A56B1F"/>
    <w:rsid w:val="00A57D0C"/>
    <w:rsid w:val="00A62F47"/>
    <w:rsid w:val="00A6737F"/>
    <w:rsid w:val="00A72506"/>
    <w:rsid w:val="00A73D5F"/>
    <w:rsid w:val="00A76177"/>
    <w:rsid w:val="00A80B1C"/>
    <w:rsid w:val="00A83F95"/>
    <w:rsid w:val="00A911CC"/>
    <w:rsid w:val="00A962CB"/>
    <w:rsid w:val="00A96B1A"/>
    <w:rsid w:val="00AA005E"/>
    <w:rsid w:val="00AA12F6"/>
    <w:rsid w:val="00AA417F"/>
    <w:rsid w:val="00AA45DC"/>
    <w:rsid w:val="00AA7769"/>
    <w:rsid w:val="00AB0828"/>
    <w:rsid w:val="00AB3A72"/>
    <w:rsid w:val="00AB5F45"/>
    <w:rsid w:val="00AC03AE"/>
    <w:rsid w:val="00AC3C6D"/>
    <w:rsid w:val="00AC46ED"/>
    <w:rsid w:val="00AD251D"/>
    <w:rsid w:val="00AD316A"/>
    <w:rsid w:val="00AD3E99"/>
    <w:rsid w:val="00AE15EA"/>
    <w:rsid w:val="00AE6FE4"/>
    <w:rsid w:val="00AE7F3F"/>
    <w:rsid w:val="00AF078D"/>
    <w:rsid w:val="00AF4476"/>
    <w:rsid w:val="00AF5EAD"/>
    <w:rsid w:val="00B00503"/>
    <w:rsid w:val="00B02163"/>
    <w:rsid w:val="00B111C1"/>
    <w:rsid w:val="00B11C77"/>
    <w:rsid w:val="00B17890"/>
    <w:rsid w:val="00B22623"/>
    <w:rsid w:val="00B25714"/>
    <w:rsid w:val="00B25ACC"/>
    <w:rsid w:val="00B30D2B"/>
    <w:rsid w:val="00B32BFB"/>
    <w:rsid w:val="00B32D30"/>
    <w:rsid w:val="00B332FF"/>
    <w:rsid w:val="00B34D60"/>
    <w:rsid w:val="00B35261"/>
    <w:rsid w:val="00B360E3"/>
    <w:rsid w:val="00B36D51"/>
    <w:rsid w:val="00B403FF"/>
    <w:rsid w:val="00B50BD1"/>
    <w:rsid w:val="00B52A6E"/>
    <w:rsid w:val="00B52AED"/>
    <w:rsid w:val="00B62112"/>
    <w:rsid w:val="00B66C16"/>
    <w:rsid w:val="00B672EA"/>
    <w:rsid w:val="00B75D8E"/>
    <w:rsid w:val="00B8292F"/>
    <w:rsid w:val="00B90817"/>
    <w:rsid w:val="00B91185"/>
    <w:rsid w:val="00B927C1"/>
    <w:rsid w:val="00B94AD3"/>
    <w:rsid w:val="00B96681"/>
    <w:rsid w:val="00B96B42"/>
    <w:rsid w:val="00B96B8E"/>
    <w:rsid w:val="00B96CAA"/>
    <w:rsid w:val="00B96F06"/>
    <w:rsid w:val="00BA2CE8"/>
    <w:rsid w:val="00BA650D"/>
    <w:rsid w:val="00BA77AE"/>
    <w:rsid w:val="00BB27D8"/>
    <w:rsid w:val="00BB2C69"/>
    <w:rsid w:val="00BB46E7"/>
    <w:rsid w:val="00BC1F18"/>
    <w:rsid w:val="00BD2AF7"/>
    <w:rsid w:val="00BD3DD6"/>
    <w:rsid w:val="00BD4AAF"/>
    <w:rsid w:val="00BD6923"/>
    <w:rsid w:val="00BE23FE"/>
    <w:rsid w:val="00BE2B8F"/>
    <w:rsid w:val="00BF12CB"/>
    <w:rsid w:val="00BF1445"/>
    <w:rsid w:val="00C059E3"/>
    <w:rsid w:val="00C1138C"/>
    <w:rsid w:val="00C14454"/>
    <w:rsid w:val="00C15BA2"/>
    <w:rsid w:val="00C206E5"/>
    <w:rsid w:val="00C20F48"/>
    <w:rsid w:val="00C35FF5"/>
    <w:rsid w:val="00C408D9"/>
    <w:rsid w:val="00C42D8D"/>
    <w:rsid w:val="00C4483C"/>
    <w:rsid w:val="00C46E4F"/>
    <w:rsid w:val="00C544ED"/>
    <w:rsid w:val="00C6012D"/>
    <w:rsid w:val="00C71549"/>
    <w:rsid w:val="00C724DA"/>
    <w:rsid w:val="00C73B9A"/>
    <w:rsid w:val="00C76F8A"/>
    <w:rsid w:val="00C857CF"/>
    <w:rsid w:val="00C902A8"/>
    <w:rsid w:val="00C96C87"/>
    <w:rsid w:val="00CA0C5D"/>
    <w:rsid w:val="00CA51B7"/>
    <w:rsid w:val="00CB050B"/>
    <w:rsid w:val="00CB1B23"/>
    <w:rsid w:val="00CC0E47"/>
    <w:rsid w:val="00CC2A03"/>
    <w:rsid w:val="00CC3F6E"/>
    <w:rsid w:val="00CC4F83"/>
    <w:rsid w:val="00CC71F2"/>
    <w:rsid w:val="00CD7393"/>
    <w:rsid w:val="00CE030F"/>
    <w:rsid w:val="00CE05B7"/>
    <w:rsid w:val="00CE6E79"/>
    <w:rsid w:val="00CE71BB"/>
    <w:rsid w:val="00D0270D"/>
    <w:rsid w:val="00D03CD3"/>
    <w:rsid w:val="00D12B91"/>
    <w:rsid w:val="00D1583D"/>
    <w:rsid w:val="00D16902"/>
    <w:rsid w:val="00D17EC1"/>
    <w:rsid w:val="00D25E88"/>
    <w:rsid w:val="00D304B3"/>
    <w:rsid w:val="00D33AAA"/>
    <w:rsid w:val="00D342A2"/>
    <w:rsid w:val="00D35EB3"/>
    <w:rsid w:val="00D41F08"/>
    <w:rsid w:val="00D45B2C"/>
    <w:rsid w:val="00D5008A"/>
    <w:rsid w:val="00D517BA"/>
    <w:rsid w:val="00D5516A"/>
    <w:rsid w:val="00D56A24"/>
    <w:rsid w:val="00D56BE8"/>
    <w:rsid w:val="00D56D87"/>
    <w:rsid w:val="00D67069"/>
    <w:rsid w:val="00D70A10"/>
    <w:rsid w:val="00D746BD"/>
    <w:rsid w:val="00D76B1B"/>
    <w:rsid w:val="00D8113A"/>
    <w:rsid w:val="00D84754"/>
    <w:rsid w:val="00D902E6"/>
    <w:rsid w:val="00D97D8E"/>
    <w:rsid w:val="00DA0875"/>
    <w:rsid w:val="00DB2095"/>
    <w:rsid w:val="00DC4427"/>
    <w:rsid w:val="00DC7B60"/>
    <w:rsid w:val="00DE0431"/>
    <w:rsid w:val="00E006B3"/>
    <w:rsid w:val="00E0105A"/>
    <w:rsid w:val="00E01DF4"/>
    <w:rsid w:val="00E02D8D"/>
    <w:rsid w:val="00E10FB3"/>
    <w:rsid w:val="00E15432"/>
    <w:rsid w:val="00E15CCA"/>
    <w:rsid w:val="00E177D2"/>
    <w:rsid w:val="00E241EC"/>
    <w:rsid w:val="00E2524E"/>
    <w:rsid w:val="00E26FF2"/>
    <w:rsid w:val="00E27203"/>
    <w:rsid w:val="00E273FB"/>
    <w:rsid w:val="00E3505C"/>
    <w:rsid w:val="00E41D11"/>
    <w:rsid w:val="00E42A95"/>
    <w:rsid w:val="00E45F0D"/>
    <w:rsid w:val="00E53121"/>
    <w:rsid w:val="00E53507"/>
    <w:rsid w:val="00E547B1"/>
    <w:rsid w:val="00E6556D"/>
    <w:rsid w:val="00E66019"/>
    <w:rsid w:val="00E66FEA"/>
    <w:rsid w:val="00E7487D"/>
    <w:rsid w:val="00E75E72"/>
    <w:rsid w:val="00E80167"/>
    <w:rsid w:val="00E8423F"/>
    <w:rsid w:val="00E9285E"/>
    <w:rsid w:val="00E93D9C"/>
    <w:rsid w:val="00EA1ACB"/>
    <w:rsid w:val="00EA33DE"/>
    <w:rsid w:val="00EA579E"/>
    <w:rsid w:val="00EA5D3E"/>
    <w:rsid w:val="00EA6C06"/>
    <w:rsid w:val="00EB08F1"/>
    <w:rsid w:val="00EB54BA"/>
    <w:rsid w:val="00EC21EB"/>
    <w:rsid w:val="00EC2660"/>
    <w:rsid w:val="00EC71A9"/>
    <w:rsid w:val="00ED0CD9"/>
    <w:rsid w:val="00ED25A9"/>
    <w:rsid w:val="00ED2DEF"/>
    <w:rsid w:val="00ED3E05"/>
    <w:rsid w:val="00ED5EEE"/>
    <w:rsid w:val="00EE4F80"/>
    <w:rsid w:val="00EF2403"/>
    <w:rsid w:val="00EF494B"/>
    <w:rsid w:val="00EF49C7"/>
    <w:rsid w:val="00EF7F90"/>
    <w:rsid w:val="00F0621C"/>
    <w:rsid w:val="00F067E5"/>
    <w:rsid w:val="00F07D77"/>
    <w:rsid w:val="00F12EBE"/>
    <w:rsid w:val="00F14F56"/>
    <w:rsid w:val="00F238B5"/>
    <w:rsid w:val="00F253DE"/>
    <w:rsid w:val="00F26E17"/>
    <w:rsid w:val="00F30E85"/>
    <w:rsid w:val="00F345F3"/>
    <w:rsid w:val="00F35CA8"/>
    <w:rsid w:val="00F47889"/>
    <w:rsid w:val="00F51E80"/>
    <w:rsid w:val="00F527D2"/>
    <w:rsid w:val="00F53732"/>
    <w:rsid w:val="00F619D0"/>
    <w:rsid w:val="00F66BE7"/>
    <w:rsid w:val="00F72320"/>
    <w:rsid w:val="00F729F0"/>
    <w:rsid w:val="00F8330E"/>
    <w:rsid w:val="00F84DD3"/>
    <w:rsid w:val="00F902B8"/>
    <w:rsid w:val="00F9240A"/>
    <w:rsid w:val="00F96A66"/>
    <w:rsid w:val="00F9703E"/>
    <w:rsid w:val="00FA09C7"/>
    <w:rsid w:val="00FA66D3"/>
    <w:rsid w:val="00FA7869"/>
    <w:rsid w:val="00FB031B"/>
    <w:rsid w:val="00FB1C37"/>
    <w:rsid w:val="00FB2BD6"/>
    <w:rsid w:val="00FB7912"/>
    <w:rsid w:val="00FB7ECC"/>
    <w:rsid w:val="00FC0C64"/>
    <w:rsid w:val="00FC1C25"/>
    <w:rsid w:val="00FC2184"/>
    <w:rsid w:val="00FC4705"/>
    <w:rsid w:val="00FC6BF1"/>
    <w:rsid w:val="00FD3DB8"/>
    <w:rsid w:val="00FD6CF0"/>
    <w:rsid w:val="00FE40B0"/>
    <w:rsid w:val="00FE5C20"/>
    <w:rsid w:val="00FE6E4C"/>
    <w:rsid w:val="1B99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46629C"/>
  <w14:defaultImageDpi w14:val="32767"/>
  <w15:chartTrackingRefBased/>
  <w15:docId w15:val="{39E84086-E224-8E45-8FE9-AA411E64D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C8D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4BE"/>
    <w:pPr>
      <w:spacing w:before="400" w:after="120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6902"/>
    <w:pPr>
      <w:keepNext/>
      <w:keepLines/>
      <w:spacing w:before="120" w:after="120"/>
      <w:outlineLvl w:val="1"/>
    </w:pPr>
    <w:rPr>
      <w:rFonts w:ascii="Times New Roman" w:eastAsiaTheme="majorEastAsia" w:hAnsi="Times New Roman" w:cs="Times New Roman"/>
      <w:b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C2C8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2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874BE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16902"/>
    <w:rPr>
      <w:rFonts w:ascii="Times New Roman" w:eastAsiaTheme="majorEastAsia" w:hAnsi="Times New Roman" w:cs="Times New Roman"/>
      <w:b/>
      <w:bCs/>
      <w:color w:val="000000" w:themeColor="text1"/>
    </w:rPr>
  </w:style>
  <w:style w:type="table" w:styleId="TableGrid">
    <w:name w:val="Table Grid"/>
    <w:basedOn w:val="TableNormal"/>
    <w:uiPriority w:val="39"/>
    <w:rsid w:val="00014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6BD2"/>
    <w:pPr>
      <w:ind w:left="720"/>
      <w:contextualSpacing/>
    </w:pPr>
  </w:style>
  <w:style w:type="paragraph" w:styleId="Revision">
    <w:name w:val="Revision"/>
    <w:hidden/>
    <w:uiPriority w:val="99"/>
    <w:semiHidden/>
    <w:rsid w:val="00C73B9A"/>
    <w:rPr>
      <w:rFonts w:ascii="Arial" w:hAnsi="Arial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966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66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681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681"/>
    <w:rPr>
      <w:rFonts w:ascii="Arial" w:hAnsi="Arial"/>
      <w:b/>
      <w:bCs/>
      <w:sz w:val="20"/>
      <w:szCs w:val="20"/>
    </w:rPr>
  </w:style>
  <w:style w:type="paragraph" w:styleId="NoSpacing">
    <w:name w:val="No Spacing"/>
    <w:uiPriority w:val="1"/>
    <w:qFormat/>
    <w:rsid w:val="008F795A"/>
    <w:pPr>
      <w:autoSpaceDE w:val="0"/>
      <w:autoSpaceDN w:val="0"/>
      <w:spacing w:after="80"/>
    </w:pPr>
    <w:rPr>
      <w:rFonts w:ascii="Times" w:eastAsia="Times New Roman" w:hAnsi="Times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8F795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71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7145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1E71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145"/>
    <w:rPr>
      <w:rFonts w:ascii="Arial" w:hAnsi="Arial"/>
      <w:sz w:val="22"/>
    </w:rPr>
  </w:style>
  <w:style w:type="paragraph" w:styleId="Bibliography">
    <w:name w:val="Bibliography"/>
    <w:basedOn w:val="Normal"/>
    <w:next w:val="Normal"/>
    <w:uiPriority w:val="37"/>
    <w:unhideWhenUsed/>
    <w:rsid w:val="00B22623"/>
  </w:style>
  <w:style w:type="character" w:styleId="PlaceholderText">
    <w:name w:val="Placeholder Text"/>
    <w:basedOn w:val="DefaultParagraphFont"/>
    <w:uiPriority w:val="99"/>
    <w:semiHidden/>
    <w:rsid w:val="00BE23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5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7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Hou</dc:creator>
  <cp:keywords/>
  <dc:description/>
  <cp:lastModifiedBy>Chengxi Zang</cp:lastModifiedBy>
  <cp:revision>49</cp:revision>
  <cp:lastPrinted>2022-12-05T20:21:00Z</cp:lastPrinted>
  <dcterms:created xsi:type="dcterms:W3CDTF">2023-02-14T19:53:00Z</dcterms:created>
  <dcterms:modified xsi:type="dcterms:W3CDTF">2023-04-13T14:06:00Z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id="XWmUvghf"/&gt;&lt;style id="http://www.zotero.org/styles/nature-communications" hasBibliography="1" bibliographyStyleHasBeenSet="1"/&gt;&lt;prefs&gt;&lt;pref name="fieldType" value="Field"/&gt;&lt;/prefs&gt;&lt;/data&gt;</vt:lpwstr>
  </property>
</Properties>
</file>