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 w:cs="Times New Roman"/>
          <w:b/>
          <w:sz w:val="18"/>
          <w:szCs w:val="18"/>
        </w:rPr>
        <w:t xml:space="preserve">. </w:t>
      </w:r>
    </w:p>
    <w:p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Newcastle-Ottawa scale for assessing the quality of included studies</w:t>
      </w:r>
    </w:p>
    <w:tbl>
      <w:tblPr>
        <w:tblStyle w:val="3"/>
        <w:tblW w:w="86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197"/>
        <w:gridCol w:w="1659"/>
        <w:gridCol w:w="1659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Author, year</w:t>
            </w:r>
          </w:p>
        </w:tc>
        <w:tc>
          <w:tcPr>
            <w:tcW w:w="119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Selection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Comparability</w:t>
            </w: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Outcome</w:t>
            </w:r>
          </w:p>
        </w:tc>
        <w:tc>
          <w:tcPr>
            <w:tcW w:w="201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Overall quality score (Max=9)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Jaussent et al (2017)</w:t>
            </w:r>
          </w:p>
        </w:tc>
        <w:tc>
          <w:tcPr>
            <w:tcW w:w="119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Brook et al (2015)</w:t>
            </w:r>
          </w:p>
        </w:tc>
        <w:tc>
          <w:tcPr>
            <w:tcW w:w="1197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Haario et al (2013)</w:t>
            </w:r>
          </w:p>
        </w:tc>
        <w:tc>
          <w:tcPr>
            <w:tcW w:w="1197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Fernandez et al (2012)</w:t>
            </w:r>
          </w:p>
        </w:tc>
        <w:tc>
          <w:tcPr>
            <w:tcW w:w="1197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Zhang et al (2012)</w:t>
            </w:r>
          </w:p>
        </w:tc>
        <w:tc>
          <w:tcPr>
            <w:tcW w:w="1197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</w:tcPr>
          <w:p>
            <w:pPr>
              <w:widowControl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Prokhorov et al (2005)</w:t>
            </w:r>
          </w:p>
        </w:tc>
        <w:tc>
          <w:tcPr>
            <w:tcW w:w="1197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Wetler et al (1994)</w:t>
            </w:r>
          </w:p>
        </w:tc>
        <w:tc>
          <w:tcPr>
            <w:tcW w:w="119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>
      <w:pPr>
        <w:rPr>
          <w:rFonts w:hint="eastAsia" w:ascii="Times New Roman" w:hAnsi="Times New Roman" w:eastAsia="等线" w:cs="Times New Roman"/>
          <w:b/>
          <w:sz w:val="16"/>
          <w:szCs w:val="16"/>
          <w:lang w:val="en-US" w:eastAsia="zh-CN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hint="eastAsia" w:ascii="Times New Roman" w:hAnsi="Times New Roman" w:cs="Times New Roman"/>
          <w:b/>
          <w:sz w:val="16"/>
          <w:szCs w:val="16"/>
          <w:lang w:val="en-US" w:eastAsia="zh-CN"/>
        </w:rPr>
        <w:t>2.</w:t>
      </w:r>
    </w:p>
    <w:p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Risk for Insomnia Symptoms Associated with Current Smoking versus Never Smoking (Wetler et al 1994)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417"/>
        <w:gridCol w:w="1418"/>
        <w:gridCol w:w="1417"/>
        <w:gridCol w:w="1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Insomnia Symptoms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Males</w:t>
            </w:r>
          </w:p>
        </w:tc>
        <w:tc>
          <w:tcPr>
            <w:tcW w:w="2914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Females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OR</w:t>
            </w:r>
            <w:r>
              <w:rPr>
                <w:rFonts w:ascii="Times New Roman" w:hAnsi="Times New Roman" w:cs="Times New Roman"/>
                <w:b/>
                <w:sz w:val="16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95%CI</w:t>
            </w: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OR</w:t>
            </w:r>
          </w:p>
        </w:tc>
        <w:tc>
          <w:tcPr>
            <w:tcW w:w="149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95%CI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Difficulty getting to sleep</w:t>
            </w:r>
          </w:p>
        </w:tc>
        <w:tc>
          <w:tcPr>
            <w:tcW w:w="141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1.44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1.05-1.98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1.01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0.77-1.32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1.56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1.02-2.38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1.78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1.26-2.53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2.32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1.04-5.16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1.88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1.09-3.23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Difficulty getting back to sleep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1.24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0.91-1.70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0.82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0.63-1.59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0.86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0.56-1.34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0.82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0.58-1.71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1.35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0.57-3.21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1.07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0.59-1.94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Repeated awakenings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1.01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0.72-1.42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0.87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0.65-1.54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0.83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0.54-1.26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0.82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0.58-1.71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0.99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0.56-1.73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0.80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0.52-1.93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Early morning awakenings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1.17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0.84-1.63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0.97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0.73-1.29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1.28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0.84-1.95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0.93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 xml:space="preserve">0.65-1.33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1.09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0.49-2.44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0.86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0.45-1.69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Nonrestorative sleep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1.24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0.90-1.73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1.81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1.37-2.41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1.25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0.84-1.87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1.73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1.24-2.40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2.20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1.15-4.19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2.61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1.62-4.19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Excessive daytime sleepiness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0-1 days/month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2-4 days/month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0.94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0.69-1.46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1.47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1.12-1.91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5-15 days/month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1.02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0.69-1.62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1.48</w:t>
            </w:r>
          </w:p>
        </w:tc>
        <w:tc>
          <w:tcPr>
            <w:tcW w:w="1497" w:type="dxa"/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1.04-2.09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&gt;15 days/month</w:t>
            </w:r>
          </w:p>
        </w:tc>
        <w:tc>
          <w:tcPr>
            <w:tcW w:w="141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0.57</w:t>
            </w:r>
          </w:p>
        </w:tc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0.21-1.51</w:t>
            </w:r>
          </w:p>
        </w:tc>
        <w:tc>
          <w:tcPr>
            <w:tcW w:w="141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2.61</w:t>
            </w:r>
          </w:p>
        </w:tc>
        <w:tc>
          <w:tcPr>
            <w:tcW w:w="149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1.43-4.78</w:t>
            </w:r>
          </w:p>
        </w:tc>
      </w:tr>
    </w:tbl>
    <w:p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Abbreviation: OR: odds ratio; CI: credibility interval</w:t>
      </w:r>
    </w:p>
    <w:p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# ORs have been adjusted for age and education using logistic regression. The reference category is 0-1 days or nights/month for each sleep disturbance symptom.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35F74"/>
    <w:rsid w:val="0FD749BF"/>
    <w:rsid w:val="7F63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2020-04-10T12:58:00Z</dcterms:created>
  <dc:creator>寂枫</dc:creator>
  <cp:lastModifiedBy>寂枫</cp:lastModifiedBy>
  <dcterms:modified xsi:type="dcterms:W3CDTF">2020-04-14T00:54:42Z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