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D7D5" w14:textId="70EA5CE6" w:rsidR="00F77A95" w:rsidRDefault="00FA1106">
      <w:r>
        <w:rPr>
          <w:noProof/>
        </w:rPr>
        <w:drawing>
          <wp:inline distT="0" distB="0" distL="0" distR="0" wp14:anchorId="735D7830" wp14:editId="5EFB7CAA">
            <wp:extent cx="4300855" cy="2933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4D6D" w14:textId="77777777" w:rsidR="00F77A95" w:rsidRDefault="00F77A95"/>
    <w:p w14:paraId="09A74939" w14:textId="0380C1BD" w:rsidR="00F77A95" w:rsidRPr="001D7B2E" w:rsidRDefault="00F77A95" w:rsidP="00F77A95">
      <w:pPr>
        <w:pStyle w:val="a7"/>
        <w:ind w:firstLine="361"/>
        <w:rPr>
          <w:rFonts w:ascii="Times New Roman" w:hAnsi="Times New Roman" w:cs="Times New Roman"/>
          <w:color w:val="000000"/>
          <w:sz w:val="18"/>
          <w:szCs w:val="18"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.S1</w:t>
      </w:r>
      <w:r w:rsidRPr="00267539">
        <w:rPr>
          <w:rFonts w:ascii="Times New Roman" w:hAnsi="Times New Roman" w:cs="Times New Roman"/>
        </w:rPr>
        <w:t xml:space="preserve"> </w:t>
      </w:r>
      <w:r w:rsidRPr="009836EE">
        <w:rPr>
          <w:rFonts w:ascii="Times New Roman" w:hAnsi="Times New Roman" w:cs="Times New Roman"/>
          <w:color w:val="000000"/>
          <w:szCs w:val="21"/>
        </w:rPr>
        <w:t xml:space="preserve">HMC3 cells cultured in </w:t>
      </w:r>
      <w:r w:rsidR="00721E24" w:rsidRPr="009836EE">
        <w:rPr>
          <w:rFonts w:ascii="Times New Roman" w:hAnsi="Times New Roman" w:cs="Times New Roman"/>
          <w:color w:val="000000"/>
          <w:szCs w:val="21"/>
        </w:rPr>
        <w:t>HG</w:t>
      </w:r>
      <w:r w:rsidRPr="009836EE">
        <w:rPr>
          <w:rFonts w:ascii="Times New Roman" w:hAnsi="Times New Roman" w:cs="Times New Roman"/>
          <w:color w:val="000000"/>
          <w:szCs w:val="21"/>
        </w:rPr>
        <w:t xml:space="preserve"> undergo </w:t>
      </w:r>
      <w:r w:rsidR="00721E24" w:rsidRPr="009836EE">
        <w:rPr>
          <w:rFonts w:ascii="Times New Roman" w:hAnsi="Times New Roman" w:cs="Times New Roman"/>
          <w:color w:val="000000"/>
          <w:szCs w:val="21"/>
        </w:rPr>
        <w:t>iron deposition and lipid peroxidation</w:t>
      </w:r>
      <w:r w:rsidRPr="009836EE">
        <w:rPr>
          <w:rFonts w:ascii="Times New Roman" w:hAnsi="Times New Roman" w:cs="Times New Roman"/>
          <w:color w:val="000000"/>
          <w:szCs w:val="21"/>
        </w:rPr>
        <w:t xml:space="preserve">. </w:t>
      </w:r>
      <w:r w:rsidR="009836EE">
        <w:rPr>
          <w:rFonts w:ascii="Times New Roman" w:hAnsi="Times New Roman" w:cs="Times New Roman" w:hint="eastAsia"/>
          <w:color w:val="000000"/>
          <w:szCs w:val="21"/>
        </w:rPr>
        <w:t>（</w:t>
      </w:r>
      <w:r w:rsidR="00721E24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9836EE">
        <w:rPr>
          <w:rFonts w:ascii="Times New Roman" w:hAnsi="Times New Roman" w:cs="Times New Roman" w:hint="eastAsia"/>
          <w:color w:val="000000"/>
          <w:sz w:val="18"/>
          <w:szCs w:val="18"/>
        </w:rPr>
        <w:t>）</w:t>
      </w:r>
      <w:r w:rsidR="00721E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21E24" w:rsidRPr="00721E24">
        <w:rPr>
          <w:rFonts w:ascii="Times New Roman" w:hAnsi="Times New Roman" w:cs="Times New Roman"/>
          <w:color w:val="000000"/>
          <w:sz w:val="18"/>
          <w:szCs w:val="18"/>
        </w:rPr>
        <w:t>Western blot was used to detect the relative expression of iron metabolism and antioxidant parameters (n=5), FPN1, FTL and TFR1 and GPX4 in HMC3 cells.</w:t>
      </w:r>
      <w:r w:rsidR="00721E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836EE">
        <w:rPr>
          <w:rFonts w:ascii="Times New Roman" w:hAnsi="Times New Roman" w:cs="Times New Roman" w:hint="eastAsia"/>
          <w:color w:val="000000"/>
          <w:sz w:val="18"/>
          <w:szCs w:val="18"/>
        </w:rPr>
        <w:t>（</w:t>
      </w:r>
      <w:r w:rsidR="00721E24" w:rsidRPr="00721E24">
        <w:rPr>
          <w:rFonts w:ascii="Times New Roman" w:hAnsi="Times New Roman" w:cs="Times New Roman"/>
          <w:color w:val="000000"/>
          <w:sz w:val="18"/>
          <w:szCs w:val="18"/>
        </w:rPr>
        <w:t>b</w:t>
      </w:r>
      <w:r w:rsidR="009836EE">
        <w:rPr>
          <w:rFonts w:ascii="Times New Roman" w:hAnsi="Times New Roman" w:cs="Times New Roman" w:hint="eastAsia"/>
          <w:color w:val="000000"/>
          <w:sz w:val="18"/>
          <w:szCs w:val="18"/>
        </w:rPr>
        <w:t>）</w:t>
      </w:r>
      <w:r w:rsidR="00721E24" w:rsidRPr="00721E24">
        <w:rPr>
          <w:rFonts w:ascii="Times New Roman" w:hAnsi="Times New Roman" w:cs="Times New Roman"/>
          <w:color w:val="000000"/>
          <w:sz w:val="18"/>
          <w:szCs w:val="18"/>
        </w:rPr>
        <w:t>Results and statistical plots of ROS production detected by fluorescent probes</w:t>
      </w:r>
      <w:r w:rsidR="002C12F3">
        <w:rPr>
          <w:rFonts w:ascii="Times New Roman" w:hAnsi="Times New Roman" w:cs="Times New Roman" w:hint="eastAsia"/>
          <w:color w:val="000000"/>
          <w:sz w:val="18"/>
          <w:szCs w:val="18"/>
        </w:rPr>
        <w:t>，</w:t>
      </w:r>
      <w:r w:rsidR="002C12F3" w:rsidRPr="00267539">
        <w:rPr>
          <w:rFonts w:ascii="Times New Roman" w:hAnsi="Times New Roman" w:cs="Times New Roman"/>
          <w:color w:val="000000"/>
          <w:sz w:val="18"/>
          <w:szCs w:val="18"/>
        </w:rPr>
        <w:t>Scale bar</w:t>
      </w:r>
      <w:r w:rsidR="002C12F3">
        <w:rPr>
          <w:rFonts w:ascii="Times New Roman" w:hAnsi="Times New Roman" w:cs="Times New Roman"/>
          <w:color w:val="000000"/>
          <w:sz w:val="18"/>
          <w:szCs w:val="18"/>
        </w:rPr>
        <w:t>=2</w:t>
      </w:r>
      <w:r w:rsidR="002C12F3" w:rsidRPr="00267539">
        <w:rPr>
          <w:rFonts w:ascii="Times New Roman" w:hAnsi="Times New Roman" w:cs="Times New Roman"/>
          <w:color w:val="000000"/>
          <w:sz w:val="18"/>
          <w:szCs w:val="18"/>
        </w:rPr>
        <w:t>00μm</w:t>
      </w:r>
      <w:r w:rsidR="002C12F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21E24" w:rsidRPr="00721E24">
        <w:rPr>
          <w:rFonts w:ascii="Times New Roman" w:hAnsi="Times New Roman" w:cs="Times New Roman"/>
          <w:color w:val="000000"/>
          <w:sz w:val="18"/>
          <w:szCs w:val="18"/>
        </w:rPr>
        <w:t>(n=6)</w:t>
      </w:r>
      <w:r w:rsidR="001D7B2E"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D7B2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1D7B2E">
        <w:rPr>
          <w:rFonts w:ascii="Times New Roman" w:hAnsi="Times New Roman" w:cs="Times New Roman"/>
          <w:color w:val="000000"/>
          <w:sz w:val="18"/>
          <w:szCs w:val="18"/>
        </w:rPr>
        <w:t>Mean±SEM</w:t>
      </w:r>
      <w:proofErr w:type="spellEnd"/>
      <w:r w:rsidRPr="001D7B2E">
        <w:rPr>
          <w:rFonts w:ascii="Times New Roman" w:hAnsi="Times New Roman" w:cs="Times New Roman"/>
          <w:color w:val="000000"/>
          <w:sz w:val="18"/>
          <w:szCs w:val="18"/>
        </w:rPr>
        <w:t>, P</w:t>
      </w:r>
      <w:r w:rsidRPr="00267539">
        <w:rPr>
          <w:rFonts w:ascii="Times New Roman" w:hAnsi="Times New Roman" w:cs="Times New Roman"/>
          <w:color w:val="000000"/>
          <w:sz w:val="18"/>
          <w:szCs w:val="18"/>
        </w:rPr>
        <w:t xml:space="preserve"> determined by one-way ANOVA.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 xml:space="preserve"> *</w:t>
      </w:r>
      <w:r w:rsidRPr="00705F40">
        <w:rPr>
          <w:rFonts w:ascii="Times New Roman" w:hAnsi="Times New Roman" w:cs="Times New Roman"/>
          <w:i/>
          <w:iCs/>
          <w:color w:val="000000"/>
          <w:sz w:val="18"/>
          <w:szCs w:val="18"/>
        </w:rPr>
        <w:t>p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>≤0.05; **</w:t>
      </w:r>
      <w:r w:rsidRPr="00705F40">
        <w:rPr>
          <w:rFonts w:ascii="Times New Roman" w:hAnsi="Times New Roman" w:cs="Times New Roman"/>
          <w:i/>
          <w:iCs/>
          <w:color w:val="000000"/>
          <w:sz w:val="18"/>
          <w:szCs w:val="18"/>
        </w:rPr>
        <w:t>p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 xml:space="preserve">≤0.01; </w:t>
      </w:r>
      <w:r w:rsidR="001D7B2E" w:rsidRPr="001D7B2E">
        <w:rPr>
          <w:rFonts w:ascii="Times New Roman" w:hAnsi="Times New Roman" w:cs="Times New Roman"/>
          <w:color w:val="000000"/>
          <w:sz w:val="18"/>
          <w:szCs w:val="18"/>
        </w:rPr>
        <w:t>***</w:t>
      </w:r>
      <w:r w:rsidR="001D7B2E" w:rsidRPr="00705F40">
        <w:rPr>
          <w:rFonts w:ascii="Times New Roman" w:hAnsi="Times New Roman" w:cs="Times New Roman"/>
          <w:i/>
          <w:iCs/>
          <w:color w:val="000000"/>
          <w:sz w:val="18"/>
          <w:szCs w:val="18"/>
        </w:rPr>
        <w:t>p</w:t>
      </w:r>
      <w:r w:rsidR="001D7B2E" w:rsidRPr="001D7B2E">
        <w:rPr>
          <w:rFonts w:ascii="Times New Roman" w:hAnsi="Times New Roman" w:cs="Times New Roman"/>
          <w:color w:val="000000"/>
          <w:sz w:val="18"/>
          <w:szCs w:val="18"/>
        </w:rPr>
        <w:t xml:space="preserve">≤0.001; 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="001D7B2E" w:rsidRPr="001D7B2E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>**</w:t>
      </w:r>
      <w:r w:rsidRPr="00705F40">
        <w:rPr>
          <w:rFonts w:ascii="Times New Roman" w:hAnsi="Times New Roman" w:cs="Times New Roman"/>
          <w:i/>
          <w:iCs/>
          <w:color w:val="000000"/>
          <w:sz w:val="18"/>
          <w:szCs w:val="18"/>
        </w:rPr>
        <w:t>p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>≤0.</w:t>
      </w:r>
      <w:r w:rsidR="001D7B2E" w:rsidRPr="001D7B2E">
        <w:rPr>
          <w:rFonts w:ascii="Times New Roman" w:hAnsi="Times New Roman" w:cs="Times New Roman"/>
          <w:color w:val="000000"/>
          <w:sz w:val="18"/>
          <w:szCs w:val="18"/>
        </w:rPr>
        <w:t>0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>001</w:t>
      </w:r>
      <w:r w:rsidRPr="00267539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1D7B2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41ECA7FE" w14:textId="2DC0416C" w:rsidR="00F77A95" w:rsidRDefault="00FA1106">
      <w:r>
        <w:rPr>
          <w:noProof/>
        </w:rPr>
        <w:drawing>
          <wp:inline distT="0" distB="0" distL="0" distR="0" wp14:anchorId="03BE02B1" wp14:editId="258BE2C4">
            <wp:extent cx="5274310" cy="28124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A9F7" w14:textId="1564EED5" w:rsidR="001D7B2E" w:rsidRPr="001D7B2E" w:rsidRDefault="00F77A95" w:rsidP="001D7B2E">
      <w:pPr>
        <w:pStyle w:val="a7"/>
        <w:ind w:firstLine="361"/>
        <w:rPr>
          <w:rFonts w:ascii="Times New Roman" w:hAnsi="Times New Roman" w:cs="Times New Roman"/>
          <w:sz w:val="18"/>
          <w:szCs w:val="18"/>
        </w:rPr>
      </w:pPr>
      <w:bookmarkStart w:id="0" w:name="_Hlk122788067"/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>S2</w:t>
      </w:r>
      <w:r w:rsidRPr="002675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21E24" w:rsidRPr="00FF7D7A">
        <w:rPr>
          <w:rFonts w:ascii="Times New Roman" w:hAnsi="Times New Roman" w:cs="Times New Roman"/>
        </w:rPr>
        <w:t xml:space="preserve">Inhibition of TREM-1 blocks </w:t>
      </w:r>
      <w:r w:rsidR="00721E24">
        <w:rPr>
          <w:rFonts w:ascii="Times New Roman" w:hAnsi="Times New Roman" w:cs="Times New Roman"/>
        </w:rPr>
        <w:t>HG</w:t>
      </w:r>
      <w:r w:rsidR="00721E24" w:rsidRPr="00FF7D7A">
        <w:rPr>
          <w:rFonts w:ascii="Times New Roman" w:hAnsi="Times New Roman" w:cs="Times New Roman"/>
        </w:rPr>
        <w:t xml:space="preserve">-induced iron deposition and lipid peroxidation in </w:t>
      </w:r>
      <w:r w:rsidR="00721E24">
        <w:rPr>
          <w:rFonts w:ascii="Times New Roman" w:hAnsi="Times New Roman" w:cs="Times New Roman"/>
        </w:rPr>
        <w:t>HMC3</w:t>
      </w:r>
      <w:r w:rsidR="00721E24" w:rsidRPr="004009CC">
        <w:rPr>
          <w:rFonts w:ascii="Times New Roman" w:hAnsi="Times New Roman" w:cs="Times New Roman"/>
        </w:rPr>
        <w:t>.</w:t>
      </w:r>
      <w:r w:rsidR="00721E24" w:rsidRPr="00721E24">
        <w:t xml:space="preserve"> </w:t>
      </w:r>
      <w:r w:rsidR="00721E24" w:rsidRPr="00721E24">
        <w:rPr>
          <w:rFonts w:ascii="Times New Roman" w:hAnsi="Times New Roman" w:cs="Times New Roman"/>
          <w:sz w:val="18"/>
          <w:szCs w:val="18"/>
        </w:rPr>
        <w:t>(a) TREM-1 protein expression in HMC3 was detected by Western blot</w:t>
      </w:r>
      <w:r w:rsidR="00191A62" w:rsidRPr="00721E24">
        <w:rPr>
          <w:rFonts w:ascii="Times New Roman" w:hAnsi="Times New Roman" w:cs="Times New Roman"/>
          <w:sz w:val="18"/>
          <w:szCs w:val="18"/>
        </w:rPr>
        <w:t xml:space="preserve"> (n=5)</w:t>
      </w:r>
      <w:r w:rsidR="00721E24" w:rsidRPr="00721E24">
        <w:rPr>
          <w:rFonts w:ascii="Times New Roman" w:hAnsi="Times New Roman" w:cs="Times New Roman"/>
          <w:sz w:val="18"/>
          <w:szCs w:val="18"/>
        </w:rPr>
        <w:t>, (b) iron metabolism and antioxidant parameters (n=5), and relative expression of TREM-1, FPN1, FTL, TFR1, and GPX4 in HMC3 cells after TREM-1 inhibition by LP17 were detected by Western blot. (c) Detection of ROS production by fluorescent probes</w:t>
      </w:r>
      <w:r w:rsidR="002C12F3">
        <w:rPr>
          <w:rFonts w:ascii="Times New Roman" w:hAnsi="Times New Roman" w:cs="Times New Roman"/>
          <w:sz w:val="18"/>
          <w:szCs w:val="18"/>
        </w:rPr>
        <w:t>,</w:t>
      </w:r>
      <w:r w:rsidR="002C12F3" w:rsidRPr="002C12F3">
        <w:rPr>
          <w:rFonts w:ascii="Times New Roman" w:hAnsi="Times New Roman" w:cs="Times New Roman"/>
          <w:sz w:val="18"/>
          <w:szCs w:val="18"/>
        </w:rPr>
        <w:t xml:space="preserve"> </w:t>
      </w:r>
      <w:r w:rsidR="002C12F3" w:rsidRPr="001D7B2E">
        <w:rPr>
          <w:rFonts w:ascii="Times New Roman" w:hAnsi="Times New Roman" w:cs="Times New Roman"/>
          <w:sz w:val="18"/>
          <w:szCs w:val="18"/>
        </w:rPr>
        <w:t>Scale bar</w:t>
      </w:r>
      <w:r w:rsidR="002C12F3">
        <w:rPr>
          <w:rFonts w:ascii="Times New Roman" w:hAnsi="Times New Roman" w:cs="Times New Roman"/>
          <w:sz w:val="18"/>
          <w:szCs w:val="18"/>
        </w:rPr>
        <w:t>=</w:t>
      </w:r>
      <w:r w:rsidR="002C12F3" w:rsidRPr="001D7B2E">
        <w:rPr>
          <w:rFonts w:ascii="Times New Roman" w:hAnsi="Times New Roman" w:cs="Times New Roman"/>
          <w:sz w:val="18"/>
          <w:szCs w:val="18"/>
        </w:rPr>
        <w:t>200μm</w:t>
      </w:r>
      <w:r w:rsidR="002C12F3">
        <w:rPr>
          <w:rFonts w:ascii="Times New Roman" w:hAnsi="Times New Roman" w:cs="Times New Roman"/>
          <w:sz w:val="18"/>
          <w:szCs w:val="18"/>
        </w:rPr>
        <w:t xml:space="preserve"> </w:t>
      </w:r>
      <w:r w:rsidR="00191A62" w:rsidRPr="00721E24">
        <w:rPr>
          <w:rFonts w:ascii="Times New Roman" w:hAnsi="Times New Roman" w:cs="Times New Roman"/>
          <w:sz w:val="18"/>
          <w:szCs w:val="18"/>
        </w:rPr>
        <w:t>(n=</w:t>
      </w:r>
      <w:r w:rsidR="00191A62">
        <w:rPr>
          <w:rFonts w:ascii="Times New Roman" w:hAnsi="Times New Roman" w:cs="Times New Roman"/>
          <w:sz w:val="18"/>
          <w:szCs w:val="18"/>
        </w:rPr>
        <w:t>6</w:t>
      </w:r>
      <w:r w:rsidR="00191A62" w:rsidRPr="00721E24">
        <w:rPr>
          <w:rFonts w:ascii="Times New Roman" w:hAnsi="Times New Roman" w:cs="Times New Roman"/>
          <w:sz w:val="18"/>
          <w:szCs w:val="18"/>
        </w:rPr>
        <w:t>)</w:t>
      </w:r>
      <w:r w:rsidR="001D7B2E">
        <w:rPr>
          <w:rFonts w:ascii="Times New Roman" w:hAnsi="Times New Roman" w:cs="Times New Roman" w:hint="eastAsia"/>
          <w:sz w:val="18"/>
          <w:szCs w:val="18"/>
        </w:rPr>
        <w:t>.</w:t>
      </w:r>
      <w:r w:rsidRPr="001D7B2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D7B2E" w:rsidRPr="001D7B2E">
        <w:rPr>
          <w:rFonts w:ascii="Times New Roman" w:hAnsi="Times New Roman" w:cs="Times New Roman"/>
          <w:sz w:val="18"/>
          <w:szCs w:val="18"/>
        </w:rPr>
        <w:t>Mean±SEM</w:t>
      </w:r>
      <w:proofErr w:type="spellEnd"/>
      <w:r w:rsidR="001D7B2E" w:rsidRPr="001D7B2E">
        <w:rPr>
          <w:rFonts w:ascii="Times New Roman" w:hAnsi="Times New Roman" w:cs="Times New Roman"/>
          <w:sz w:val="18"/>
          <w:szCs w:val="18"/>
        </w:rPr>
        <w:t>, P determined by one-way ANOVA. *</w:t>
      </w:r>
      <w:r w:rsidR="001D7B2E" w:rsidRPr="00705F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1D7B2E" w:rsidRPr="001D7B2E">
        <w:rPr>
          <w:rFonts w:ascii="Times New Roman" w:hAnsi="Times New Roman" w:cs="Times New Roman"/>
          <w:sz w:val="18"/>
          <w:szCs w:val="18"/>
        </w:rPr>
        <w:t>≤0.05; **</w:t>
      </w:r>
      <w:r w:rsidR="001D7B2E" w:rsidRPr="00705F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1D7B2E" w:rsidRPr="001D7B2E">
        <w:rPr>
          <w:rFonts w:ascii="Times New Roman" w:hAnsi="Times New Roman" w:cs="Times New Roman"/>
          <w:sz w:val="18"/>
          <w:szCs w:val="18"/>
        </w:rPr>
        <w:t>≤0.01; ***</w:t>
      </w:r>
      <w:r w:rsidR="001D7B2E" w:rsidRPr="00705F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1D7B2E" w:rsidRPr="001D7B2E">
        <w:rPr>
          <w:rFonts w:ascii="Times New Roman" w:hAnsi="Times New Roman" w:cs="Times New Roman"/>
          <w:sz w:val="18"/>
          <w:szCs w:val="18"/>
        </w:rPr>
        <w:t>≤0.001; ****</w:t>
      </w:r>
      <w:r w:rsidR="001D7B2E" w:rsidRPr="00705F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1D7B2E" w:rsidRPr="001D7B2E">
        <w:rPr>
          <w:rFonts w:ascii="Times New Roman" w:hAnsi="Times New Roman" w:cs="Times New Roman"/>
          <w:sz w:val="18"/>
          <w:szCs w:val="18"/>
        </w:rPr>
        <w:t xml:space="preserve">≤0.0001. </w:t>
      </w:r>
    </w:p>
    <w:p w14:paraId="014B61A3" w14:textId="056D3D8E" w:rsidR="00F77A95" w:rsidRPr="001D7B2E" w:rsidRDefault="00F77A95" w:rsidP="00F77A95">
      <w:pPr>
        <w:pStyle w:val="a7"/>
        <w:ind w:firstLine="360"/>
        <w:rPr>
          <w:rFonts w:ascii="Times New Roman" w:hAnsi="Times New Roman" w:cs="Times New Roman"/>
          <w:sz w:val="18"/>
          <w:szCs w:val="18"/>
        </w:rPr>
      </w:pPr>
    </w:p>
    <w:p w14:paraId="687F13AF" w14:textId="77777777" w:rsidR="00F77A95" w:rsidRPr="00670FD0" w:rsidRDefault="00F77A95">
      <w:pPr>
        <w:rPr>
          <w:sz w:val="18"/>
          <w:szCs w:val="18"/>
        </w:rPr>
      </w:pPr>
    </w:p>
    <w:sectPr w:rsidR="00F77A95" w:rsidRPr="00670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70E0" w14:textId="77777777" w:rsidR="003134B3" w:rsidRDefault="003134B3" w:rsidP="00F77A95">
      <w:r>
        <w:separator/>
      </w:r>
    </w:p>
  </w:endnote>
  <w:endnote w:type="continuationSeparator" w:id="0">
    <w:p w14:paraId="0A05A069" w14:textId="77777777" w:rsidR="003134B3" w:rsidRDefault="003134B3" w:rsidP="00F7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30E3" w14:textId="77777777" w:rsidR="003134B3" w:rsidRDefault="003134B3" w:rsidP="00F77A95">
      <w:r>
        <w:separator/>
      </w:r>
    </w:p>
  </w:footnote>
  <w:footnote w:type="continuationSeparator" w:id="0">
    <w:p w14:paraId="6B4E310A" w14:textId="77777777" w:rsidR="003134B3" w:rsidRDefault="003134B3" w:rsidP="00F77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2646B"/>
    <w:rsid w:val="000E1A1D"/>
    <w:rsid w:val="0010012F"/>
    <w:rsid w:val="00191A62"/>
    <w:rsid w:val="001D7B2E"/>
    <w:rsid w:val="001E704E"/>
    <w:rsid w:val="00274781"/>
    <w:rsid w:val="002A2046"/>
    <w:rsid w:val="002C12F3"/>
    <w:rsid w:val="002C4602"/>
    <w:rsid w:val="003134B3"/>
    <w:rsid w:val="003377FA"/>
    <w:rsid w:val="003640EF"/>
    <w:rsid w:val="0040177F"/>
    <w:rsid w:val="00410188"/>
    <w:rsid w:val="004D1618"/>
    <w:rsid w:val="0055252C"/>
    <w:rsid w:val="00647689"/>
    <w:rsid w:val="00670FD0"/>
    <w:rsid w:val="00705F40"/>
    <w:rsid w:val="00721E24"/>
    <w:rsid w:val="007C591A"/>
    <w:rsid w:val="007E14D0"/>
    <w:rsid w:val="007E3F7A"/>
    <w:rsid w:val="00811EA2"/>
    <w:rsid w:val="00872DBF"/>
    <w:rsid w:val="00876AAC"/>
    <w:rsid w:val="009715DB"/>
    <w:rsid w:val="009836EE"/>
    <w:rsid w:val="00A25779"/>
    <w:rsid w:val="00A80765"/>
    <w:rsid w:val="00A85D3B"/>
    <w:rsid w:val="00A94AB3"/>
    <w:rsid w:val="00BE62D6"/>
    <w:rsid w:val="00C2646B"/>
    <w:rsid w:val="00C85202"/>
    <w:rsid w:val="00D12B6A"/>
    <w:rsid w:val="00D161C2"/>
    <w:rsid w:val="00D720EB"/>
    <w:rsid w:val="00E25383"/>
    <w:rsid w:val="00E27B2D"/>
    <w:rsid w:val="00E51F81"/>
    <w:rsid w:val="00E97601"/>
    <w:rsid w:val="00EA0AE5"/>
    <w:rsid w:val="00F1600D"/>
    <w:rsid w:val="00F77A95"/>
    <w:rsid w:val="00F96CBB"/>
    <w:rsid w:val="00FA1106"/>
    <w:rsid w:val="00FA657D"/>
    <w:rsid w:val="00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2A419"/>
  <w15:chartTrackingRefBased/>
  <w15:docId w15:val="{A28C6EA4-77E6-42D4-A935-55B8ABEF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7A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7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7A95"/>
    <w:rPr>
      <w:sz w:val="18"/>
      <w:szCs w:val="18"/>
    </w:rPr>
  </w:style>
  <w:style w:type="paragraph" w:styleId="a7">
    <w:name w:val="List Paragraph"/>
    <w:basedOn w:val="a"/>
    <w:link w:val="a8"/>
    <w:uiPriority w:val="1"/>
    <w:qFormat/>
    <w:rsid w:val="00F77A95"/>
    <w:pPr>
      <w:ind w:firstLineChars="200" w:firstLine="420"/>
    </w:pPr>
  </w:style>
  <w:style w:type="character" w:customStyle="1" w:styleId="a8">
    <w:name w:val="列表段落 字符"/>
    <w:basedOn w:val="a0"/>
    <w:link w:val="a7"/>
    <w:uiPriority w:val="1"/>
    <w:rsid w:val="00F77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Yujing</dc:creator>
  <cp:keywords/>
  <dc:description/>
  <cp:lastModifiedBy>Zhao Yujing</cp:lastModifiedBy>
  <cp:revision>21</cp:revision>
  <dcterms:created xsi:type="dcterms:W3CDTF">2023-01-28T06:36:00Z</dcterms:created>
  <dcterms:modified xsi:type="dcterms:W3CDTF">2023-04-09T13:13:00Z</dcterms:modified>
</cp:coreProperties>
</file>