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422" w:rsidRDefault="006D7422" w:rsidP="00040A6A">
      <w:pPr>
        <w:spacing w:before="120" w:after="120" w:line="288" w:lineRule="auto"/>
        <w:jc w:val="left"/>
        <w:rPr>
          <w:rFonts w:ascii="Times New Roman" w:eastAsia="等线" w:hAnsi="Times New Roman" w:cs="Times New Roman"/>
          <w:b/>
          <w:sz w:val="24"/>
          <w:szCs w:val="24"/>
        </w:rPr>
      </w:pPr>
      <w:r w:rsidRPr="006D7422">
        <w:rPr>
          <w:rFonts w:ascii="Times New Roman" w:eastAsia="等线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4310" cy="5304968"/>
            <wp:effectExtent l="0" t="0" r="2540" b="0"/>
            <wp:docPr id="1" name="图片 1" descr="E:\博士毕业材料\Integrative analysis reveals enhancer based prognostic risk model in non-small cell lung cancer\The International Journal of Cancer\Supplementary material\Supplementary Figure 1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博士毕业材料\Integrative analysis reveals enhancer based prognostic risk model in non-small cell lung cancer\The International Journal of Cancer\Supplementary material\Supplementary Figure 1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304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A6A" w:rsidRDefault="00040A6A" w:rsidP="00040A6A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t>Supplementary</w:t>
      </w:r>
      <w:r w:rsidRPr="006B24AC">
        <w:rPr>
          <w:rFonts w:ascii="Times New Roman" w:eastAsia="等线" w:hAnsi="Times New Roman" w:cs="Times New Roman"/>
          <w:b/>
          <w:sz w:val="24"/>
          <w:szCs w:val="24"/>
        </w:rPr>
        <w:t xml:space="preserve"> Figure</w:t>
      </w:r>
      <w:r w:rsidRPr="00380309">
        <w:rPr>
          <w:rFonts w:ascii="Times New Roman" w:eastAsia="等线" w:hAnsi="Times New Roman" w:cs="Times New Roman"/>
          <w:sz w:val="24"/>
          <w:szCs w:val="24"/>
        </w:rPr>
        <w:t xml:space="preserve"> 1. Performing methylation data pre-</w:t>
      </w:r>
      <w:r>
        <w:rPr>
          <w:rFonts w:ascii="Times New Roman" w:eastAsia="等线" w:hAnsi="Times New Roman" w:cs="Times New Roman"/>
          <w:sz w:val="24"/>
          <w:szCs w:val="24"/>
        </w:rPr>
        <w:t>processing on the NSCLC cases. A</w:t>
      </w:r>
      <w:r w:rsidRPr="00380309">
        <w:rPr>
          <w:rFonts w:ascii="Times New Roman" w:eastAsia="等线" w:hAnsi="Times New Roman" w:cs="Times New Roman"/>
          <w:sz w:val="24"/>
          <w:szCs w:val="24"/>
        </w:rPr>
        <w:t xml:space="preserve">. Principal component analyses </w:t>
      </w:r>
      <w:r>
        <w:rPr>
          <w:rFonts w:ascii="Times New Roman" w:eastAsia="等线" w:hAnsi="Times New Roman" w:cs="Times New Roman"/>
          <w:sz w:val="24"/>
          <w:szCs w:val="24"/>
        </w:rPr>
        <w:t>(PCA) of NSCLC cases. B</w:t>
      </w:r>
      <w:r w:rsidRPr="00380309">
        <w:rPr>
          <w:rFonts w:ascii="Times New Roman" w:eastAsia="等线" w:hAnsi="Times New Roman" w:cs="Times New Roman"/>
          <w:sz w:val="24"/>
          <w:szCs w:val="24"/>
        </w:rPr>
        <w:t>. Heat map of DMPs comparing normal and tumor samples</w:t>
      </w:r>
      <w:r>
        <w:rPr>
          <w:rFonts w:ascii="Times New Roman" w:eastAsia="等线" w:hAnsi="Times New Roman" w:cs="Times New Roman"/>
          <w:sz w:val="24"/>
          <w:szCs w:val="24"/>
        </w:rPr>
        <w:t>. C, D</w:t>
      </w:r>
      <w:r w:rsidRPr="00380309">
        <w:rPr>
          <w:rFonts w:ascii="Times New Roman" w:eastAsia="等线" w:hAnsi="Times New Roman" w:cs="Times New Roman"/>
          <w:sz w:val="24"/>
          <w:szCs w:val="24"/>
        </w:rPr>
        <w:t>. Before (</w:t>
      </w:r>
      <w:r>
        <w:rPr>
          <w:rFonts w:ascii="Times New Roman" w:eastAsia="等线" w:hAnsi="Times New Roman" w:cs="Times New Roman"/>
          <w:sz w:val="24"/>
          <w:szCs w:val="24"/>
        </w:rPr>
        <w:t>C</w:t>
      </w:r>
      <w:r w:rsidRPr="00380309">
        <w:rPr>
          <w:rFonts w:ascii="Times New Roman" w:eastAsia="等线" w:hAnsi="Times New Roman" w:cs="Times New Roman"/>
          <w:sz w:val="24"/>
          <w:szCs w:val="24"/>
        </w:rPr>
        <w:t>) and after (</w:t>
      </w:r>
      <w:r>
        <w:rPr>
          <w:rFonts w:ascii="Times New Roman" w:eastAsia="等线" w:hAnsi="Times New Roman" w:cs="Times New Roman"/>
          <w:sz w:val="24"/>
          <w:szCs w:val="24"/>
        </w:rPr>
        <w:t>D</w:t>
      </w:r>
      <w:r w:rsidRPr="00380309">
        <w:rPr>
          <w:rFonts w:ascii="Times New Roman" w:eastAsia="等线" w:hAnsi="Times New Roman" w:cs="Times New Roman"/>
          <w:sz w:val="24"/>
          <w:szCs w:val="24"/>
        </w:rPr>
        <w:t>) normalization.</w:t>
      </w:r>
    </w:p>
    <w:p w:rsidR="00D13B32" w:rsidRPr="00380309" w:rsidRDefault="00D13B32" w:rsidP="00040A6A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 w:rsidRPr="00D13B32">
        <w:rPr>
          <w:rFonts w:ascii="Times New Roman" w:eastAsia="等线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274310" cy="5415902"/>
            <wp:effectExtent l="0" t="0" r="2540" b="0"/>
            <wp:docPr id="2" name="图片 2" descr="E:\博士毕业材料\Integrative analysis reveals enhancer based prognostic risk model in non-small cell lung cancer\The International Journal of Cancer\Supplementary material\Supplementary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博士毕业材料\Integrative analysis reveals enhancer based prognostic risk model in non-small cell lung cancer\The International Journal of Cancer\Supplementary material\Supplementary Figure 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1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A6A" w:rsidRDefault="00040A6A" w:rsidP="00040A6A">
      <w:pPr>
        <w:spacing w:before="120" w:after="120" w:line="288" w:lineRule="auto"/>
        <w:jc w:val="left"/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t>Supplementary</w:t>
      </w:r>
      <w:r w:rsidRPr="006B24AC">
        <w:rPr>
          <w:rFonts w:ascii="Times New Roman" w:eastAsia="等线" w:hAnsi="Times New Roman" w:cs="Times New Roman"/>
          <w:b/>
          <w:sz w:val="24"/>
          <w:szCs w:val="24"/>
        </w:rPr>
        <w:t xml:space="preserve"> Figure</w:t>
      </w:r>
      <w:r w:rsidRPr="00380309">
        <w:rPr>
          <w:rFonts w:ascii="Times New Roman" w:eastAsia="等线" w:hAnsi="Times New Roman" w:cs="Times New Roman"/>
          <w:sz w:val="24"/>
          <w:szCs w:val="24"/>
        </w:rPr>
        <w:t xml:space="preserve"> 2. Selection of NSCLC related modules and enhancer probes among them. </w:t>
      </w:r>
      <w:r>
        <w:rPr>
          <w:rFonts w:ascii="Times New Roman" w:eastAsia="等线" w:hAnsi="Times New Roman" w:cs="Times New Roman"/>
          <w:sz w:val="24"/>
          <w:szCs w:val="24"/>
        </w:rPr>
        <w:t>A, B</w:t>
      </w:r>
      <w:r w:rsidRPr="00380309">
        <w:rPr>
          <w:rFonts w:ascii="Times New Roman" w:eastAsia="等线" w:hAnsi="Times New Roman" w:cs="Times New Roman"/>
          <w:sz w:val="24"/>
          <w:szCs w:val="24"/>
        </w:rPr>
        <w:t>. Identification of hub DMPs of enhancers</w:t>
      </w:r>
      <w:r>
        <w:rPr>
          <w:rFonts w:ascii="Times New Roman" w:eastAsia="等线" w:hAnsi="Times New Roman" w:cs="Times New Roman"/>
          <w:sz w:val="24"/>
          <w:szCs w:val="24"/>
        </w:rPr>
        <w:t xml:space="preserve"> from the black (A) and darkgreen (B</w:t>
      </w:r>
      <w:r w:rsidRPr="00380309">
        <w:rPr>
          <w:rFonts w:ascii="Times New Roman" w:eastAsia="等线" w:hAnsi="Times New Roman" w:cs="Times New Roman"/>
          <w:sz w:val="24"/>
          <w:szCs w:val="24"/>
        </w:rPr>
        <w:t xml:space="preserve">) modules. </w:t>
      </w:r>
      <w:r>
        <w:rPr>
          <w:rFonts w:ascii="Times New Roman" w:eastAsia="等线" w:hAnsi="Times New Roman" w:cs="Times New Roman"/>
          <w:sz w:val="24"/>
          <w:szCs w:val="24"/>
        </w:rPr>
        <w:t xml:space="preserve">C, D. </w:t>
      </w:r>
      <w:r w:rsidRPr="00380309">
        <w:rPr>
          <w:rFonts w:ascii="Times New Roman" w:eastAsia="等线" w:hAnsi="Times New Roman" w:cs="Times New Roman"/>
          <w:sz w:val="24"/>
          <w:szCs w:val="24"/>
        </w:rPr>
        <w:t>Correlations of the hub DMPs of enhancers in black (</w:t>
      </w:r>
      <w:r>
        <w:rPr>
          <w:rFonts w:ascii="Times New Roman" w:eastAsia="等线" w:hAnsi="Times New Roman" w:cs="Times New Roman"/>
          <w:sz w:val="24"/>
          <w:szCs w:val="24"/>
        </w:rPr>
        <w:t>C</w:t>
      </w:r>
      <w:r w:rsidRPr="00380309">
        <w:rPr>
          <w:rFonts w:ascii="Times New Roman" w:eastAsia="等线" w:hAnsi="Times New Roman" w:cs="Times New Roman"/>
          <w:sz w:val="24"/>
          <w:szCs w:val="24"/>
        </w:rPr>
        <w:t>) and darkgreen (</w:t>
      </w:r>
      <w:r>
        <w:rPr>
          <w:rFonts w:ascii="Times New Roman" w:eastAsia="等线" w:hAnsi="Times New Roman" w:cs="Times New Roman"/>
          <w:sz w:val="24"/>
          <w:szCs w:val="24"/>
        </w:rPr>
        <w:t>D</w:t>
      </w:r>
      <w:r w:rsidRPr="00380309">
        <w:rPr>
          <w:rFonts w:ascii="Times New Roman" w:eastAsia="等线" w:hAnsi="Times New Roman" w:cs="Times New Roman"/>
          <w:sz w:val="24"/>
          <w:szCs w:val="24"/>
        </w:rPr>
        <w:t>) modules.</w:t>
      </w:r>
    </w:p>
    <w:p w:rsidR="006021FF" w:rsidRPr="00380309" w:rsidRDefault="006021FF" w:rsidP="006021FF">
      <w:pPr>
        <w:spacing w:before="120" w:after="120" w:line="288" w:lineRule="auto"/>
        <w:jc w:val="center"/>
        <w:rPr>
          <w:rFonts w:ascii="Times New Roman" w:eastAsia="等线" w:hAnsi="Times New Roman" w:cs="Times New Roman"/>
          <w:sz w:val="24"/>
          <w:szCs w:val="24"/>
        </w:rPr>
      </w:pPr>
      <w:r w:rsidRPr="006021FF">
        <w:rPr>
          <w:rFonts w:ascii="Times New Roman" w:eastAsia="等线" w:hAnsi="Times New Roman" w:cs="Times New Roman"/>
          <w:noProof/>
          <w:sz w:val="24"/>
          <w:szCs w:val="24"/>
        </w:rPr>
        <w:drawing>
          <wp:inline distT="0" distB="0" distL="0" distR="0">
            <wp:extent cx="4335780" cy="1799590"/>
            <wp:effectExtent l="0" t="0" r="7620" b="0"/>
            <wp:docPr id="3" name="图片 3" descr="E:\博士毕业材料\Integrative analysis reveals enhancer based prognostic risk model in non-small cell lung cancer\The International Journal of Cancer\Supplementary material\Supplementary Figure 3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博士毕业材料\Integrative analysis reveals enhancer based prognostic risk model in non-small cell lung cancer\The International Journal of Cancer\Supplementary material\Supplementary Figure 3.tif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78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2D66" w:rsidRDefault="00040A6A" w:rsidP="00040A6A">
      <w:pPr>
        <w:rPr>
          <w:rFonts w:ascii="Times New Roman" w:eastAsia="等线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/>
          <w:b/>
          <w:sz w:val="24"/>
          <w:szCs w:val="24"/>
        </w:rPr>
        <w:lastRenderedPageBreak/>
        <w:t>Supplementary</w:t>
      </w:r>
      <w:r w:rsidRPr="006B24AC">
        <w:rPr>
          <w:rFonts w:ascii="Times New Roman" w:eastAsia="等线" w:hAnsi="Times New Roman" w:cs="Times New Roman"/>
          <w:b/>
          <w:sz w:val="24"/>
          <w:szCs w:val="24"/>
        </w:rPr>
        <w:t xml:space="preserve"> Figure</w:t>
      </w:r>
      <w:r w:rsidRPr="00380309">
        <w:rPr>
          <w:rFonts w:ascii="Times New Roman" w:eastAsia="等线" w:hAnsi="Times New Roman" w:cs="Times New Roman"/>
          <w:sz w:val="24"/>
          <w:szCs w:val="24"/>
        </w:rPr>
        <w:t xml:space="preserve"> 3. Removal of batch effects of the expression-profiling data sets. Before (</w:t>
      </w:r>
      <w:r>
        <w:rPr>
          <w:rFonts w:ascii="Times New Roman" w:eastAsia="等线" w:hAnsi="Times New Roman" w:cs="Times New Roman"/>
          <w:sz w:val="24"/>
          <w:szCs w:val="24"/>
        </w:rPr>
        <w:t>A</w:t>
      </w:r>
      <w:r w:rsidRPr="00380309">
        <w:rPr>
          <w:rFonts w:ascii="Times New Roman" w:eastAsia="等线" w:hAnsi="Times New Roman" w:cs="Times New Roman"/>
          <w:sz w:val="24"/>
          <w:szCs w:val="24"/>
        </w:rPr>
        <w:t>) and after (</w:t>
      </w:r>
      <w:r>
        <w:rPr>
          <w:rFonts w:ascii="Times New Roman" w:eastAsia="等线" w:hAnsi="Times New Roman" w:cs="Times New Roman"/>
          <w:sz w:val="24"/>
          <w:szCs w:val="24"/>
        </w:rPr>
        <w:t>B</w:t>
      </w:r>
      <w:r w:rsidRPr="00380309">
        <w:rPr>
          <w:rFonts w:ascii="Times New Roman" w:eastAsia="等线" w:hAnsi="Times New Roman" w:cs="Times New Roman"/>
          <w:sz w:val="24"/>
          <w:szCs w:val="24"/>
        </w:rPr>
        <w:t>) removal of batch effects.</w:t>
      </w: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Default="00393208" w:rsidP="00040A6A">
      <w:pPr>
        <w:rPr>
          <w:rFonts w:ascii="Times New Roman" w:eastAsia="等线" w:hAnsi="Times New Roman" w:cs="Times New Roman"/>
          <w:sz w:val="24"/>
          <w:szCs w:val="24"/>
        </w:rPr>
      </w:pPr>
    </w:p>
    <w:p w:rsidR="00393208" w:rsidRPr="00022C4E" w:rsidRDefault="00393208" w:rsidP="00393208">
      <w:pPr>
        <w:jc w:val="left"/>
        <w:rPr>
          <w:rFonts w:ascii="Times New Roman" w:hAnsi="Times New Roman" w:cs="Times New Roman"/>
        </w:rPr>
      </w:pPr>
      <w:r w:rsidRPr="00022C4E">
        <w:rPr>
          <w:rFonts w:ascii="Times New Roman" w:eastAsia="等线" w:hAnsi="Times New Roman" w:cs="Times New Roman"/>
          <w:sz w:val="24"/>
          <w:szCs w:val="24"/>
        </w:rPr>
        <w:lastRenderedPageBreak/>
        <w:t>Supplementary Table</w:t>
      </w:r>
      <w:r w:rsidRPr="00022C4E">
        <w:rPr>
          <w:rFonts w:ascii="Times New Roman" w:hAnsi="Times New Roman" w:cs="Times New Roman"/>
        </w:rPr>
        <w:t xml:space="preserve"> 1.The DMPs of the black and darkgreen module via WGCNA analysis</w:t>
      </w:r>
    </w:p>
    <w:tbl>
      <w:tblPr>
        <w:tblW w:w="8351" w:type="dxa"/>
        <w:tblLook w:val="04A0" w:firstRow="1" w:lastRow="0" w:firstColumn="1" w:lastColumn="0" w:noHBand="0" w:noVBand="1"/>
      </w:tblPr>
      <w:tblGrid>
        <w:gridCol w:w="1162"/>
        <w:gridCol w:w="1056"/>
        <w:gridCol w:w="915"/>
        <w:gridCol w:w="1000"/>
        <w:gridCol w:w="1271"/>
        <w:gridCol w:w="1156"/>
        <w:gridCol w:w="1057"/>
        <w:gridCol w:w="915"/>
      </w:tblGrid>
      <w:tr w:rsidR="00393208" w:rsidRPr="00022C4E" w:rsidTr="00E403BB">
        <w:trPr>
          <w:trHeight w:val="287"/>
        </w:trPr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Probe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module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adj.P.Val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DeltaBeta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Chromosome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Feature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CGI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cg26026748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ind w:right="44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2.21E-28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0.296037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PBX1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cg11936643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4.31E-25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0.254049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ABLIM1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cg13327911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4.94E-25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0.242437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COL21A1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cg12099279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1.69E-23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0.221193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CCNP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1stExon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cg07961632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3.59E-23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0.216906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SYTL1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TSS200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cg05516390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1.31E-22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0.285433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ZFHX3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cg10020892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2.59E-22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0.374236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BCL9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cg19588399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2.89E-20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0.235353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SYTL1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TSS200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cg13564459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8.25E-20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0.213092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PRKCH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cg02196651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3.13E-19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0.235191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LNX1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TSS200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cg27450010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2.58E-18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0.384685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LDB2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cg25788793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0.273439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SLC2A9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cg06745704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7.64E-18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0.268037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SYTL1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TSS200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cg11326574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0.220189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LRIG3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cg04608356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2.93E-15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0.26317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SYTL1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TSS200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cg12503394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1.80E-14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0.25813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TMEM184A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TSS200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cg17934775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1.94E-14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0.227096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CHD2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cg10184289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2.92E-14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0.265925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SERTAD2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cg23838005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2.26E-13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0.335178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MGAT5B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cg03613662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5.96E-13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0.220444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SULF1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cg19017553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2.06E-12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0.302321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PARD3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cg05943655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5.30E-12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0.215132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RSPH9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cg16925459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8.32E-12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0.307815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HDAC9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cg27496339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black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8.60E-11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0.231146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BLVRA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cg18432877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4.03E-36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0.25039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HELZ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cg11855693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1.35E-33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0.22626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ELK3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cg03915012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2.21E-32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0.28866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GAK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cg02075410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2.49E-30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0.26535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cg08943107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1.13E-28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0.21369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MACF1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cg13654884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3.79E-27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0.22882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EXOC6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TSS1500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cg13625187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4.41E-26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0.27432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PPFIBP1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cg13595913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6.30E-26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0.22466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ERMP1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cg14369455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4.94E-25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0.24415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ALPK1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cg02580005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2.93E-24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0.30304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cg17724627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5.52E-24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0.21632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FMNL3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cg17343374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1.73E-23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0.24015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GAK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cg11302791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3.31E-23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0.28304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PINX1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cg14791193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3.53E-23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0.24944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C1orf144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cg01552919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3.65E-23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0.24271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GAK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cg03143486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0.30175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DNAAF5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cg17523415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1.43E-22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0.25677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CTBP2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cg10843210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2.08E-22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0.21083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TNK2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lastRenderedPageBreak/>
              <w:t>cg11872373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4.33E-22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0.20914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MLL3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cg25426203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5.66E-22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0.24824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BMPR1A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cg02596427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7.66E-22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0.27464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TTC7A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cg09307985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5.13E-21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0.29625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COX7A1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cg14468280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1.33E-20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0.31417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ZNFX1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cg19178151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4.68E-20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0.2666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STOX2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cg15031753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4.75E-20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0.23852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STOX2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cg05049448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7.51E-19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0.2869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cg08686960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2.10E-18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0.27337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COX7A1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cg07300534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0.21555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CMIP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cg16326402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8.39E-18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0.30432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ACVR1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cg09820244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8.52E-18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0.30534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SSBP3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cg22954906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8.53E-18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0.23715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LOC121952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TSS1500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cg02883503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1.40E-17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0.24819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CFDP1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cg20614671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1.60E-17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0.24332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SNX8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cg15888569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2.35E-17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0.39787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CPEB2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cg18483459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2.62E-17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0.34006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BMPR2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cg06215107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5.24E-17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0.33782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cg06381455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8.68E-17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0.22558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KIAA0195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cg03729251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0.20598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cg26232945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2.02E-16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0.20417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PLEKHM3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cg07904475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0.23272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cg01377200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2.31E-16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0.21138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STOX2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cg04503570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0.21477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ITPKB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cg17897352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2.88E-16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0.26516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GRK5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cg10628699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4.66E-16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0.25796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LOC121952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TSS1500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cg06155414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6.21E-16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0.27518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MBNL2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cg23440816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1.52E-15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0.31279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CAPN2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cg19130973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3.56E-14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0.24468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IQSEC1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cg08677210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4.78E-14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0.22217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MSI2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cg11196788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6.35E-14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0.20946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NUMA1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cg22041712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1.03E-13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0.20206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CENPF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cg15007228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0.20356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SKI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cg19368031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1.87E-12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0.26612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MYST4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cg03622664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2.73E-12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0.26252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XPO4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cg23082657</w:t>
            </w:r>
          </w:p>
        </w:tc>
        <w:tc>
          <w:tcPr>
            <w:tcW w:w="1056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3.41E-11</w:t>
            </w:r>
          </w:p>
        </w:tc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0.24976</w:t>
            </w:r>
          </w:p>
        </w:tc>
        <w:tc>
          <w:tcPr>
            <w:tcW w:w="12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9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ILVBL</w:t>
            </w:r>
          </w:p>
        </w:tc>
        <w:tc>
          <w:tcPr>
            <w:tcW w:w="10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3'UTR</w:t>
            </w:r>
          </w:p>
        </w:tc>
        <w:tc>
          <w:tcPr>
            <w:tcW w:w="9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7"/>
        </w:trPr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cg09685096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393208" w:rsidRPr="00022C4E" w:rsidRDefault="00393208" w:rsidP="00E403B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22C4E">
              <w:rPr>
                <w:rFonts w:ascii="Times New Roman" w:hAnsi="Times New Roman" w:cs="Times New Roman"/>
                <w:sz w:val="18"/>
                <w:szCs w:val="18"/>
              </w:rPr>
              <w:t>darkgreen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1.10E-10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0.26872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ZNHIT6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</w:tbl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Pr="00022C4E" w:rsidRDefault="00393208" w:rsidP="00393208">
      <w:pPr>
        <w:jc w:val="left"/>
        <w:rPr>
          <w:rFonts w:ascii="Times New Roman" w:hAnsi="Times New Roman" w:cs="Times New Roman"/>
        </w:rPr>
      </w:pPr>
      <w:r w:rsidRPr="00022C4E">
        <w:rPr>
          <w:rFonts w:ascii="Times New Roman" w:eastAsia="等线" w:hAnsi="Times New Roman" w:cs="Times New Roman"/>
          <w:sz w:val="24"/>
          <w:szCs w:val="24"/>
        </w:rPr>
        <w:lastRenderedPageBreak/>
        <w:t>Supplementary Table</w:t>
      </w:r>
      <w:r w:rsidRPr="00022C4E">
        <w:rPr>
          <w:rFonts w:ascii="Times New Roman" w:hAnsi="Times New Roman" w:cs="Times New Roman"/>
        </w:rPr>
        <w:t xml:space="preserve"> 2 The detailed information of 14 genes via LASSO analysis</w:t>
      </w:r>
    </w:p>
    <w:tbl>
      <w:tblPr>
        <w:tblW w:w="7230" w:type="dxa"/>
        <w:tblLook w:val="04A0" w:firstRow="1" w:lastRow="0" w:firstColumn="1" w:lastColumn="0" w:noHBand="0" w:noVBand="1"/>
      </w:tblPr>
      <w:tblGrid>
        <w:gridCol w:w="1253"/>
        <w:gridCol w:w="988"/>
        <w:gridCol w:w="1007"/>
        <w:gridCol w:w="1186"/>
        <w:gridCol w:w="1095"/>
        <w:gridCol w:w="850"/>
        <w:gridCol w:w="851"/>
      </w:tblGrid>
      <w:tr w:rsidR="00393208" w:rsidRPr="00022C4E" w:rsidTr="00E403BB">
        <w:trPr>
          <w:trHeight w:val="282"/>
        </w:trPr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Probe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adj.P.Val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DeltaBeta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Chromosome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Feature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CGI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cg02580005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2.93E-24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0.30304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cg06215107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5.24E-17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0.33782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cg03729251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1.89E-16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0.20598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cg07904475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2.06E-16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0.23272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cg02075410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2.49E-30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0.26535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LRBA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cg03143486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1.00E-22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0.30175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DNAAF5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shelf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cg13595913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6.30E-26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0.22466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ERMP1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3'UTR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cg04503570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2.47E-16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0.21477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ITPKB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cg04503570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2.47E-16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0.21477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ITPKB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cg07300534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2.39E-18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0.21555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CMIP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cg19130973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3.56E-14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0.24468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IQSEC1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cg12099279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1.69E-23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0.221193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CCNP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1stExon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island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cg11302791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3.31E-23</w:t>
            </w:r>
          </w:p>
        </w:tc>
        <w:tc>
          <w:tcPr>
            <w:tcW w:w="10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0.28304</w:t>
            </w:r>
          </w:p>
        </w:tc>
        <w:tc>
          <w:tcPr>
            <w:tcW w:w="11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PINX1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cg25788793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3.04E-18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0.273439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SLC2A9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cg02196651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3.13E-19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0.235191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LNX1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TSS200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cg17724627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5.52E-24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0.21632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FMNL3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cg13625187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4.41E-26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0.27432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PPFIBP1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5'UTR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cg15007228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1.44E-13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0.20356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SKI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shore</w:t>
            </w:r>
          </w:p>
        </w:tc>
      </w:tr>
      <w:tr w:rsidR="00393208" w:rsidRPr="00022C4E" w:rsidTr="00E403BB">
        <w:trPr>
          <w:trHeight w:val="282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cg11936643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4.31E-25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0.254049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ABLIM1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Body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93208" w:rsidRPr="00022C4E" w:rsidRDefault="00393208" w:rsidP="00E403BB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022C4E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opensea</w:t>
            </w:r>
          </w:p>
        </w:tc>
      </w:tr>
    </w:tbl>
    <w:p w:rsidR="00393208" w:rsidRPr="00022C4E" w:rsidRDefault="00393208" w:rsidP="00393208">
      <w:pPr>
        <w:rPr>
          <w:rFonts w:ascii="Times New Roman" w:hAnsi="Times New Roman" w:cs="Times New Roman"/>
        </w:rPr>
      </w:pPr>
    </w:p>
    <w:p w:rsidR="00393208" w:rsidRDefault="00393208" w:rsidP="00040A6A">
      <w:bookmarkStart w:id="0" w:name="_GoBack"/>
      <w:bookmarkEnd w:id="0"/>
    </w:p>
    <w:sectPr w:rsidR="00393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4436" w:rsidRDefault="00154436" w:rsidP="00040A6A">
      <w:r>
        <w:separator/>
      </w:r>
    </w:p>
  </w:endnote>
  <w:endnote w:type="continuationSeparator" w:id="0">
    <w:p w:rsidR="00154436" w:rsidRDefault="00154436" w:rsidP="00040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4436" w:rsidRDefault="00154436" w:rsidP="00040A6A">
      <w:r>
        <w:separator/>
      </w:r>
    </w:p>
  </w:footnote>
  <w:footnote w:type="continuationSeparator" w:id="0">
    <w:p w:rsidR="00154436" w:rsidRDefault="00154436" w:rsidP="00040A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F9"/>
    <w:rsid w:val="00040A6A"/>
    <w:rsid w:val="00154436"/>
    <w:rsid w:val="00393208"/>
    <w:rsid w:val="00462D66"/>
    <w:rsid w:val="004A7563"/>
    <w:rsid w:val="006021FF"/>
    <w:rsid w:val="006D7422"/>
    <w:rsid w:val="00C10AF9"/>
    <w:rsid w:val="00D13B32"/>
    <w:rsid w:val="00D6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50A6AA"/>
  <w15:chartTrackingRefBased/>
  <w15:docId w15:val="{79514626-DE0C-4B10-8962-BF9B9317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A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0A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40A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0A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0A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991</Words>
  <Characters>5651</Characters>
  <Application>Microsoft Office Word</Application>
  <DocSecurity>0</DocSecurity>
  <Lines>47</Lines>
  <Paragraphs>13</Paragraphs>
  <ScaleCrop>false</ScaleCrop>
  <Company/>
  <LinksUpToDate>false</LinksUpToDate>
  <CharactersWithSpaces>6629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</dc:creator>
  <cp:keywords/>
  <dc:description/>
  <cp:lastModifiedBy>ACD</cp:lastModifiedBy>
  <cp:revision>7</cp:revision>
  <dcterms:created xsi:type="dcterms:W3CDTF">2023-04-01T02:49:00Z</dcterms:created>
  <dcterms:modified xsi:type="dcterms:W3CDTF">2023-04-01T02:52:00Z</dcterms:modified>
</cp:coreProperties>
</file>