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23A81" w14:textId="37532C79" w:rsidR="007342FC" w:rsidRPr="002E716D" w:rsidRDefault="00BA5A0C" w:rsidP="00BA5A0C">
      <w:pPr>
        <w:widowControl/>
        <w:spacing w:afterLines="100" w:after="312" w:line="480" w:lineRule="auto"/>
        <w:jc w:val="center"/>
        <w:rPr>
          <w:rFonts w:ascii="Times New Roman" w:eastAsia="黑体" w:hAnsi="Times New Roman" w:cs="Times New Roman"/>
          <w:b/>
          <w:bCs/>
          <w:sz w:val="32"/>
          <w:szCs w:val="32"/>
        </w:rPr>
      </w:pPr>
      <w:bookmarkStart w:id="0" w:name="_Hlk129801241"/>
      <w:bookmarkStart w:id="1" w:name="_Hlk130911796"/>
      <w:bookmarkStart w:id="2" w:name="_Hlk130916545"/>
      <w:r>
        <w:rPr>
          <w:noProof/>
        </w:rPr>
        <w:drawing>
          <wp:anchor distT="0" distB="0" distL="114300" distR="114300" simplePos="0" relativeHeight="251658240" behindDoc="0" locked="0" layoutInCell="1" allowOverlap="1" wp14:anchorId="02E07FF9" wp14:editId="2F162172">
            <wp:simplePos x="0" y="0"/>
            <wp:positionH relativeFrom="column">
              <wp:posOffset>-433070</wp:posOffset>
            </wp:positionH>
            <wp:positionV relativeFrom="paragraph">
              <wp:posOffset>1243330</wp:posOffset>
            </wp:positionV>
            <wp:extent cx="6119495" cy="3589020"/>
            <wp:effectExtent l="0" t="0" r="0" b="0"/>
            <wp:wrapTopAndBottom/>
            <wp:docPr id="10460516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398"/>
                    <a:stretch/>
                  </pic:blipFill>
                  <pic:spPr bwMode="auto">
                    <a:xfrm>
                      <a:off x="0" y="0"/>
                      <a:ext cx="6119495" cy="358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42FC" w:rsidRPr="002E716D">
        <w:rPr>
          <w:rFonts w:ascii="Times New Roman" w:eastAsia="黑体" w:hAnsi="Times New Roman" w:cs="Times New Roman"/>
          <w:b/>
          <w:bCs/>
          <w:sz w:val="32"/>
          <w:szCs w:val="32"/>
        </w:rPr>
        <w:t>Myrislignan Targets Extracellular Signal-regulated Kinase (ERK) and Modulates Mitochondrial Function to Dampen Osteoclastogenesis and Ovariectomy-i</w:t>
      </w:r>
      <w:bookmarkEnd w:id="0"/>
      <w:r w:rsidR="007342FC" w:rsidRPr="002E716D">
        <w:rPr>
          <w:rFonts w:ascii="Times New Roman" w:eastAsia="黑体" w:hAnsi="Times New Roman" w:cs="Times New Roman"/>
          <w:b/>
          <w:bCs/>
          <w:sz w:val="32"/>
          <w:szCs w:val="32"/>
        </w:rPr>
        <w:t>nduced Osteoporosis</w:t>
      </w:r>
      <w:bookmarkEnd w:id="1"/>
    </w:p>
    <w:bookmarkEnd w:id="2"/>
    <w:p w14:paraId="450A92C4" w14:textId="776C3656" w:rsidR="00BA5A0C" w:rsidRPr="00BA5A0C" w:rsidRDefault="00BA5A0C" w:rsidP="00BA5A0C">
      <w:pPr>
        <w:widowControl/>
        <w:spacing w:line="480" w:lineRule="auto"/>
        <w:rPr>
          <w:rFonts w:ascii="Times New Roman" w:eastAsia="黑体" w:hAnsi="Times New Roman" w:cs="Times New Roman"/>
          <w:sz w:val="24"/>
          <w:szCs w:val="24"/>
        </w:rPr>
      </w:pPr>
      <w:r>
        <w:rPr>
          <w:rFonts w:ascii="Times New Roman" w:eastAsia="黑体" w:hAnsi="Times New Roman" w:cs="Times New Roman"/>
          <w:b/>
          <w:bCs/>
          <w:sz w:val="24"/>
          <w:szCs w:val="24"/>
        </w:rPr>
        <w:t xml:space="preserve">Additional file 1: </w:t>
      </w:r>
      <w:r w:rsidRPr="00BA5A0C">
        <w:rPr>
          <w:rFonts w:ascii="Times New Roman" w:eastAsia="黑体" w:hAnsi="Times New Roman" w:cs="Times New Roman"/>
          <w:b/>
          <w:bCs/>
          <w:sz w:val="24"/>
          <w:szCs w:val="24"/>
        </w:rPr>
        <w:t>Fig. S1</w:t>
      </w:r>
      <w:r>
        <w:rPr>
          <w:rFonts w:ascii="Times New Roman" w:eastAsia="黑体" w:hAnsi="Times New Roman" w:cs="Times New Roman"/>
          <w:b/>
          <w:bCs/>
          <w:sz w:val="24"/>
          <w:szCs w:val="24"/>
        </w:rPr>
        <w:t xml:space="preserve"> </w:t>
      </w:r>
      <w:r w:rsidRPr="00BA5A0C">
        <w:rPr>
          <w:rFonts w:ascii="Times New Roman" w:eastAsia="黑体" w:hAnsi="Times New Roman" w:cs="Times New Roman"/>
          <w:b/>
          <w:bCs/>
          <w:sz w:val="24"/>
          <w:szCs w:val="24"/>
        </w:rPr>
        <w:t xml:space="preserve">MRL inhibits RANKL-induced NFATc1 expression </w:t>
      </w:r>
      <w:r w:rsidRPr="00BA5A0C">
        <w:rPr>
          <w:rFonts w:ascii="Times New Roman" w:eastAsia="黑体" w:hAnsi="Times New Roman" w:cs="Times New Roman"/>
          <w:b/>
          <w:bCs/>
          <w:i/>
          <w:iCs/>
          <w:sz w:val="24"/>
          <w:szCs w:val="24"/>
        </w:rPr>
        <w:t>in vitro</w:t>
      </w:r>
      <w:r w:rsidRPr="00BA5A0C">
        <w:rPr>
          <w:rFonts w:ascii="Times New Roman" w:eastAsia="黑体" w:hAnsi="Times New Roman" w:cs="Times New Roman"/>
          <w:b/>
          <w:bCs/>
          <w:sz w:val="24"/>
          <w:szCs w:val="24"/>
        </w:rPr>
        <w:t xml:space="preserve">. </w:t>
      </w:r>
      <w:r w:rsidRPr="00BA5A0C">
        <w:rPr>
          <w:rFonts w:ascii="Times New Roman" w:eastAsia="黑体" w:hAnsi="Times New Roman" w:cs="Times New Roman"/>
          <w:b/>
          <w:bCs/>
          <w:sz w:val="24"/>
          <w:szCs w:val="24"/>
        </w:rPr>
        <w:t>a</w:t>
      </w:r>
      <w:r w:rsidRPr="00BA5A0C">
        <w:rPr>
          <w:rFonts w:ascii="Times New Roman" w:eastAsia="黑体" w:hAnsi="Times New Roman" w:cs="Times New Roman"/>
          <w:sz w:val="24"/>
          <w:szCs w:val="24"/>
        </w:rPr>
        <w:t xml:space="preserve"> After being stimulated with 50 ng/ml RANKL for five days and 30 μM MRL for 0, 1, 3, and 5 days, the expression of osteoclast-related downstream signaling proteins was detected by Western Blotting. </w:t>
      </w:r>
      <w:r w:rsidRPr="00BA5A0C">
        <w:rPr>
          <w:rFonts w:ascii="Times New Roman" w:eastAsia="黑体" w:hAnsi="Times New Roman" w:cs="Times New Roman"/>
          <w:b/>
          <w:bCs/>
          <w:sz w:val="24"/>
          <w:szCs w:val="24"/>
        </w:rPr>
        <w:t>b-e</w:t>
      </w:r>
      <w:r w:rsidRPr="00BA5A0C">
        <w:rPr>
          <w:rFonts w:ascii="Times New Roman" w:eastAsia="黑体" w:hAnsi="Times New Roman" w:cs="Times New Roman"/>
          <w:sz w:val="24"/>
          <w:szCs w:val="24"/>
        </w:rPr>
        <w:t xml:space="preserve"> Quantitative data of band intensity ratios of c-FOS, NFATc1, CTSK, and Atp6v0d2 relative to β-actin (n=3 for each group). All the data were expressed as mean ± SD. </w:t>
      </w:r>
      <w:r w:rsidRPr="00BA5A0C">
        <w:rPr>
          <w:rFonts w:ascii="Times New Roman" w:eastAsia="黑体" w:hAnsi="Times New Roman" w:cs="Times New Roman"/>
          <w:i/>
          <w:iCs/>
          <w:sz w:val="24"/>
          <w:szCs w:val="24"/>
        </w:rPr>
        <w:t>*p</w:t>
      </w:r>
      <w:r w:rsidRPr="00BA5A0C">
        <w:rPr>
          <w:rFonts w:ascii="Times New Roman" w:eastAsia="黑体" w:hAnsi="Times New Roman" w:cs="Times New Roman"/>
          <w:sz w:val="24"/>
          <w:szCs w:val="24"/>
        </w:rPr>
        <w:t xml:space="preserve"> &lt; 0.05, </w:t>
      </w:r>
      <w:r w:rsidRPr="00BA5A0C">
        <w:rPr>
          <w:rFonts w:ascii="Times New Roman" w:eastAsia="黑体" w:hAnsi="Times New Roman" w:cs="Times New Roman"/>
          <w:i/>
          <w:iCs/>
          <w:sz w:val="24"/>
          <w:szCs w:val="24"/>
        </w:rPr>
        <w:t>**p</w:t>
      </w:r>
      <w:r w:rsidRPr="00BA5A0C">
        <w:rPr>
          <w:rFonts w:ascii="Times New Roman" w:eastAsia="黑体" w:hAnsi="Times New Roman" w:cs="Times New Roman"/>
          <w:sz w:val="24"/>
          <w:szCs w:val="24"/>
        </w:rPr>
        <w:t xml:space="preserve"> &lt; 0.01 and </w:t>
      </w:r>
      <w:r w:rsidRPr="00BA5A0C">
        <w:rPr>
          <w:rFonts w:ascii="Times New Roman" w:eastAsia="黑体" w:hAnsi="Times New Roman" w:cs="Times New Roman"/>
          <w:i/>
          <w:iCs/>
          <w:sz w:val="24"/>
          <w:szCs w:val="24"/>
        </w:rPr>
        <w:t>***p</w:t>
      </w:r>
      <w:r w:rsidRPr="00BA5A0C">
        <w:rPr>
          <w:rFonts w:ascii="Times New Roman" w:eastAsia="黑体" w:hAnsi="Times New Roman" w:cs="Times New Roman"/>
          <w:sz w:val="24"/>
          <w:szCs w:val="24"/>
        </w:rPr>
        <w:t xml:space="preserve"> &lt; 0.001. </w:t>
      </w:r>
    </w:p>
    <w:p w14:paraId="27D7F8A8" w14:textId="0CDDE5AB" w:rsidR="00A5158E" w:rsidRDefault="00A5158E" w:rsidP="00EB5CE0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0"/>
          <w:szCs w:val="21"/>
        </w:rPr>
      </w:pPr>
    </w:p>
    <w:p w14:paraId="37C07E14" w14:textId="6EB19E81" w:rsidR="00BA5A0C" w:rsidRDefault="00BA5A0C" w:rsidP="00EB5CE0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0"/>
          <w:szCs w:val="21"/>
        </w:rPr>
      </w:pPr>
    </w:p>
    <w:p w14:paraId="2F1AA184" w14:textId="2BB31919" w:rsidR="00BA5A0C" w:rsidRDefault="00BA5A0C" w:rsidP="00EB5CE0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0"/>
          <w:szCs w:val="21"/>
        </w:rPr>
      </w:pPr>
    </w:p>
    <w:p w14:paraId="10D6AD40" w14:textId="16C12993" w:rsidR="00BA5A0C" w:rsidRDefault="00BA5A0C" w:rsidP="00EB5CE0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0"/>
          <w:szCs w:val="21"/>
        </w:rPr>
      </w:pPr>
    </w:p>
    <w:p w14:paraId="0B649E29" w14:textId="2E142F63" w:rsidR="00BA5A0C" w:rsidRDefault="00BA5A0C" w:rsidP="00EB5CE0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0"/>
          <w:szCs w:val="21"/>
        </w:rPr>
      </w:pPr>
    </w:p>
    <w:p w14:paraId="576AAE0C" w14:textId="32A3EE55" w:rsidR="00BA5A0C" w:rsidRDefault="00BA5A0C" w:rsidP="00EB5CE0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0"/>
          <w:szCs w:val="21"/>
        </w:rPr>
      </w:pPr>
    </w:p>
    <w:p w14:paraId="203ABBF6" w14:textId="2368F861" w:rsidR="00BA5A0C" w:rsidRPr="00BA5A0C" w:rsidRDefault="00A52522" w:rsidP="00BA5A0C">
      <w:pPr>
        <w:widowControl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B6D4DEE" wp14:editId="2877AF50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6120000" cy="3368726"/>
            <wp:effectExtent l="0" t="0" r="0" b="3175"/>
            <wp:wrapTopAndBottom/>
            <wp:docPr id="7458967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894"/>
                    <a:stretch/>
                  </pic:blipFill>
                  <pic:spPr bwMode="auto">
                    <a:xfrm>
                      <a:off x="0" y="0"/>
                      <a:ext cx="6120000" cy="336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5A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Additional file 1: </w:t>
      </w:r>
      <w:r w:rsidR="00BA5A0C" w:rsidRPr="00BA5A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Fig. S2 LM has a negative toxic effect on BMMs. </w:t>
      </w:r>
      <w:r w:rsidR="00BA5A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BA5A0C" w:rsidRPr="00BA5A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BA5A0C" w:rsidRPr="00BA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BMMs cell proliferation was detected by CCK-8 assay after treatment with different concentrations of LM for 48 hours (n=3 for each group). </w:t>
      </w:r>
      <w:r w:rsidR="00BA5A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="00BA5A0C" w:rsidRPr="00BA5A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BA5A0C" w:rsidRPr="00BA5A0C">
        <w:rPr>
          <w:rFonts w:ascii="Times New Roman" w:hAnsi="Times New Roman" w:cs="Times New Roman"/>
          <w:color w:val="000000" w:themeColor="text1"/>
          <w:sz w:val="24"/>
          <w:szCs w:val="24"/>
        </w:rPr>
        <w:t>Cell proliferation of BMMs was detected by CCK-8 assay after being unitedly treated with 30 μM MRL and different concentrations of LM (n=3 for each group).</w:t>
      </w:r>
      <w:r w:rsidR="00BA5A0C" w:rsidRPr="00BA5A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BA5A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="00BA5A0C" w:rsidRPr="00BA5A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BA5A0C" w:rsidRPr="00BA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Representative images of TRAP staining showed that after stimulation with 50 ng/ml RANKL for seven days, osteoclast differentiation was activated by 30 μM LM but was suppressed by 30 μM MRL. Scale bar = 2,000 μm. </w:t>
      </w:r>
      <w:r w:rsidR="00BA5A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</w:t>
      </w:r>
      <w:r w:rsidR="00BA5A0C" w:rsidRPr="00BA5A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BA5A0C" w:rsidRPr="00BA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Quantitative data of TRAP-positive osteoclasts per well was shown (n=3 for each group). All the data were expressed as mean ± SD. </w:t>
      </w:r>
      <w:r w:rsidR="00BA5A0C" w:rsidRPr="00BA5A0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*p</w:t>
      </w:r>
      <w:r w:rsidR="00BA5A0C" w:rsidRPr="00BA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0.05, </w:t>
      </w:r>
      <w:r w:rsidR="00BA5A0C" w:rsidRPr="00BA5A0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**p</w:t>
      </w:r>
      <w:r w:rsidR="00BA5A0C" w:rsidRPr="00BA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0.01 and </w:t>
      </w:r>
      <w:r w:rsidR="00BA5A0C" w:rsidRPr="00BA5A0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***p</w:t>
      </w:r>
      <w:r w:rsidR="00BA5A0C" w:rsidRPr="00BA5A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0.001. </w:t>
      </w:r>
    </w:p>
    <w:p w14:paraId="0659C63E" w14:textId="77777777" w:rsidR="00A52522" w:rsidRDefault="00A52522" w:rsidP="00A52522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3B06A71" w14:textId="77777777" w:rsidR="00A52522" w:rsidRDefault="00A52522" w:rsidP="00A52522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673ACAB" w14:textId="77777777" w:rsidR="00A52522" w:rsidRDefault="00A52522" w:rsidP="00A52522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AE0F9AB" w14:textId="77777777" w:rsidR="00A52522" w:rsidRDefault="00A52522" w:rsidP="00A52522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77A9755" w14:textId="5C452BF4" w:rsidR="00A52522" w:rsidRPr="00A52522" w:rsidRDefault="00A52522" w:rsidP="00A52522">
      <w:pPr>
        <w:widowControl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973E8D8" wp14:editId="5A1D4247">
            <wp:simplePos x="0" y="0"/>
            <wp:positionH relativeFrom="column">
              <wp:posOffset>-388620</wp:posOffset>
            </wp:positionH>
            <wp:positionV relativeFrom="paragraph">
              <wp:posOffset>30480</wp:posOffset>
            </wp:positionV>
            <wp:extent cx="6120000" cy="1696889"/>
            <wp:effectExtent l="0" t="0" r="0" b="0"/>
            <wp:wrapTopAndBottom/>
            <wp:docPr id="2110617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797"/>
                    <a:stretch/>
                  </pic:blipFill>
                  <pic:spPr bwMode="auto">
                    <a:xfrm>
                      <a:off x="0" y="0"/>
                      <a:ext cx="6120000" cy="1696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25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Additional file 1: </w:t>
      </w:r>
      <w:r w:rsidRPr="00A525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Fig. S3 The weight of OVX-induced mice.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</w:t>
      </w:r>
      <w:r w:rsidRPr="00A525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Verifying the successful construction of the OVX-induced model was done by measuring the body weight of the mice. </w:t>
      </w:r>
    </w:p>
    <w:p w14:paraId="55FB02E7" w14:textId="77777777" w:rsidR="00BA5A0C" w:rsidRPr="00BA5A0C" w:rsidRDefault="00BA5A0C" w:rsidP="00EB5CE0">
      <w:pPr>
        <w:widowControl/>
        <w:jc w:val="left"/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1"/>
        </w:rPr>
      </w:pPr>
    </w:p>
    <w:sectPr w:rsidR="00BA5A0C" w:rsidRPr="00BA5A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E9316" w14:textId="77777777" w:rsidR="00210D1E" w:rsidRDefault="00210D1E" w:rsidP="00EB5CE0">
      <w:r>
        <w:separator/>
      </w:r>
    </w:p>
  </w:endnote>
  <w:endnote w:type="continuationSeparator" w:id="0">
    <w:p w14:paraId="250DFFA6" w14:textId="77777777" w:rsidR="00210D1E" w:rsidRDefault="00210D1E" w:rsidP="00EB5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74832" w14:textId="77777777" w:rsidR="00210D1E" w:rsidRDefault="00210D1E" w:rsidP="00EB5CE0">
      <w:r>
        <w:separator/>
      </w:r>
    </w:p>
  </w:footnote>
  <w:footnote w:type="continuationSeparator" w:id="0">
    <w:p w14:paraId="62342F8E" w14:textId="77777777" w:rsidR="00210D1E" w:rsidRDefault="00210D1E" w:rsidP="00EB5C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D4C"/>
    <w:rsid w:val="00210D1E"/>
    <w:rsid w:val="004E4839"/>
    <w:rsid w:val="006A5D4C"/>
    <w:rsid w:val="006D3A0E"/>
    <w:rsid w:val="007342FC"/>
    <w:rsid w:val="00A5158E"/>
    <w:rsid w:val="00A52522"/>
    <w:rsid w:val="00BA5A0C"/>
    <w:rsid w:val="00CA02C6"/>
    <w:rsid w:val="00EB5CE0"/>
    <w:rsid w:val="00F33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E32A12"/>
  <w14:defaultImageDpi w14:val="32767"/>
  <w15:chartTrackingRefBased/>
  <w15:docId w15:val="{9896DFA7-73B3-42C5-81D6-83AC3CC36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CE0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5C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B5CE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B5C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B5C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1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151</Words>
  <Characters>1450</Characters>
  <Application>Microsoft Office Word</Application>
  <DocSecurity>0</DocSecurity>
  <Lines>85</Lines>
  <Paragraphs>18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涛</dc:creator>
  <cp:keywords/>
  <dc:description/>
  <cp:lastModifiedBy>杨 涛</cp:lastModifiedBy>
  <cp:revision>5</cp:revision>
  <dcterms:created xsi:type="dcterms:W3CDTF">2023-03-28T11:58:00Z</dcterms:created>
  <dcterms:modified xsi:type="dcterms:W3CDTF">2023-04-07T03:07:00Z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4599843c92a604f42f299303f30e8cf9b84b11415dc678fc757338f2755d95b1</vt:lpwstr>
  </property>
</Properties>
</file>