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560C1F2" w14:textId="0E2CF5F7" w:rsidR="002F2F99" w:rsidRPr="00EF6CDF" w:rsidRDefault="004A6D94" w:rsidP="00EF6CDF">
      <w:pPr>
        <w:pStyle w:val="Heading1"/>
        <w:jc w:val="center"/>
      </w:pPr>
      <w:r>
        <w:t>Extended Data</w:t>
      </w:r>
    </w:p>
    <w:p w14:paraId="2BFD4312" w14:textId="77777777" w:rsidR="002F2F99" w:rsidRPr="002F2F99" w:rsidRDefault="002F2F99" w:rsidP="002F2F99">
      <w:pPr>
        <w:rPr>
          <w:rFonts w:eastAsia="Times New Roman"/>
        </w:rPr>
      </w:pPr>
    </w:p>
    <w:p w14:paraId="2E02E16E" w14:textId="77777777" w:rsidR="002F2F99" w:rsidRPr="002F2F99" w:rsidRDefault="002F2F99" w:rsidP="002F2F99">
      <w:pPr>
        <w:jc w:val="center"/>
        <w:rPr>
          <w:rFonts w:eastAsia="Times New Roman"/>
          <w:sz w:val="28"/>
          <w:szCs w:val="28"/>
        </w:rPr>
      </w:pPr>
      <w:r w:rsidRPr="002F2F99">
        <w:rPr>
          <w:rFonts w:eastAsia="Times New Roman"/>
          <w:sz w:val="28"/>
          <w:szCs w:val="28"/>
        </w:rPr>
        <w:t>Mapping the planet's critical areas for biodiversity and people</w:t>
      </w:r>
    </w:p>
    <w:p w14:paraId="3F8F1546" w14:textId="77777777" w:rsidR="002F2F99" w:rsidRPr="002F2F99" w:rsidRDefault="002F2F99" w:rsidP="002F2F99">
      <w:pPr>
        <w:jc w:val="center"/>
        <w:rPr>
          <w:rFonts w:eastAsia="Times New Roman"/>
          <w:sz w:val="28"/>
          <w:szCs w:val="28"/>
        </w:rPr>
      </w:pPr>
    </w:p>
    <w:p w14:paraId="6F2FEFE0" w14:textId="77777777" w:rsidR="002F2F99" w:rsidRPr="002F2F99" w:rsidRDefault="002F2F99" w:rsidP="002F2F99">
      <w:pPr>
        <w:jc w:val="center"/>
        <w:rPr>
          <w:rFonts w:eastAsia="Times New Roman"/>
          <w:szCs w:val="24"/>
        </w:rPr>
      </w:pPr>
      <w:r w:rsidRPr="002F2F99">
        <w:rPr>
          <w:rFonts w:eastAsia="Times New Roman"/>
          <w:szCs w:val="24"/>
        </w:rPr>
        <w:t>Rachel A. Neugarten, Rebecca Chaplin-Kramer, Richard P. Sharp, Richard Schuster, Matthew Strimas-Mackey, Patrick R. Roehrdanz, Mark Mulligan, Arnout van Soesbergen, David Hole, Christina M. Kennedy, James R. Oakleaf, Justin A. Johnson, Joseph Kiesecker, Stephen Polasky, Jeffrey O. Hanson, Amanda D. Rodewald</w:t>
      </w:r>
    </w:p>
    <w:p w14:paraId="1D124F3A" w14:textId="77777777" w:rsidR="002F2F99" w:rsidRPr="002F2F99" w:rsidRDefault="002F2F99" w:rsidP="002F2F99">
      <w:pPr>
        <w:jc w:val="center"/>
        <w:rPr>
          <w:rFonts w:eastAsia="Times New Roman"/>
          <w:szCs w:val="24"/>
        </w:rPr>
      </w:pPr>
    </w:p>
    <w:p w14:paraId="62761872" w14:textId="77777777" w:rsidR="002F2F99" w:rsidRPr="002F2F99" w:rsidRDefault="002F2F99" w:rsidP="002F2F99">
      <w:pPr>
        <w:jc w:val="center"/>
        <w:rPr>
          <w:rFonts w:eastAsia="Times New Roman"/>
          <w:szCs w:val="24"/>
        </w:rPr>
      </w:pPr>
      <w:r w:rsidRPr="002F2F99">
        <w:rPr>
          <w:rFonts w:eastAsia="Times New Roman"/>
          <w:szCs w:val="24"/>
        </w:rPr>
        <w:t xml:space="preserve">Correspondence to: </w:t>
      </w:r>
      <w:r w:rsidRPr="002F2F99">
        <w:rPr>
          <w:rFonts w:eastAsia="Times New Roman"/>
        </w:rPr>
        <w:t>ran63@cornell.edu</w:t>
      </w:r>
    </w:p>
    <w:p w14:paraId="4CB05C7C" w14:textId="77777777" w:rsidR="002F2F99" w:rsidRPr="002F2F99" w:rsidRDefault="002F2F99" w:rsidP="002F2F99">
      <w:pPr>
        <w:rPr>
          <w:rFonts w:eastAsia="Times New Roman"/>
          <w:b/>
        </w:rPr>
      </w:pPr>
    </w:p>
    <w:p w14:paraId="24D8D3C5" w14:textId="738CDDA0" w:rsidR="002F2F99" w:rsidRPr="002F2F99" w:rsidRDefault="002F2F99" w:rsidP="002F2F99">
      <w:pPr>
        <w:rPr>
          <w:rFonts w:eastAsia="Times New Roman"/>
          <w:b/>
        </w:rPr>
      </w:pPr>
      <w:r w:rsidRPr="002F2F99">
        <w:rPr>
          <w:rFonts w:eastAsia="Times New Roman"/>
          <w:b/>
        </w:rPr>
        <w:t>This file includes:</w:t>
      </w:r>
    </w:p>
    <w:p w14:paraId="2D40F46D" w14:textId="77777777" w:rsidR="002F2F99" w:rsidRPr="002F2F99" w:rsidRDefault="002F2F99" w:rsidP="002F2F99">
      <w:pPr>
        <w:rPr>
          <w:rFonts w:eastAsia="Times New Roman"/>
        </w:rPr>
      </w:pPr>
    </w:p>
    <w:p w14:paraId="4D3216C5" w14:textId="77777777" w:rsidR="002F2F99" w:rsidRPr="002F2F99" w:rsidRDefault="002F2F99" w:rsidP="002F2F99">
      <w:pPr>
        <w:rPr>
          <w:rFonts w:eastAsia="Times New Roman"/>
        </w:rPr>
      </w:pPr>
      <w:bookmarkStart w:id="0" w:name="_Hlk131671385"/>
      <w:r w:rsidRPr="002F2F99">
        <w:rPr>
          <w:rFonts w:eastAsia="Times New Roman"/>
        </w:rPr>
        <w:t>Supplementary Text</w:t>
      </w:r>
    </w:p>
    <w:p w14:paraId="15A06AF8" w14:textId="0AA22C36" w:rsidR="002F2F99" w:rsidRPr="002F2F99" w:rsidRDefault="004A6D94" w:rsidP="002F2F99">
      <w:pPr>
        <w:rPr>
          <w:rFonts w:eastAsia="Times New Roman"/>
        </w:rPr>
      </w:pPr>
      <w:r>
        <w:rPr>
          <w:rFonts w:eastAsia="Times New Roman"/>
        </w:rPr>
        <w:t xml:space="preserve">Extended data </w:t>
      </w:r>
      <w:r w:rsidR="002F2F99" w:rsidRPr="002F2F99">
        <w:rPr>
          <w:rFonts w:eastAsia="Times New Roman"/>
        </w:rPr>
        <w:t xml:space="preserve">Figs. </w:t>
      </w:r>
      <w:r>
        <w:rPr>
          <w:rFonts w:eastAsia="Times New Roman"/>
        </w:rPr>
        <w:t>S</w:t>
      </w:r>
      <w:r w:rsidR="002F2F99" w:rsidRPr="002F2F99">
        <w:rPr>
          <w:rFonts w:eastAsia="Times New Roman"/>
        </w:rPr>
        <w:t>1 to S</w:t>
      </w:r>
      <w:r w:rsidR="0085527A">
        <w:rPr>
          <w:rFonts w:eastAsia="Times New Roman"/>
        </w:rPr>
        <w:t>9</w:t>
      </w:r>
    </w:p>
    <w:p w14:paraId="4634790C" w14:textId="232F11F9" w:rsidR="002F2F99" w:rsidRPr="002F2F99" w:rsidRDefault="004A6D94" w:rsidP="002F2F99">
      <w:pPr>
        <w:rPr>
          <w:rFonts w:eastAsia="Times New Roman"/>
        </w:rPr>
      </w:pPr>
      <w:r>
        <w:rPr>
          <w:rFonts w:eastAsia="Times New Roman"/>
        </w:rPr>
        <w:t xml:space="preserve">Extended data </w:t>
      </w:r>
      <w:r w:rsidR="002F2F99" w:rsidRPr="002F2F99">
        <w:rPr>
          <w:rFonts w:eastAsia="Times New Roman"/>
        </w:rPr>
        <w:t>Tables S1 to S</w:t>
      </w:r>
      <w:r w:rsidR="00E02463">
        <w:rPr>
          <w:rFonts w:eastAsia="Times New Roman"/>
        </w:rPr>
        <w:t>6</w:t>
      </w:r>
    </w:p>
    <w:bookmarkEnd w:id="0"/>
    <w:p w14:paraId="661489BD" w14:textId="77777777" w:rsidR="002F2F99" w:rsidRPr="002F2F99" w:rsidRDefault="002F2F99" w:rsidP="002F2F99">
      <w:pPr>
        <w:rPr>
          <w:rFonts w:eastAsia="Times New Roman"/>
        </w:rPr>
      </w:pPr>
    </w:p>
    <w:p w14:paraId="3CF50355" w14:textId="34DF7CB1" w:rsidR="002F2F99" w:rsidRPr="002F2F99" w:rsidRDefault="002F2F99" w:rsidP="002F2F99">
      <w:pPr>
        <w:rPr>
          <w:rFonts w:eastAsia="Times New Roman"/>
        </w:rPr>
      </w:pPr>
      <w:r w:rsidRPr="002F2F99">
        <w:rPr>
          <w:rFonts w:eastAsia="Times New Roman"/>
          <w:b/>
        </w:rPr>
        <w:t xml:space="preserve">Other </w:t>
      </w:r>
      <w:r w:rsidR="004A6D94">
        <w:rPr>
          <w:rFonts w:eastAsia="Times New Roman"/>
          <w:b/>
        </w:rPr>
        <w:t>Extended data</w:t>
      </w:r>
      <w:r w:rsidRPr="002F2F99">
        <w:rPr>
          <w:rFonts w:eastAsia="Times New Roman"/>
          <w:b/>
        </w:rPr>
        <w:t xml:space="preserve"> for this manuscript include the following: </w:t>
      </w:r>
    </w:p>
    <w:p w14:paraId="1E8DAE65" w14:textId="77777777" w:rsidR="002F2F99" w:rsidRPr="002F2F99" w:rsidRDefault="002F2F99" w:rsidP="002F2F99">
      <w:pPr>
        <w:rPr>
          <w:rFonts w:eastAsia="Times New Roman"/>
        </w:rPr>
      </w:pPr>
    </w:p>
    <w:p w14:paraId="3C681C5A" w14:textId="11AC735E" w:rsidR="002F2F99" w:rsidRPr="002F2F99" w:rsidRDefault="004A6D94" w:rsidP="00B264CF">
      <w:pPr>
        <w:rPr>
          <w:rFonts w:eastAsia="Times New Roman"/>
        </w:rPr>
      </w:pPr>
      <w:r>
        <w:rPr>
          <w:rFonts w:eastAsia="Times New Roman"/>
        </w:rPr>
        <w:t xml:space="preserve">Extended data </w:t>
      </w:r>
      <w:r w:rsidR="002F2F99" w:rsidRPr="002F2F99">
        <w:rPr>
          <w:rFonts w:eastAsia="Times New Roman"/>
        </w:rPr>
        <w:t>Tables S</w:t>
      </w:r>
      <w:r w:rsidR="00E02463">
        <w:rPr>
          <w:rFonts w:eastAsia="Times New Roman"/>
        </w:rPr>
        <w:t>7</w:t>
      </w:r>
      <w:r w:rsidR="002F2F99" w:rsidRPr="002F2F99">
        <w:rPr>
          <w:rFonts w:eastAsia="Times New Roman"/>
        </w:rPr>
        <w:t xml:space="preserve"> and S</w:t>
      </w:r>
      <w:r w:rsidR="00E02463">
        <w:rPr>
          <w:rFonts w:eastAsia="Times New Roman"/>
        </w:rPr>
        <w:t>8</w:t>
      </w:r>
      <w:r w:rsidR="007B0334">
        <w:rPr>
          <w:rFonts w:eastAsia="Times New Roman"/>
        </w:rPr>
        <w:t xml:space="preserve"> (separate files)</w:t>
      </w:r>
    </w:p>
    <w:p w14:paraId="0B003206" w14:textId="77777777" w:rsidR="002F2F99" w:rsidRPr="002F2F99" w:rsidRDefault="002F2F99" w:rsidP="00B264CF">
      <w:pPr>
        <w:rPr>
          <w:rFonts w:eastAsia="Times New Roman"/>
        </w:rPr>
      </w:pPr>
    </w:p>
    <w:p w14:paraId="218BBC3E" w14:textId="77777777" w:rsidR="002F2F99" w:rsidRPr="002F2F99" w:rsidRDefault="002F2F99" w:rsidP="002F2F99">
      <w:pPr>
        <w:ind w:left="720"/>
        <w:rPr>
          <w:rFonts w:eastAsia="Times New Roman"/>
        </w:rPr>
      </w:pPr>
      <w:r w:rsidRPr="002F2F99">
        <w:rPr>
          <w:rFonts w:eastAsia="Times New Roman"/>
        </w:rPr>
        <w:br/>
      </w:r>
    </w:p>
    <w:p w14:paraId="747DBEFA" w14:textId="51AC8C46" w:rsidR="002162A6" w:rsidRDefault="002F2F99" w:rsidP="00B264CF">
      <w:pPr>
        <w:keepNext/>
        <w:outlineLvl w:val="0"/>
        <w:rPr>
          <w:rFonts w:eastAsia="Times New Roman"/>
          <w:u w:val="single"/>
        </w:rPr>
      </w:pPr>
      <w:r w:rsidRPr="002F2F99">
        <w:rPr>
          <w:rFonts w:eastAsia="Times New Roman"/>
          <w:b/>
          <w:bCs/>
          <w:kern w:val="32"/>
          <w:szCs w:val="24"/>
        </w:rPr>
        <w:br w:type="page"/>
      </w:r>
      <w:bookmarkStart w:id="1" w:name="Tables"/>
      <w:bookmarkStart w:id="2" w:name="MaterialsMethods"/>
      <w:bookmarkEnd w:id="1"/>
      <w:bookmarkEnd w:id="2"/>
    </w:p>
    <w:p w14:paraId="5C3EAF23" w14:textId="77777777" w:rsidR="002F2F99" w:rsidRPr="002F2F99" w:rsidRDefault="002F2F99" w:rsidP="002F2F99">
      <w:pPr>
        <w:spacing w:before="240"/>
        <w:rPr>
          <w:rFonts w:eastAsia="Times New Roman"/>
        </w:rPr>
      </w:pPr>
    </w:p>
    <w:p w14:paraId="6BD1B5AB" w14:textId="77777777" w:rsidR="002F2F99" w:rsidRPr="002F2F99" w:rsidRDefault="002F2F99" w:rsidP="002F2F99">
      <w:pPr>
        <w:keepNext/>
        <w:outlineLvl w:val="0"/>
        <w:rPr>
          <w:rFonts w:eastAsia="Times New Roman"/>
          <w:b/>
          <w:bCs/>
          <w:kern w:val="32"/>
          <w:szCs w:val="24"/>
        </w:rPr>
      </w:pPr>
      <w:r w:rsidRPr="002F2F99">
        <w:rPr>
          <w:rFonts w:eastAsia="Times New Roman"/>
          <w:b/>
          <w:bCs/>
          <w:kern w:val="32"/>
          <w:szCs w:val="24"/>
        </w:rPr>
        <w:t>Supplementary Text</w:t>
      </w:r>
    </w:p>
    <w:p w14:paraId="4A658057" w14:textId="77777777" w:rsidR="0044209C" w:rsidRDefault="0044209C" w:rsidP="002F2F99">
      <w:pPr>
        <w:rPr>
          <w:rFonts w:eastAsia="Times New Roman"/>
          <w:u w:val="single"/>
        </w:rPr>
      </w:pPr>
    </w:p>
    <w:p w14:paraId="352FECAE" w14:textId="65609FDC" w:rsidR="002F2F99" w:rsidRPr="002F2F99" w:rsidRDefault="002F2F99" w:rsidP="002F2F99">
      <w:pPr>
        <w:rPr>
          <w:rFonts w:eastAsia="Times New Roman"/>
          <w:u w:val="single"/>
        </w:rPr>
      </w:pPr>
      <w:r w:rsidRPr="002F2F99">
        <w:rPr>
          <w:rFonts w:eastAsia="Times New Roman"/>
          <w:u w:val="single"/>
        </w:rPr>
        <w:t xml:space="preserve">Spatial overlap of prioritized areas for NCP and </w:t>
      </w:r>
      <w:r w:rsidR="0044209C">
        <w:rPr>
          <w:rFonts w:eastAsia="Times New Roman"/>
          <w:u w:val="single"/>
        </w:rPr>
        <w:t xml:space="preserve">prioritized areas for </w:t>
      </w:r>
      <w:r w:rsidRPr="002F2F99">
        <w:rPr>
          <w:rFonts w:eastAsia="Times New Roman"/>
          <w:u w:val="single"/>
        </w:rPr>
        <w:t>species</w:t>
      </w:r>
    </w:p>
    <w:p w14:paraId="0A97B09F" w14:textId="597D5499" w:rsidR="002F2F99" w:rsidRPr="002F2F99" w:rsidRDefault="002F2F99" w:rsidP="002F2F99">
      <w:pPr>
        <w:spacing w:before="240" w:after="240"/>
        <w:rPr>
          <w:rFonts w:eastAsia="Times New Roman"/>
          <w:szCs w:val="24"/>
        </w:rPr>
      </w:pPr>
      <w:r w:rsidRPr="002F2F99">
        <w:rPr>
          <w:rFonts w:eastAsia="Times New Roman"/>
          <w:szCs w:val="24"/>
        </w:rPr>
        <w:t xml:space="preserve">When prioritized separately, prioritized areas NCP </w:t>
      </w:r>
      <w:r w:rsidR="0044209C">
        <w:rPr>
          <w:rFonts w:eastAsia="Times New Roman"/>
          <w:szCs w:val="24"/>
        </w:rPr>
        <w:t>are not sufficient for achieving species representation targets</w:t>
      </w:r>
      <w:r w:rsidRPr="002F2F99">
        <w:rPr>
          <w:rFonts w:eastAsia="Times New Roman"/>
          <w:szCs w:val="24"/>
        </w:rPr>
        <w:t>, particularly in arid regions (Fig. S</w:t>
      </w:r>
      <w:r w:rsidR="00EC3557">
        <w:rPr>
          <w:rFonts w:eastAsia="Times New Roman"/>
          <w:szCs w:val="24"/>
        </w:rPr>
        <w:t>1</w:t>
      </w:r>
      <w:r w:rsidRPr="002F2F99">
        <w:rPr>
          <w:rFonts w:eastAsia="Times New Roman"/>
          <w:szCs w:val="24"/>
        </w:rPr>
        <w:t>). This is because areas providing high levels of NCP tend to be more geographically concentrated</w:t>
      </w:r>
      <w:r w:rsidR="005B3765">
        <w:rPr>
          <w:rFonts w:eastAsia="Times New Roman"/>
          <w:szCs w:val="24"/>
        </w:rPr>
        <w:t xml:space="preserve"> </w:t>
      </w:r>
      <w:r w:rsidR="005B3765" w:rsidRPr="005B3765">
        <w:rPr>
          <w:rFonts w:eastAsia="Times New Roman"/>
          <w:szCs w:val="24"/>
        </w:rPr>
        <w:t>in regions with dense vegetation and in areas accessible to, or upstream of, human populations</w:t>
      </w:r>
      <w:r w:rsidR="0044209C">
        <w:rPr>
          <w:rFonts w:eastAsia="Times New Roman"/>
          <w:szCs w:val="24"/>
        </w:rPr>
        <w:t xml:space="preserve">, while </w:t>
      </w:r>
      <w:r w:rsidR="0044209C" w:rsidRPr="002F2F99">
        <w:rPr>
          <w:rFonts w:eastAsia="Times New Roman"/>
          <w:szCs w:val="24"/>
        </w:rPr>
        <w:t xml:space="preserve">areas prioritized to achieve species targets </w:t>
      </w:r>
      <w:r w:rsidR="0044209C">
        <w:rPr>
          <w:rFonts w:eastAsia="Times New Roman"/>
          <w:szCs w:val="24"/>
        </w:rPr>
        <w:t xml:space="preserve">occur across all habitat types and in geographically remote areas. </w:t>
      </w:r>
    </w:p>
    <w:p w14:paraId="2CA45260" w14:textId="77777777" w:rsidR="002F2F99" w:rsidRPr="002F2F99" w:rsidRDefault="002F2F99" w:rsidP="002F2F99">
      <w:pPr>
        <w:rPr>
          <w:rFonts w:eastAsia="Times New Roman"/>
          <w:u w:val="single"/>
        </w:rPr>
      </w:pPr>
      <w:r w:rsidRPr="002F2F99">
        <w:rPr>
          <w:rFonts w:eastAsia="Times New Roman"/>
          <w:u w:val="single"/>
        </w:rPr>
        <w:t>Spatial resolution</w:t>
      </w:r>
    </w:p>
    <w:p w14:paraId="36F902D2" w14:textId="37AB600F" w:rsidR="002F2F99" w:rsidRPr="002F2F99" w:rsidRDefault="002F2F99" w:rsidP="002F2F99">
      <w:pPr>
        <w:spacing w:before="240" w:after="240"/>
        <w:rPr>
          <w:rFonts w:eastAsia="Times New Roman"/>
          <w:szCs w:val="24"/>
        </w:rPr>
      </w:pPr>
      <w:r w:rsidRPr="002F2F99">
        <w:rPr>
          <w:rFonts w:eastAsia="Times New Roman"/>
          <w:szCs w:val="24"/>
        </w:rPr>
        <w:t>The spatial resolution of input data, as well as the method used for converting data between spatial resolutions (resampling), is known to influence results of spatial prioritizations. To test the effect of spatial resolution on our results, we conducted prioritizations for NCP at four different resolutions: 2km, 3km, 5km, and 10km. At coarser resolutions, more land area is required to achieve NCP targets (Fig. S</w:t>
      </w:r>
      <w:r w:rsidR="0085527A">
        <w:rPr>
          <w:rFonts w:eastAsia="Times New Roman"/>
          <w:szCs w:val="24"/>
        </w:rPr>
        <w:t>6</w:t>
      </w:r>
      <w:r w:rsidRPr="002F2F99">
        <w:rPr>
          <w:rFonts w:eastAsia="Times New Roman"/>
          <w:szCs w:val="24"/>
        </w:rPr>
        <w:t>, Table S5), consistent with previous studies</w:t>
      </w:r>
      <w:r w:rsidR="005B3765">
        <w:rPr>
          <w:rFonts w:eastAsia="Times New Roman"/>
          <w:szCs w:val="24"/>
        </w:rPr>
        <w:fldChar w:fldCharType="begin"/>
      </w:r>
      <w:r w:rsidR="00B511CA">
        <w:rPr>
          <w:rFonts w:eastAsia="Times New Roman"/>
          <w:szCs w:val="24"/>
        </w:rPr>
        <w:instrText xml:space="preserve"> ADDIN ZOTERO_ITEM CSL_CITATION {"citationID":"fhYWis0A","properties":{"formattedCitation":"\\super 61\\nosupersub{}","plainCitation":"61","noteIndex":0},"citationItems":[{"id":8863,"uris":["http://zotero.org/users/176414/items/BG8ANST8"],"itemData":{"id":8863,"type":"article-journal","abstract":"Abstract: The outcome of analyses that prioritize locations for conservation on the basis of distributions of species, land cover, or other elements is influenced by the spatial resolution of data used in the analyses. We explored the influence of data resolution on prioritization of Finnish forests with Zonation, a software program that ranks the priority of cells in a landscape for conservation. We used data on the distribution of different forest types that were aggregated to nine different resolutions ranging from 0.1 × 0.1 km to 25.6 × 25.6 km. We analyzed data at each resolution with two variants of Zonation that had different criteria for prioritization, with and without accounting for connectivity and with and without adjustment for the effect on the analysis of edges between areas at the project boundary and adjacent areas for which data do not exist. Spatial overlap of the 10% of cells ranked most highly when data were analyzed at different resolutions varied approximately from 15% to 60% and was greatest among analyses with similar resolutions. Inclusion of connectivity or edge adjustment changed the location of areas that were prioritized for conservation. Even though different locations received high priority for conservation in analyses with and without accounting for connectivity, accounting for connectivity did not reduce the representation of different forest types. Inclusion of connectivity influenced most the outcome of fine-resolution analyses because the connectivity extents that we based on dispersal distances of typical forest species were small. When we kept the area set aside for conservation constant, representation of the forest types increased as resolution increased. We do not think it is necessary to avoid use of high-resolution data in spatial conservation prioritization. Our results show that large extent, fine-resolution analyses are computationally feasible, and we suggest they can give more flexibility to implementation of well-connected reserve networks.","container-title":"Conservation Biology","DOI":"10.1111/j.1523-1739.2011.01814.x","ISSN":"1523-1739","issue":"2","language":"en","note":"_eprint: https://onlinelibrary.wiley.com/doi/pdf/10.1111/j.1523-1739.2011.01814.x","page":"294-304","source":"Wiley Online Library","title":"Effects of Connectivity and Spatial Resolution of Analyses on Conservation Prioritization across Large Extents","volume":"26","author":[{"family":"Arponen","given":"Anni"},{"family":"Lehtomäki","given":"Joona"},{"family":"Leppänen","given":"Jarno"},{"family":"Tomppo","given":"Erkki"},{"family":"Moilanen","given":"Atte"}],"issued":{"date-parts":[["2012"]]}}}],"schema":"https://github.com/citation-style-language/schema/raw/master/csl-citation.json"} </w:instrText>
      </w:r>
      <w:r w:rsidR="005B3765">
        <w:rPr>
          <w:rFonts w:eastAsia="Times New Roman"/>
          <w:szCs w:val="24"/>
        </w:rPr>
        <w:fldChar w:fldCharType="separate"/>
      </w:r>
      <w:r w:rsidR="00B511CA" w:rsidRPr="00B511CA">
        <w:rPr>
          <w:szCs w:val="24"/>
          <w:vertAlign w:val="superscript"/>
        </w:rPr>
        <w:t>61</w:t>
      </w:r>
      <w:r w:rsidR="005B3765">
        <w:rPr>
          <w:rFonts w:eastAsia="Times New Roman"/>
          <w:szCs w:val="24"/>
        </w:rPr>
        <w:fldChar w:fldCharType="end"/>
      </w:r>
      <w:r w:rsidRPr="002F2F99">
        <w:rPr>
          <w:rFonts w:eastAsia="Times New Roman"/>
          <w:szCs w:val="24"/>
        </w:rPr>
        <w:t xml:space="preserve">. Due to the large number of species (26,709), prioritizations at finer spatial resolutions for both NCP and species were beyond the scope of this analysis, which relied on traditional computational resources. </w:t>
      </w:r>
      <w:r w:rsidR="00B511CA">
        <w:rPr>
          <w:rFonts w:eastAsia="Times New Roman"/>
          <w:szCs w:val="24"/>
        </w:rPr>
        <w:t>To address this issue, and to bring our results in line with previous work</w:t>
      </w:r>
      <w:r w:rsidR="00B511CA">
        <w:rPr>
          <w:rFonts w:eastAsia="Times New Roman"/>
          <w:szCs w:val="24"/>
        </w:rPr>
        <w:fldChar w:fldCharType="begin"/>
      </w:r>
      <w:r w:rsidR="00B511CA">
        <w:rPr>
          <w:rFonts w:eastAsia="Times New Roman"/>
          <w:szCs w:val="24"/>
        </w:rPr>
        <w:instrText xml:space="preserve"> ADDIN ZOTERO_ITEM CSL_CITATION {"citationID":"h8YYFbPh","properties":{"formattedCitation":"\\super 10\\nosupersub{}","plainCitation":"10","noteIndex":0},"citationItems":[{"id":10021,"uris":["http://zotero.org/users/176414/items/MYXM7CTJ","http://zotero.org/users/176414/items/AI27V6ZD"],"itemData":{"id":10021,"type":"article-journal","abstract":"Sustaining the organisms, ecosystems and processes that underpin human wellbeing is necessary to achieve sustainable development. Here we define critical natural assets as the natural and semi-natural ecosystems that provide 90% of the total current magnitude of 14 types of nature’s contributions to people (NCP), and we map the global locations of these critical natural assets at 2 km resolution. Critical natural assets for maintaining local-scale NCP (12 of the 14 NCP) account for 30% of total global land area and 24% of national territorial waters, while 44% of land area is required to also maintain two global-scale NCP (carbon storage and moisture recycling). These areas overlap substantially with cultural diversity (areas containing 96% of global languages) and biodiversity (covering area requirements for 73% of birds and 66% of mammals). At least 87% of the world’s population live in the areas benefitting from critical natural assets for local-scale NCP, while only 16% live on the lands containing these assets. Many of the NCP mapped here are left out of international agreements focused on conserving species or mitigating climate change, yet this analysis shows that explicitly prioritizing critical natural assets and the NCP they provide could simultaneously advance development, climate and conservation goals.","container-title":"Nature Ecology &amp; Evolution","DOI":"10.1038/s41559-022-01934-5","ISSN":"2397-334X","issue":"1","journalAbbreviation":"Nat Ecol Evol","language":"en","license":"2022 The Author(s)","note":"number: 1\npublisher: Nature Publishing Group","page":"51-61","source":"www.nature.com","title":"Mapping the planet’s critical natural assets","volume":"7","author":[{"family":"Chaplin-Kramer","given":"Rebecca"},{"family":"Neugarten","given":"Rachel A."},{"family":"Sharp","given":"Richard P."},{"family":"Collins","given":"Pamela M."},{"family":"Polasky","given":"Stephen"},{"family":"Hole","given":"David"},{"family":"Schuster","given":"Richard"},{"family":"Strimas-Mackey","given":"Matthew"},{"family":"Mulligan","given":"Mark"},{"family":"Brandon","given":"Carter"},{"family":"Diaz","given":"Sandra"},{"family":"Fluet-Chouinard","given":"Etienne"},{"family":"Gorenflo","given":"L. J."},{"family":"Johnson","given":"Justin A."},{"family":"Kennedy","given":"Christina M."},{"family":"Keys","given":"Patrick W."},{"family":"Longley-Wood","given":"Kate"},{"family":"McIntyre","given":"Peter B."},{"family":"Noon","given":"Monica"},{"family":"Pascual","given":"Unai"},{"family":"Reidy Liermann","given":"Catherine"},{"family":"Roehrdanz","given":"Patrick R."},{"family":"Schmidt-Traub","given":"Guido"},{"family":"Shaw","given":"M. Rebecca"},{"family":"Spalding","given":"Mark"},{"family":"Turner","given":"Will R."},{"family":"Soesbergen","given":"Arnout","non-dropping-particle":"van"},{"family":"Watson","given":"Reg A."}],"issued":{"date-parts":[["2022"]]}}}],"schema":"https://github.com/citation-style-language/schema/raw/master/csl-citation.json"} </w:instrText>
      </w:r>
      <w:r w:rsidR="00B511CA">
        <w:rPr>
          <w:rFonts w:eastAsia="Times New Roman"/>
          <w:szCs w:val="24"/>
        </w:rPr>
        <w:fldChar w:fldCharType="separate"/>
      </w:r>
      <w:r w:rsidR="00B511CA" w:rsidRPr="00B511CA">
        <w:rPr>
          <w:szCs w:val="24"/>
          <w:vertAlign w:val="superscript"/>
        </w:rPr>
        <w:t>10</w:t>
      </w:r>
      <w:r w:rsidR="00B511CA">
        <w:rPr>
          <w:rFonts w:eastAsia="Times New Roman"/>
          <w:szCs w:val="24"/>
        </w:rPr>
        <w:fldChar w:fldCharType="end"/>
      </w:r>
      <w:r w:rsidR="00B511CA">
        <w:rPr>
          <w:rFonts w:eastAsia="Times New Roman"/>
          <w:szCs w:val="24"/>
        </w:rPr>
        <w:t>, we masked the 10 km prioritization results to natural and semi-natural habitat data at a finer spatial resolution (2 km), which more precisely identifies the 2 km habitat grid cells which provide NCP within each 10 km grid cell.</w:t>
      </w:r>
    </w:p>
    <w:p w14:paraId="466049F5" w14:textId="6F8B7D2F" w:rsidR="0096424E" w:rsidRPr="0096424E" w:rsidRDefault="0096424E" w:rsidP="002F2F99">
      <w:pPr>
        <w:spacing w:before="300" w:after="300"/>
        <w:rPr>
          <w:rFonts w:eastAsia="Times New Roman"/>
          <w:szCs w:val="24"/>
          <w:u w:val="single"/>
        </w:rPr>
      </w:pPr>
      <w:r w:rsidRPr="0096424E">
        <w:rPr>
          <w:rFonts w:eastAsia="Times New Roman"/>
          <w:szCs w:val="24"/>
          <w:u w:val="single"/>
        </w:rPr>
        <w:t>Urban Pressure Index</w:t>
      </w:r>
    </w:p>
    <w:p w14:paraId="3F29F342" w14:textId="3F5BDA7B" w:rsidR="0096424E" w:rsidRDefault="0096424E" w:rsidP="0096424E">
      <w:pPr>
        <w:spacing w:before="240" w:after="240"/>
        <w:rPr>
          <w:rFonts w:eastAsia="Times New Roman"/>
          <w:color w:val="000000"/>
          <w:szCs w:val="24"/>
        </w:rPr>
      </w:pPr>
      <w:r w:rsidRPr="002F2F99">
        <w:rPr>
          <w:rFonts w:eastAsia="Times New Roman"/>
          <w:color w:val="000000"/>
          <w:szCs w:val="24"/>
        </w:rPr>
        <w:t xml:space="preserve">We created the </w:t>
      </w:r>
      <w:r>
        <w:rPr>
          <w:rFonts w:eastAsia="Times New Roman"/>
          <w:color w:val="000000"/>
          <w:szCs w:val="24"/>
        </w:rPr>
        <w:t>Urban Pressure Index (</w:t>
      </w:r>
      <w:r w:rsidRPr="002F2F99">
        <w:rPr>
          <w:rFonts w:eastAsia="Times New Roman"/>
          <w:color w:val="000000"/>
          <w:szCs w:val="24"/>
        </w:rPr>
        <w:t>UPI</w:t>
      </w:r>
      <w:r>
        <w:rPr>
          <w:rFonts w:eastAsia="Times New Roman"/>
          <w:color w:val="000000"/>
          <w:szCs w:val="24"/>
        </w:rPr>
        <w:t>)</w:t>
      </w:r>
      <w:r w:rsidRPr="002F2F99">
        <w:rPr>
          <w:rFonts w:eastAsia="Times New Roman"/>
          <w:color w:val="000000"/>
          <w:szCs w:val="24"/>
        </w:rPr>
        <w:t xml:space="preserve"> based on global urban growth probabilities for 31 years at approximately the same resolution as the </w:t>
      </w:r>
      <w:r w:rsidR="00687689">
        <w:rPr>
          <w:rFonts w:eastAsia="Times New Roman"/>
          <w:color w:val="000000"/>
          <w:szCs w:val="24"/>
        </w:rPr>
        <w:t>Development Potential Indices (</w:t>
      </w:r>
      <w:r w:rsidRPr="002F2F99">
        <w:rPr>
          <w:rFonts w:eastAsia="Times New Roman"/>
          <w:color w:val="000000"/>
          <w:szCs w:val="24"/>
        </w:rPr>
        <w:t>DPIs</w:t>
      </w:r>
      <w:r w:rsidR="00687689">
        <w:rPr>
          <w:rFonts w:eastAsia="Times New Roman"/>
          <w:color w:val="000000"/>
          <w:szCs w:val="24"/>
        </w:rPr>
        <w:t>)</w:t>
      </w:r>
      <w:r w:rsidRPr="002F2F99">
        <w:rPr>
          <w:rFonts w:eastAsia="Times New Roman"/>
          <w:color w:val="000000"/>
          <w:szCs w:val="24"/>
        </w:rPr>
        <w:t xml:space="preserve"> (30 arc-seconds, ~1-km) and was based on the SLEUTH urban growth model, which accounts for slope, land cover, excluded regions (i.e., protected areas, water bodies), urban land cover, transportation, and hill shade and calibrated based on the historical distribution of global population from LandScan</w:t>
      </w:r>
      <w:r w:rsidRPr="002F2F99">
        <w:rPr>
          <w:rFonts w:eastAsia="Times New Roman"/>
          <w:color w:val="000000"/>
          <w:szCs w:val="24"/>
        </w:rPr>
        <w:fldChar w:fldCharType="begin"/>
      </w:r>
      <w:r w:rsidR="00B511CA">
        <w:rPr>
          <w:rFonts w:eastAsia="Times New Roman"/>
          <w:color w:val="000000"/>
          <w:szCs w:val="24"/>
        </w:rPr>
        <w:instrText xml:space="preserve"> ADDIN ZOTERO_ITEM CSL_CITATION {"citationID":"ISyEVFiy","properties":{"formattedCitation":"\\super 62\\nosupersub{}","plainCitation":"62","noteIndex":0},"citationItems":[{"id":2406,"uris":["http://zotero.org/users/176414/items/N5GLRZB9"],"itemData":{"id":2406,"type":"document","abstract":"Using an innovative approach with Geographic Information System and Remote Sensing, ORNL's LandScan</w:instrText>
      </w:r>
      <w:r w:rsidR="00B511CA">
        <w:rPr>
          <w:rFonts w:ascii="Tahoma" w:eastAsia="Times New Roman" w:hAnsi="Tahoma" w:cs="Tahoma"/>
          <w:color w:val="000000"/>
          <w:szCs w:val="24"/>
        </w:rPr>
        <w:instrText>�</w:instrText>
      </w:r>
      <w:r w:rsidR="00B511CA">
        <w:rPr>
          <w:rFonts w:eastAsia="Times New Roman"/>
          <w:color w:val="000000"/>
          <w:szCs w:val="24"/>
        </w:rPr>
        <w:instrText xml:space="preserve"> is the community standard for global population distribution. At approximately 1 km resolution (30\" X 30\"), LandScan is the finest resolution global population distribution data available and represents an ambient population (average over 24 hours). The LandScan algorithm, an R&amp;D 100 Award Winner, uses spatial data and imagery analysis technologies and a multi-variable dasymetric modeling approach to disaggregate census counts within an administrative boundary. Since no single population distribution model can account for the differences in spatial data availability, quality, scale, and accuracy as well as the differences in cultural settlement practices, LandScan population distribution models are tailored to match the data conditions and geographical nature of each individual country and region.","publisher":"Oak Ridge National Laboratory","title":"LandScan 2017","URL":"https://landscan.ornl.gov/","author":[{"family":"Rose","given":"Amy N."},{"family":"McKee","given":"Jacob J."},{"family":"Urban","given":"Marie L."},{"family":"Bright","given":"Eddie A."}],"issued":{"date-parts":[["2018"]]}}}],"schema":"https://github.com/citation-style-language/schema/raw/master/csl-citation.json"} </w:instrText>
      </w:r>
      <w:r w:rsidRPr="002F2F99">
        <w:rPr>
          <w:rFonts w:eastAsia="Times New Roman"/>
          <w:color w:val="000000"/>
          <w:szCs w:val="24"/>
        </w:rPr>
        <w:fldChar w:fldCharType="separate"/>
      </w:r>
      <w:r w:rsidR="00B511CA" w:rsidRPr="00B511CA">
        <w:rPr>
          <w:szCs w:val="24"/>
          <w:vertAlign w:val="superscript"/>
        </w:rPr>
        <w:t>62</w:t>
      </w:r>
      <w:r w:rsidRPr="002F2F99">
        <w:rPr>
          <w:rFonts w:eastAsia="Times New Roman"/>
          <w:color w:val="000000"/>
          <w:szCs w:val="24"/>
        </w:rPr>
        <w:fldChar w:fldCharType="end"/>
      </w:r>
      <w:r w:rsidRPr="002F2F99">
        <w:rPr>
          <w:rFonts w:eastAsia="Times New Roman"/>
          <w:color w:val="000000"/>
          <w:szCs w:val="24"/>
        </w:rPr>
        <w:t xml:space="preserve">. </w:t>
      </w:r>
    </w:p>
    <w:p w14:paraId="0446E73B" w14:textId="5541BD1B" w:rsidR="0096424E" w:rsidRDefault="0096424E" w:rsidP="0096424E">
      <w:pPr>
        <w:spacing w:before="300" w:after="300"/>
        <w:rPr>
          <w:rFonts w:eastAsia="Times New Roman"/>
          <w:color w:val="000000"/>
          <w:szCs w:val="24"/>
        </w:rPr>
      </w:pPr>
      <w:r w:rsidRPr="002F2F99">
        <w:rPr>
          <w:rFonts w:eastAsia="Times New Roman"/>
          <w:color w:val="000000"/>
          <w:szCs w:val="24"/>
        </w:rPr>
        <w:t>To produce an UPI similar to the DPIs, we removed all currently designated urban areas</w:t>
      </w:r>
      <w:r w:rsidRPr="002F2F99">
        <w:rPr>
          <w:rFonts w:eastAsia="Times New Roman"/>
          <w:szCs w:val="24"/>
        </w:rPr>
        <w:fldChar w:fldCharType="begin"/>
      </w:r>
      <w:r w:rsidR="00B511CA">
        <w:rPr>
          <w:rFonts w:eastAsia="Times New Roman"/>
          <w:szCs w:val="24"/>
        </w:rPr>
        <w:instrText xml:space="preserve"> ADDIN ZOTERO_ITEM CSL_CITATION {"citationID":"rvYDFcjc","properties":{"formattedCitation":"\\super 57\\nosupersub{}","plainCitation":"57","noteIndex":0},"citationItems":[{"id":7680,"uris":["http://zotero.org/users/176414/items/227YS92K"],"itemData":{"id":7680,"type":"article-journal","abstract":"As urban population is forecast to exceed 60% of the world’s population by 2050, urban growth can be expected. However, research on spatial projections of urban growth at a global scale are limited. We constructed a framework to project global urban growth based on the SLEUTH urban growth model and a database with a resolution of 30 arc-seconds containing urban growth probabilities from 2020 to 2050. Using the historical distribution of the global population from LandScanTM as a proxy for urban land cover, the SLEUTH model was calibrated for the period from 2000 to 2013. This model simulates urban growth using two layers of 50 arc-minutes grids encompassing global urban regions. While varying growth rates are observed in each urban area, the global urban cover is forecast to reach 1.7 × 106 km2 by 2050, which is approximately 1.4 times that of the year 2012. A global urban growth database is essential for future environmental planning and assessments, as well as numerical investigations of future urban climates.","container-title":"Scientific Data","DOI":"10.1038/s41597-019-0048-z","ISSN":"2052-4463","issue":"1","language":"en","license":"2019 The Author(s)","note":"number: 1\npublisher: Nature Publishing Group","page":"34","source":"www.nature.com","title":"High-resolution global urban growth projection based on multiple applications of the SLEUTH urban growth model","volume":"6","author":[{"family":"Zhou","given":"Yuerong"},{"family":"Varquez","given":"Alvin C. G."},{"family":"Kanda","given":"Manabu"}],"issued":{"date-parts":[["2019",4,18]]}}}],"schema":"https://github.com/citation-style-language/schema/raw/master/csl-citation.json"} </w:instrText>
      </w:r>
      <w:r w:rsidRPr="002F2F99">
        <w:rPr>
          <w:rFonts w:eastAsia="Times New Roman"/>
          <w:szCs w:val="24"/>
        </w:rPr>
        <w:fldChar w:fldCharType="separate"/>
      </w:r>
      <w:r w:rsidR="00B511CA" w:rsidRPr="00B511CA">
        <w:rPr>
          <w:szCs w:val="24"/>
          <w:vertAlign w:val="superscript"/>
        </w:rPr>
        <w:t>57</w:t>
      </w:r>
      <w:r w:rsidRPr="002F2F99">
        <w:rPr>
          <w:rFonts w:eastAsia="Times New Roman"/>
          <w:szCs w:val="24"/>
        </w:rPr>
        <w:fldChar w:fldCharType="end"/>
      </w:r>
      <w:r w:rsidRPr="002F2F99">
        <w:rPr>
          <w:rFonts w:eastAsia="Times New Roman"/>
          <w:szCs w:val="24"/>
        </w:rPr>
        <w:t xml:space="preserve"> </w:t>
      </w:r>
      <w:r w:rsidRPr="002F2F99">
        <w:rPr>
          <w:rFonts w:eastAsia="Times New Roman"/>
          <w:color w:val="000000"/>
          <w:szCs w:val="24"/>
        </w:rPr>
        <w:t>and existing (non-urban) built-up areas</w:t>
      </w:r>
      <w:r w:rsidRPr="002F2F99">
        <w:rPr>
          <w:rFonts w:eastAsia="Times New Roman"/>
          <w:szCs w:val="24"/>
        </w:rPr>
        <w:fldChar w:fldCharType="begin"/>
      </w:r>
      <w:r w:rsidR="00B511CA">
        <w:rPr>
          <w:rFonts w:eastAsia="Times New Roman"/>
          <w:szCs w:val="24"/>
        </w:rPr>
        <w:instrText xml:space="preserve"> ADDIN ZOTERO_ITEM CSL_CITATION {"citationID":"OB1SnCAh","properties":{"formattedCitation":"\\super 63\\nosupersub{}","plainCitation":"63","noteIndex":0},"citationItems":[{"id":7683,"uris":["http://zotero.org/users/176414/items/LXM2TCRB"],"itemData":{"id":7683,"type":"article-journal","abstract":"Although only a small percentage of global land cover, urban areas significantly alter climate, biogeochemistry, and hydrology at local, regional, and global scales. To understand the impact of urban areas on these processes, high quality, regularly updated information on the urban environment—including maps that monitor location and extent—is essential. Here we present results from efforts to map the global distribution of urban land use at 500 m spatial resolution using remotely sensed data from the Moderate Resolution Imaging Spectroradiometer (MODIS). Our approach uses a supervised decision tree classification algorithm that we process using region-specific parameters. An accuracy assessment based on sites from a stratified random sample of 140 cities shows that the new map has an overall accuracy of 93% (k = 0.65) at the pixel level and a high level of agreement at the city scale (R2 = 0.90). Our results (available at http://sage.wisc.edu/urbanenvironment.html) also reveal that the land footprint of cities occupies less than 0.5% of the Earth’s total land area.","container-title":"Environmental Research Letters","DOI":"10.1088/1748-9326/4/4/044003","ISSN":"1748-9326","issue":"4","journalAbbreviation":"Environ. Res. Lett.","language":"en","note":"publisher: IOP Publishing","page":"044003","source":"Institute of Physics","title":"A new map of global urban extent from MODIS satellite data","volume":"4","author":[{"family":"Schneider","given":"A."},{"family":"Friedl","given":"M. A."},{"family":"Potere","given":"D."}],"issued":{"date-parts":[["2009",10]]}}}],"schema":"https://github.com/citation-style-language/schema/raw/master/csl-citation.json"} </w:instrText>
      </w:r>
      <w:r w:rsidRPr="002F2F99">
        <w:rPr>
          <w:rFonts w:eastAsia="Times New Roman"/>
          <w:szCs w:val="24"/>
        </w:rPr>
        <w:fldChar w:fldCharType="separate"/>
      </w:r>
      <w:r w:rsidR="00B511CA" w:rsidRPr="00B511CA">
        <w:rPr>
          <w:szCs w:val="24"/>
          <w:vertAlign w:val="superscript"/>
        </w:rPr>
        <w:t>63</w:t>
      </w:r>
      <w:r w:rsidRPr="002F2F99">
        <w:rPr>
          <w:rFonts w:eastAsia="Times New Roman"/>
          <w:szCs w:val="24"/>
        </w:rPr>
        <w:fldChar w:fldCharType="end"/>
      </w:r>
      <w:r w:rsidRPr="002F2F99">
        <w:rPr>
          <w:rFonts w:eastAsia="Times New Roman"/>
          <w:color w:val="000000"/>
          <w:szCs w:val="24"/>
        </w:rPr>
        <w:t>. We then summed urban growth probability values across the 31-year time interval, resulting in values ranging from 1 (1% probability of expansion in 2050) to 3100 (100% probability of expansion for all 31 years). Given the right-skewed distribution of these data (skewness = 4.3619), we log transformed all urban cell values and scaled the data to 0-1 values using min-max normalization.</w:t>
      </w:r>
    </w:p>
    <w:p w14:paraId="7BAFE860" w14:textId="188417CA" w:rsidR="00687689" w:rsidRDefault="00687689" w:rsidP="0096424E">
      <w:pPr>
        <w:spacing w:before="300" w:after="300"/>
        <w:rPr>
          <w:rFonts w:eastAsia="Times New Roman"/>
          <w:szCs w:val="24"/>
        </w:rPr>
      </w:pPr>
      <w:r w:rsidRPr="002F2F99">
        <w:rPr>
          <w:rFonts w:eastAsia="Times New Roman"/>
          <w:color w:val="000000"/>
          <w:szCs w:val="24"/>
        </w:rPr>
        <w:t xml:space="preserve">Because UPI was derived from urban expansion probabilities based on population growth projections, which were more restrictive than the DPIs (e.g., excluded suitable areas like flat land, near roads and existing urban areas once demand was met), we binned the range of values </w:t>
      </w:r>
      <w:r w:rsidRPr="009F6327">
        <w:rPr>
          <w:rFonts w:eastAsia="Times New Roman"/>
          <w:color w:val="000000"/>
          <w:szCs w:val="24"/>
        </w:rPr>
        <w:t>represented</w:t>
      </w:r>
      <w:r w:rsidRPr="002F2F99">
        <w:rPr>
          <w:rFonts w:eastAsia="Times New Roman"/>
          <w:color w:val="000000"/>
          <w:szCs w:val="24"/>
        </w:rPr>
        <w:t xml:space="preserve"> in the UPI into either “high” or “very high” categories.</w:t>
      </w:r>
    </w:p>
    <w:p w14:paraId="56A87957" w14:textId="4DF35F9B" w:rsidR="00584F30" w:rsidRPr="002F2F99" w:rsidRDefault="00F00FEA" w:rsidP="00584F30">
      <w:pPr>
        <w:rPr>
          <w:rFonts w:eastAsia="Times New Roman"/>
          <w:u w:val="single"/>
        </w:rPr>
      </w:pPr>
      <w:r>
        <w:rPr>
          <w:rFonts w:eastAsia="Times New Roman"/>
          <w:u w:val="single"/>
        </w:rPr>
        <w:t>Development Pressure</w:t>
      </w:r>
    </w:p>
    <w:p w14:paraId="672FB2B0" w14:textId="047F30AE" w:rsidR="00584F30" w:rsidRDefault="00AC57BA" w:rsidP="002F2F99">
      <w:pPr>
        <w:spacing w:before="300" w:after="300"/>
        <w:rPr>
          <w:rFonts w:eastAsia="Times New Roman"/>
          <w:szCs w:val="24"/>
        </w:rPr>
      </w:pPr>
      <w:r>
        <w:rPr>
          <w:rFonts w:eastAsia="Times New Roman"/>
          <w:szCs w:val="24"/>
        </w:rPr>
        <w:lastRenderedPageBreak/>
        <w:t xml:space="preserve">We used the Development Potential </w:t>
      </w:r>
      <w:r w:rsidR="00F07A20">
        <w:rPr>
          <w:rFonts w:eastAsia="Times New Roman"/>
          <w:szCs w:val="24"/>
        </w:rPr>
        <w:t xml:space="preserve">Indices </w:t>
      </w:r>
      <w:r w:rsidR="00DE7402">
        <w:rPr>
          <w:rFonts w:eastAsia="Times New Roman"/>
          <w:szCs w:val="24"/>
        </w:rPr>
        <w:t xml:space="preserve">(DPIs) to create our development pressure index, </w:t>
      </w:r>
      <w:r>
        <w:rPr>
          <w:rFonts w:eastAsia="Times New Roman"/>
          <w:szCs w:val="24"/>
        </w:rPr>
        <w:t xml:space="preserve">because </w:t>
      </w:r>
      <w:r w:rsidR="00F07A20">
        <w:rPr>
          <w:rFonts w:eastAsia="Times New Roman"/>
          <w:szCs w:val="24"/>
        </w:rPr>
        <w:t xml:space="preserve">they </w:t>
      </w:r>
      <w:r>
        <w:rPr>
          <w:rFonts w:eastAsia="Times New Roman"/>
          <w:szCs w:val="24"/>
        </w:rPr>
        <w:t>provide the most</w:t>
      </w:r>
      <w:r w:rsidRPr="00AC57BA">
        <w:rPr>
          <w:rFonts w:eastAsia="Times New Roman"/>
          <w:szCs w:val="24"/>
        </w:rPr>
        <w:t xml:space="preserve"> </w:t>
      </w:r>
      <w:r w:rsidR="00F07A20">
        <w:rPr>
          <w:rFonts w:eastAsia="Times New Roman"/>
          <w:szCs w:val="24"/>
        </w:rPr>
        <w:t xml:space="preserve">globally consistent and </w:t>
      </w:r>
      <w:r w:rsidRPr="00AC57BA">
        <w:rPr>
          <w:rFonts w:eastAsia="Times New Roman"/>
          <w:szCs w:val="24"/>
        </w:rPr>
        <w:t xml:space="preserve">detailed </w:t>
      </w:r>
      <w:r>
        <w:rPr>
          <w:rFonts w:eastAsia="Times New Roman"/>
          <w:szCs w:val="24"/>
        </w:rPr>
        <w:t>data</w:t>
      </w:r>
      <w:r w:rsidRPr="00AC57BA">
        <w:rPr>
          <w:rFonts w:eastAsia="Times New Roman"/>
          <w:szCs w:val="24"/>
        </w:rPr>
        <w:t xml:space="preserve"> on the relative suitability of lands for future development expansion</w:t>
      </w:r>
      <w:r w:rsidR="00F07A20">
        <w:rPr>
          <w:rFonts w:eastAsia="Times New Roman"/>
          <w:szCs w:val="24"/>
        </w:rPr>
        <w:t xml:space="preserve"> by agriculture, mining, </w:t>
      </w:r>
      <w:r w:rsidR="00DE7402">
        <w:rPr>
          <w:rFonts w:eastAsia="Times New Roman"/>
          <w:szCs w:val="24"/>
        </w:rPr>
        <w:t xml:space="preserve">oil and gas, and renewable energy </w:t>
      </w:r>
      <w:r w:rsidR="00F07A20">
        <w:rPr>
          <w:rFonts w:eastAsia="Times New Roman"/>
          <w:szCs w:val="24"/>
        </w:rPr>
        <w:t>sectors</w:t>
      </w:r>
      <w:r>
        <w:rPr>
          <w:rFonts w:eastAsia="Times New Roman"/>
          <w:szCs w:val="24"/>
        </w:rPr>
        <w:t>.</w:t>
      </w:r>
      <w:r w:rsidR="002A7EC3">
        <w:rPr>
          <w:rFonts w:eastAsia="Times New Roman"/>
          <w:szCs w:val="24"/>
        </w:rPr>
        <w:t xml:space="preserve"> For a more complete discussion of the assumptions and limitations of </w:t>
      </w:r>
      <w:r w:rsidR="00DE7402">
        <w:rPr>
          <w:rFonts w:eastAsia="Times New Roman"/>
          <w:szCs w:val="24"/>
        </w:rPr>
        <w:t>the DPIs</w:t>
      </w:r>
      <w:r w:rsidR="002A7EC3">
        <w:rPr>
          <w:rFonts w:eastAsia="Times New Roman"/>
          <w:szCs w:val="24"/>
        </w:rPr>
        <w:t>, see</w:t>
      </w:r>
      <w:r w:rsidR="002A7EC3">
        <w:rPr>
          <w:rFonts w:eastAsia="Times New Roman"/>
          <w:szCs w:val="24"/>
        </w:rPr>
        <w:fldChar w:fldCharType="begin"/>
      </w:r>
      <w:r w:rsidR="002A7EC3">
        <w:rPr>
          <w:rFonts w:eastAsia="Times New Roman"/>
          <w:szCs w:val="24"/>
        </w:rPr>
        <w:instrText xml:space="preserve"> ADDIN ZOTERO_ITEM CSL_CITATION {"citationID":"Wg5q2b5T","properties":{"formattedCitation":"\\super 16\\nosupersub{}","plainCitation":"16","noteIndex":0},"citationItems":[{"id":6960,"uris":["http://zotero.org/users/176414/items/Q9UJNGB9"],"itemData":{"id":6960,"type":"article-journal","abstract":"Mapping suitable land for development is essential to land use planning efforts that aim to model, anticipate, and manage trade-offs between economic development and the environment. Previous land suitability assessments have generally focused on a few development sectors or lack consistent methodologies, thereby limiting our ability to plan for cumulative development pressures across geographic regions. Here, we generated 1-km spatially-explicit global land suitability maps, referred to as “development potential indices” (DPIs), for 13 sectors related to renewable energy (concentrated solar power, photovoltaic solar, wind, hydropower), fossil fuels (coal, conventional and unconventional oil and gas), mining (metallic, non-metallic), and agriculture (crop, biofuels expansion). To do so, we applied spatial multi-criteria decision analysis techniques that accounted for both resource potential and development feasibility. For each DPI, we examined both uncertainty and sensitivity, and spatially validated the map using locations of planned development. We illustrate how these DPIs can be used to elucidate potential individual sector expansion and cumulative development patterns.","container-title":"Scientific Data","DOI":"10.1038/s41597-019-0084-8","ISSN":"2052-4463","issue":"1","language":"en","license":"2019 The Author(s)","note":"number: 1\npublisher: Nature Publishing Group","page":"101","source":"www.nature.com","title":"Mapping global development potential for renewable energy, fossil fuels, mining and agriculture sectors","volume":"6","author":[{"family":"Oakleaf","given":"James R."},{"family":"Kennedy","given":"Christina M."},{"family":"Baruch-Mordo","given":"Sharon"},{"family":"Gerber","given":"James S."},{"family":"West","given":"Paul C."},{"family":"Johnson","given":"Justin A."},{"family":"Kiesecker","given":"Joseph"}],"issued":{"date-parts":[["2019",6,27]]}}}],"schema":"https://github.com/citation-style-language/schema/raw/master/csl-citation.json"} </w:instrText>
      </w:r>
      <w:r w:rsidR="002A7EC3">
        <w:rPr>
          <w:rFonts w:eastAsia="Times New Roman"/>
          <w:szCs w:val="24"/>
        </w:rPr>
        <w:fldChar w:fldCharType="separate"/>
      </w:r>
      <w:r w:rsidR="002A7EC3" w:rsidRPr="002A7EC3">
        <w:rPr>
          <w:szCs w:val="24"/>
          <w:vertAlign w:val="superscript"/>
        </w:rPr>
        <w:t>16</w:t>
      </w:r>
      <w:r w:rsidR="002A7EC3">
        <w:rPr>
          <w:rFonts w:eastAsia="Times New Roman"/>
          <w:szCs w:val="24"/>
        </w:rPr>
        <w:fldChar w:fldCharType="end"/>
      </w:r>
      <w:r w:rsidR="002A7EC3">
        <w:rPr>
          <w:rFonts w:eastAsia="Times New Roman"/>
          <w:szCs w:val="24"/>
        </w:rPr>
        <w:t>.</w:t>
      </w:r>
      <w:r w:rsidRPr="00AC57BA">
        <w:rPr>
          <w:rFonts w:eastAsia="Times New Roman"/>
          <w:szCs w:val="24"/>
        </w:rPr>
        <w:t xml:space="preserve">  </w:t>
      </w:r>
      <w:r w:rsidR="00F00FEA">
        <w:rPr>
          <w:rFonts w:eastAsia="Times New Roman"/>
          <w:szCs w:val="24"/>
        </w:rPr>
        <w:t xml:space="preserve">The high and very high </w:t>
      </w:r>
      <w:r w:rsidRPr="00AC57BA">
        <w:rPr>
          <w:rFonts w:eastAsia="Times New Roman"/>
          <w:szCs w:val="24"/>
        </w:rPr>
        <w:t xml:space="preserve">DPI </w:t>
      </w:r>
      <w:r w:rsidR="00F00FEA">
        <w:rPr>
          <w:rFonts w:eastAsia="Times New Roman"/>
          <w:szCs w:val="24"/>
        </w:rPr>
        <w:t>classes</w:t>
      </w:r>
      <w:r w:rsidRPr="00AC57BA">
        <w:rPr>
          <w:rFonts w:eastAsia="Times New Roman"/>
          <w:szCs w:val="24"/>
        </w:rPr>
        <w:t xml:space="preserve"> used in our study were validated as having a higher likelihood of development </w:t>
      </w:r>
      <w:r w:rsidR="00DE7402">
        <w:rPr>
          <w:rFonts w:eastAsia="Times New Roman"/>
          <w:szCs w:val="24"/>
        </w:rPr>
        <w:t xml:space="preserve">expansion </w:t>
      </w:r>
      <w:r w:rsidRPr="00AC57BA">
        <w:rPr>
          <w:rFonts w:eastAsia="Times New Roman"/>
          <w:szCs w:val="24"/>
        </w:rPr>
        <w:t>over other DPI classes</w:t>
      </w:r>
      <w:r w:rsidR="00DE7402">
        <w:rPr>
          <w:rFonts w:eastAsia="Times New Roman"/>
          <w:szCs w:val="24"/>
        </w:rPr>
        <w:fldChar w:fldCharType="begin"/>
      </w:r>
      <w:r w:rsidR="001B222B">
        <w:rPr>
          <w:rFonts w:eastAsia="Times New Roman"/>
          <w:szCs w:val="24"/>
        </w:rPr>
        <w:instrText xml:space="preserve"> ADDIN ZOTERO_ITEM CSL_CITATION {"citationID":"MpzLrthh","properties":{"formattedCitation":"\\super 16\\nosupersub{}","plainCitation":"16","noteIndex":0},"citationItems":[{"id":6960,"uris":["http://zotero.org/users/176414/items/Q9UJNGB9"],"itemData":{"id":6960,"type":"article-journal","abstract":"Mapping suitable land for development is essential to land use planning efforts that aim to model, anticipate, and manage trade-offs between economic development and the environment. Previous land suitability assessments have generally focused on a few development sectors or lack consistent methodologies, thereby limiting our ability to plan for cumulative development pressures across geographic regions. Here, we generated 1-km spatially-explicit global land suitability maps, referred to as “development potential indices” (DPIs), for 13 sectors related to renewable energy (concentrated solar power, photovoltaic solar, wind, hydropower), fossil fuels (coal, conventional and unconventional oil and gas), mining (metallic, non-metallic), and agriculture (crop, biofuels expansion). To do so, we applied spatial multi-criteria decision analysis techniques that accounted for both resource potential and development feasibility. For each DPI, we examined both uncertainty and sensitivity, and spatially validated the map using locations of planned development. We illustrate how these DPIs can be used to elucidate potential individual sector expansion and cumulative development patterns.","container-title":"Scientific Data","DOI":"10.1038/s41597-019-0084-8","ISSN":"2052-4463","issue":"1","language":"en","license":"2019 The Author(s)","note":"number: 1\npublisher: Nature Publishing Group","page":"101","source":"www.nature.com","title":"Mapping global development potential for renewable energy, fossil fuels, mining and agriculture sectors","volume":"6","author":[{"family":"Oakleaf","given":"James R."},{"family":"Kennedy","given":"Christina M."},{"family":"Baruch-Mordo","given":"Sharon"},{"family":"Gerber","given":"James S."},{"family":"West","given":"Paul C."},{"family":"Johnson","given":"Justin A."},{"family":"Kiesecker","given":"Joseph"}],"issued":{"date-parts":[["2019",6,27]]}}}],"schema":"https://github.com/citation-style-language/schema/raw/master/csl-citation.json"} </w:instrText>
      </w:r>
      <w:r w:rsidR="00DE7402">
        <w:rPr>
          <w:rFonts w:eastAsia="Times New Roman"/>
          <w:szCs w:val="24"/>
        </w:rPr>
        <w:fldChar w:fldCharType="separate"/>
      </w:r>
      <w:r w:rsidR="00DE7402" w:rsidRPr="002A7EC3">
        <w:rPr>
          <w:szCs w:val="24"/>
          <w:vertAlign w:val="superscript"/>
        </w:rPr>
        <w:t>16</w:t>
      </w:r>
      <w:r w:rsidR="00DE7402">
        <w:rPr>
          <w:rFonts w:eastAsia="Times New Roman"/>
          <w:szCs w:val="24"/>
        </w:rPr>
        <w:fldChar w:fldCharType="end"/>
      </w:r>
      <w:r w:rsidR="00F00FEA">
        <w:rPr>
          <w:rFonts w:eastAsia="Times New Roman"/>
          <w:szCs w:val="24"/>
        </w:rPr>
        <w:t>, as well as to reflect general patterns of potential expansion under business-as-usual growth projections</w:t>
      </w:r>
      <w:r w:rsidR="009F6327">
        <w:rPr>
          <w:rFonts w:eastAsia="Times New Roman"/>
          <w:szCs w:val="24"/>
        </w:rPr>
        <w:fldChar w:fldCharType="begin"/>
      </w:r>
      <w:r w:rsidR="009F6327">
        <w:rPr>
          <w:rFonts w:eastAsia="Times New Roman"/>
          <w:szCs w:val="24"/>
        </w:rPr>
        <w:instrText xml:space="preserve"> ADDIN ZOTERO_ITEM CSL_CITATION {"citationID":"vMERJzQE","properties":{"formattedCitation":"\\super 19\\nosupersub{}","plainCitation":"19","noteIndex":0},"citationItems":[{"id":7924,"uris":["http://zotero.org/users/176414/items/F3VXFE32"],"itemData":{"id":7924,"type":"article-journal","abstract":"Understanding potential future patterns of human-induced land-use and land-cover change is critical to assessing and proactively managing the tradeoffs between development and the environment. Most global land-use change assessments, however, consider a narrow set of economic sectors, focusing primarily on agricultural and urban sectors. We present a global land-use change model that includes detailed energy and mining sectors (11 in total) in addition to agriculture and urban sectors. We find that energy and extractive sectors had a large expansion footprint (1.26 million km2) projected to 2050, which was nearly as large as the cropland expansion footprint (1.54 million km2) and larger than the urban expansion footprint (0.34 million km2). Moreover, energy and mining expansion account for nearly 80% of all projected expansion into the world's most intact natural lands, suggesting that these sectors play an outsized role in threats to biodiversity and environmental protection. Additionally, we find substantial shifts in the ranking of countries in relation to their vulnerability of land conversion when we accounted for energy and mining footprints alongside agricultural and urban footprints. Our results suggest that meeting resource demands, while maintaining social and environmental benefits provided by natural systems, will require reducing consumption and increasing efficiency in resource use alongside improved development siting and mitigation practices.","container-title":"Ecological Economics","DOI":"10.1016/j.ecolecon.2021.107106","ISSN":"0921-8009","journalAbbreviation":"Ecological Economics","language":"en","page":"107106","source":"ScienceDirect","title":"Energy matters: Mitigating the impacts of future land expansion will require managing energy and extractive footprints","title-short":"Energy matters","volume":"187","author":[{"family":"Johnson","given":"Justin A."},{"family":"Kennedy","given":"Christina M."},{"family":"Oakleaf","given":"James R."},{"family":"Baruch-Mordo","given":"Sharon"},{"family":"Polasky","given":"Stephen"},{"family":"Kiesecker","given":"Joseph"}],"issued":{"date-parts":[["2021",9,1]]}}}],"schema":"https://github.com/citation-style-language/schema/raw/master/csl-citation.json"} </w:instrText>
      </w:r>
      <w:r w:rsidR="009F6327">
        <w:rPr>
          <w:rFonts w:eastAsia="Times New Roman"/>
          <w:szCs w:val="24"/>
        </w:rPr>
        <w:fldChar w:fldCharType="separate"/>
      </w:r>
      <w:r w:rsidR="009F6327" w:rsidRPr="009F6327">
        <w:rPr>
          <w:szCs w:val="24"/>
          <w:vertAlign w:val="superscript"/>
        </w:rPr>
        <w:t>19</w:t>
      </w:r>
      <w:r w:rsidR="009F6327">
        <w:rPr>
          <w:rFonts w:eastAsia="Times New Roman"/>
          <w:szCs w:val="24"/>
        </w:rPr>
        <w:fldChar w:fldCharType="end"/>
      </w:r>
      <w:r>
        <w:rPr>
          <w:rFonts w:eastAsia="Times New Roman"/>
          <w:szCs w:val="24"/>
        </w:rPr>
        <w:t xml:space="preserve">. </w:t>
      </w:r>
      <w:r w:rsidR="00DE7402">
        <w:rPr>
          <w:rFonts w:eastAsia="Times New Roman"/>
          <w:szCs w:val="24"/>
        </w:rPr>
        <w:t>A</w:t>
      </w:r>
      <w:r>
        <w:rPr>
          <w:rFonts w:eastAsia="Times New Roman"/>
          <w:szCs w:val="24"/>
        </w:rPr>
        <w:t xml:space="preserve">ccurately predicting </w:t>
      </w:r>
      <w:r w:rsidRPr="00AC57BA">
        <w:rPr>
          <w:rFonts w:eastAsia="Times New Roman"/>
          <w:szCs w:val="24"/>
        </w:rPr>
        <w:t xml:space="preserve">locations of future development </w:t>
      </w:r>
      <w:r w:rsidR="00F00FEA">
        <w:rPr>
          <w:rFonts w:eastAsia="Times New Roman"/>
          <w:szCs w:val="24"/>
        </w:rPr>
        <w:t>expansion</w:t>
      </w:r>
      <w:r w:rsidR="00DE7402">
        <w:rPr>
          <w:rFonts w:eastAsia="Times New Roman"/>
          <w:szCs w:val="24"/>
        </w:rPr>
        <w:t>, however,</w:t>
      </w:r>
      <w:r w:rsidR="00F00FEA">
        <w:rPr>
          <w:rFonts w:eastAsia="Times New Roman"/>
          <w:szCs w:val="24"/>
        </w:rPr>
        <w:t xml:space="preserve"> </w:t>
      </w:r>
      <w:r w:rsidRPr="00AC57BA">
        <w:rPr>
          <w:rFonts w:eastAsia="Times New Roman"/>
          <w:szCs w:val="24"/>
        </w:rPr>
        <w:t>require</w:t>
      </w:r>
      <w:r w:rsidR="0044209C">
        <w:rPr>
          <w:rFonts w:eastAsia="Times New Roman"/>
          <w:szCs w:val="24"/>
        </w:rPr>
        <w:t>s</w:t>
      </w:r>
      <w:r>
        <w:rPr>
          <w:rFonts w:eastAsia="Times New Roman"/>
          <w:szCs w:val="24"/>
        </w:rPr>
        <w:t xml:space="preserve"> a number of assumptions and</w:t>
      </w:r>
      <w:r w:rsidRPr="00AC57BA">
        <w:rPr>
          <w:rFonts w:eastAsia="Times New Roman"/>
          <w:szCs w:val="24"/>
        </w:rPr>
        <w:t xml:space="preserve"> a </w:t>
      </w:r>
      <w:r>
        <w:rPr>
          <w:rFonts w:eastAsia="Times New Roman"/>
          <w:szCs w:val="24"/>
        </w:rPr>
        <w:t xml:space="preserve">level of </w:t>
      </w:r>
      <w:r w:rsidRPr="00AC57BA">
        <w:rPr>
          <w:rFonts w:eastAsia="Times New Roman"/>
          <w:szCs w:val="24"/>
        </w:rPr>
        <w:t xml:space="preserve">precision </w:t>
      </w:r>
      <w:r w:rsidR="00F00FEA">
        <w:rPr>
          <w:rFonts w:eastAsia="Times New Roman"/>
          <w:szCs w:val="24"/>
        </w:rPr>
        <w:t xml:space="preserve">that are </w:t>
      </w:r>
      <w:r w:rsidRPr="00AC57BA">
        <w:rPr>
          <w:rFonts w:eastAsia="Times New Roman"/>
          <w:szCs w:val="24"/>
        </w:rPr>
        <w:t xml:space="preserve">not currently available with global data. </w:t>
      </w:r>
      <w:r>
        <w:rPr>
          <w:rFonts w:eastAsia="Times New Roman"/>
          <w:szCs w:val="24"/>
        </w:rPr>
        <w:t>For example,</w:t>
      </w:r>
      <w:r w:rsidRPr="00AC57BA">
        <w:rPr>
          <w:rFonts w:eastAsia="Times New Roman"/>
          <w:szCs w:val="24"/>
        </w:rPr>
        <w:t xml:space="preserve"> governmental actions (e.g., environmental regulations, incentives, tax breaks), market changes and technological advancements were not </w:t>
      </w:r>
      <w:r>
        <w:rPr>
          <w:rFonts w:eastAsia="Times New Roman"/>
          <w:szCs w:val="24"/>
        </w:rPr>
        <w:t xml:space="preserve">accounted for in </w:t>
      </w:r>
      <w:r w:rsidRPr="00AC57BA">
        <w:rPr>
          <w:rFonts w:eastAsia="Times New Roman"/>
          <w:szCs w:val="24"/>
        </w:rPr>
        <w:t>the DPI</w:t>
      </w:r>
      <w:r>
        <w:rPr>
          <w:rFonts w:eastAsia="Times New Roman"/>
          <w:szCs w:val="24"/>
        </w:rPr>
        <w:t>, again because of a lack of consistent global data</w:t>
      </w:r>
      <w:r w:rsidRPr="00AC57BA">
        <w:rPr>
          <w:rFonts w:eastAsia="Times New Roman"/>
          <w:szCs w:val="24"/>
        </w:rPr>
        <w:t xml:space="preserve">. Given the frequency of policy and market changes, variations across administrative units, and the effort required to maintain such a database, incorporating </w:t>
      </w:r>
      <w:r w:rsidR="00DE7402">
        <w:rPr>
          <w:rFonts w:eastAsia="Times New Roman"/>
          <w:szCs w:val="24"/>
        </w:rPr>
        <w:t xml:space="preserve">all feasibility factors </w:t>
      </w:r>
      <w:r w:rsidRPr="00AC57BA">
        <w:rPr>
          <w:rFonts w:eastAsia="Times New Roman"/>
          <w:szCs w:val="24"/>
        </w:rPr>
        <w:t xml:space="preserve">was beyond the scope of </w:t>
      </w:r>
      <w:r w:rsidR="00DE7402">
        <w:rPr>
          <w:rFonts w:eastAsia="Times New Roman"/>
          <w:szCs w:val="24"/>
        </w:rPr>
        <w:t>this</w:t>
      </w:r>
      <w:r w:rsidRPr="00AC57BA">
        <w:rPr>
          <w:rFonts w:eastAsia="Times New Roman"/>
          <w:szCs w:val="24"/>
        </w:rPr>
        <w:t xml:space="preserve"> analysis</w:t>
      </w:r>
      <w:r>
        <w:rPr>
          <w:rFonts w:eastAsia="Times New Roman"/>
          <w:szCs w:val="24"/>
        </w:rPr>
        <w:t xml:space="preserve">, but </w:t>
      </w:r>
      <w:r w:rsidR="00DE7402">
        <w:rPr>
          <w:rFonts w:eastAsia="Times New Roman"/>
          <w:szCs w:val="24"/>
        </w:rPr>
        <w:t>as these data become more available globally, doing so will improve future work</w:t>
      </w:r>
      <w:r>
        <w:rPr>
          <w:rFonts w:eastAsia="Times New Roman"/>
          <w:szCs w:val="24"/>
        </w:rPr>
        <w:t>.</w:t>
      </w:r>
    </w:p>
    <w:p w14:paraId="2D37FE0B" w14:textId="77777777" w:rsidR="0044209C" w:rsidRPr="002E31BC" w:rsidRDefault="0044209C" w:rsidP="0044209C">
      <w:pPr>
        <w:spacing w:after="240"/>
        <w:rPr>
          <w:rFonts w:eastAsia="Times New Roman"/>
          <w:szCs w:val="24"/>
          <w:u w:val="single"/>
        </w:rPr>
      </w:pPr>
      <w:r w:rsidRPr="002E31BC">
        <w:rPr>
          <w:rFonts w:eastAsia="Times New Roman"/>
          <w:szCs w:val="24"/>
          <w:u w:val="single"/>
        </w:rPr>
        <w:t>Comparison to previous work</w:t>
      </w:r>
    </w:p>
    <w:p w14:paraId="0711A880" w14:textId="1C888853" w:rsidR="0044209C" w:rsidRPr="002F2F99" w:rsidRDefault="0044209C" w:rsidP="0044209C">
      <w:pPr>
        <w:spacing w:after="240"/>
        <w:rPr>
          <w:rFonts w:eastAsia="Times New Roman"/>
          <w:szCs w:val="24"/>
        </w:rPr>
      </w:pPr>
      <w:r>
        <w:rPr>
          <w:rFonts w:eastAsia="Times New Roman"/>
          <w:szCs w:val="24"/>
        </w:rPr>
        <w:t>The spatial optimizations included here differ from previous work</w:t>
      </w:r>
      <w:r>
        <w:rPr>
          <w:rFonts w:eastAsia="Times New Roman"/>
          <w:szCs w:val="24"/>
        </w:rPr>
        <w:fldChar w:fldCharType="begin"/>
      </w:r>
      <w:r>
        <w:rPr>
          <w:rFonts w:eastAsia="Times New Roman"/>
          <w:szCs w:val="24"/>
        </w:rPr>
        <w:instrText xml:space="preserve"> ADDIN ZOTERO_ITEM CSL_CITATION {"citationID":"CCgCMbc6","properties":{"formattedCitation":"\\super 10\\nosupersub{}","plainCitation":"10","noteIndex":0},"citationItems":[{"id":10021,"uris":["http://zotero.org/users/176414/items/MYXM7CTJ","http://zotero.org/users/176414/items/AI27V6ZD"],"itemData":{"id":10021,"type":"article-journal","abstract":"Sustaining the organisms, ecosystems and processes that underpin human wellbeing is necessary to achieve sustainable development. Here we define critical natural assets as the natural and semi-natural ecosystems that provide 90% of the total current magnitude of 14 types of nature’s contributions to people (NCP), and we map the global locations of these critical natural assets at 2 km resolution. Critical natural assets for maintaining local-scale NCP (12 of the 14 NCP) account for 30% of total global land area and 24% of national territorial waters, while 44% of land area is required to also maintain two global-scale NCP (carbon storage and moisture recycling). These areas overlap substantially with cultural diversity (areas containing 96% of global languages) and biodiversity (covering area requirements for 73% of birds and 66% of mammals). At least 87% of the world’s population live in the areas benefitting from critical natural assets for local-scale NCP, while only 16% live on the lands containing these assets. Many of the NCP mapped here are left out of international agreements focused on conserving species or mitigating climate change, yet this analysis shows that explicitly prioritizing critical natural assets and the NCP they provide could simultaneously advance development, climate and conservation goals.","container-title":"Nature Ecology &amp; Evolution","DOI":"10.1038/s41559-022-01934-5","ISSN":"2397-334X","issue":"1","journalAbbreviation":"Nat Ecol Evol","language":"en","license":"2022 The Author(s)","note":"number: 1\npublisher: Nature Publishing Group","page":"51-61","source":"www.nature.com","title":"Mapping the planet’s critical natural assets","volume":"7","author":[{"family":"Chaplin-Kramer","given":"Rebecca"},{"family":"Neugarten","given":"Rachel A."},{"family":"Sharp","given":"Richard P."},{"family":"Collins","given":"Pamela M."},{"family":"Polasky","given":"Stephen"},{"family":"Hole","given":"David"},{"family":"Schuster","given":"Richard"},{"family":"Strimas-Mackey","given":"Matthew"},{"family":"Mulligan","given":"Mark"},{"family":"Brandon","given":"Carter"},{"family":"Diaz","given":"Sandra"},{"family":"Fluet-Chouinard","given":"Etienne"},{"family":"Gorenflo","given":"L. J."},{"family":"Johnson","given":"Justin A."},{"family":"Kennedy","given":"Christina M."},{"family":"Keys","given":"Patrick W."},{"family":"Longley-Wood","given":"Kate"},{"family":"McIntyre","given":"Peter B."},{"family":"Noon","given":"Monica"},{"family":"Pascual","given":"Unai"},{"family":"Reidy Liermann","given":"Catherine"},{"family":"Roehrdanz","given":"Patrick R."},{"family":"Schmidt-Traub","given":"Guido"},{"family":"Shaw","given":"M. Rebecca"},{"family":"Spalding","given":"Mark"},{"family":"Turner","given":"Will R."},{"family":"Soesbergen","given":"Arnout","non-dropping-particle":"van"},{"family":"Watson","given":"Reg A."}],"issued":{"date-parts":[["2022"]]}}}],"schema":"https://github.com/citation-style-language/schema/raw/master/csl-citation.json"} </w:instrText>
      </w:r>
      <w:r>
        <w:rPr>
          <w:rFonts w:eastAsia="Times New Roman"/>
          <w:szCs w:val="24"/>
        </w:rPr>
        <w:fldChar w:fldCharType="separate"/>
      </w:r>
      <w:r w:rsidRPr="00814941">
        <w:rPr>
          <w:szCs w:val="24"/>
          <w:vertAlign w:val="superscript"/>
        </w:rPr>
        <w:t>10</w:t>
      </w:r>
      <w:r>
        <w:rPr>
          <w:rFonts w:eastAsia="Times New Roman"/>
          <w:szCs w:val="24"/>
        </w:rPr>
        <w:fldChar w:fldCharType="end"/>
      </w:r>
      <w:r>
        <w:rPr>
          <w:rFonts w:eastAsia="Times New Roman"/>
          <w:szCs w:val="24"/>
        </w:rPr>
        <w:t xml:space="preserve"> in several key ways. First, because of the inclusion of biodiversity targets, the optimizations were run globally, rather than for each country, as it is more efficient (in terms of land area required) to achieve species representation targets at a global scale rather than within countries.</w:t>
      </w:r>
      <w:r w:rsidRPr="002E31BC">
        <w:rPr>
          <w:rFonts w:eastAsia="Times New Roman"/>
          <w:szCs w:val="24"/>
        </w:rPr>
        <w:t xml:space="preserve"> </w:t>
      </w:r>
      <w:r>
        <w:rPr>
          <w:rFonts w:eastAsia="Times New Roman"/>
          <w:szCs w:val="24"/>
        </w:rPr>
        <w:t>In order to be consistent with data on terrestrial species, the current analysis focuses on the ten NCP that are relevant for terrestrial habitats, including water-related NCP provided by terrestrial systems (flood regulation, water quality regulation), the onshore component of coastal protection, and nearshore mangrove carbon storage (within 10km of the coast). Offshore marine NCP (marine fish catch, coral reef tourism, the offshore component of coastal protection) were not included, in contrast to</w:t>
      </w:r>
      <w:r>
        <w:rPr>
          <w:rFonts w:eastAsia="Times New Roman"/>
          <w:szCs w:val="24"/>
        </w:rPr>
        <w:fldChar w:fldCharType="begin"/>
      </w:r>
      <w:r>
        <w:rPr>
          <w:rFonts w:eastAsia="Times New Roman"/>
          <w:szCs w:val="24"/>
        </w:rPr>
        <w:instrText xml:space="preserve"> ADDIN ZOTERO_ITEM CSL_CITATION {"citationID":"EyUiWePz","properties":{"formattedCitation":"\\super 10\\nosupersub{}","plainCitation":"10","noteIndex":0},"citationItems":[{"id":10021,"uris":["http://zotero.org/users/176414/items/MYXM7CTJ","http://zotero.org/users/176414/items/AI27V6ZD"],"itemData":{"id":10021,"type":"article-journal","abstract":"Sustaining the organisms, ecosystems and processes that underpin human wellbeing is necessary to achieve sustainable development. Here we define critical natural assets as the natural and semi-natural ecosystems that provide 90% of the total current magnitude of 14 types of nature’s contributions to people (NCP), and we map the global locations of these critical natural assets at 2 km resolution. Critical natural assets for maintaining local-scale NCP (12 of the 14 NCP) account for 30% of total global land area and 24% of national territorial waters, while 44% of land area is required to also maintain two global-scale NCP (carbon storage and moisture recycling). These areas overlap substantially with cultural diversity (areas containing 96% of global languages) and biodiversity (covering area requirements for 73% of birds and 66% of mammals). At least 87% of the world’s population live in the areas benefitting from critical natural assets for local-scale NCP, while only 16% live on the lands containing these assets. Many of the NCP mapped here are left out of international agreements focused on conserving species or mitigating climate change, yet this analysis shows that explicitly prioritizing critical natural assets and the NCP they provide could simultaneously advance development, climate and conservation goals.","container-title":"Nature Ecology &amp; Evolution","DOI":"10.1038/s41559-022-01934-5","ISSN":"2397-334X","issue":"1","journalAbbreviation":"Nat Ecol Evol","language":"en","license":"2022 The Author(s)","note":"number: 1\npublisher: Nature Publishing Group","page":"51-61","source":"www.nature.com","title":"Mapping the planet’s critical natural assets","volume":"7","author":[{"family":"Chaplin-Kramer","given":"Rebecca"},{"family":"Neugarten","given":"Rachel A."},{"family":"Sharp","given":"Richard P."},{"family":"Collins","given":"Pamela M."},{"family":"Polasky","given":"Stephen"},{"family":"Hole","given":"David"},{"family":"Schuster","given":"Richard"},{"family":"Strimas-Mackey","given":"Matthew"},{"family":"Mulligan","given":"Mark"},{"family":"Brandon","given":"Carter"},{"family":"Diaz","given":"Sandra"},{"family":"Fluet-Chouinard","given":"Etienne"},{"family":"Gorenflo","given":"L. J."},{"family":"Johnson","given":"Justin A."},{"family":"Kennedy","given":"Christina M."},{"family":"Keys","given":"Patrick W."},{"family":"Longley-Wood","given":"Kate"},{"family":"McIntyre","given":"Peter B."},{"family":"Noon","given":"Monica"},{"family":"Pascual","given":"Unai"},{"family":"Reidy Liermann","given":"Catherine"},{"family":"Roehrdanz","given":"Patrick R."},{"family":"Schmidt-Traub","given":"Guido"},{"family":"Shaw","given":"M. Rebecca"},{"family":"Spalding","given":"Mark"},{"family":"Turner","given":"Will R."},{"family":"Soesbergen","given":"Arnout","non-dropping-particle":"van"},{"family":"Watson","given":"Reg A."}],"issued":{"date-parts":[["2022"]]}}}],"schema":"https://github.com/citation-style-language/schema/raw/master/csl-citation.json"} </w:instrText>
      </w:r>
      <w:r>
        <w:rPr>
          <w:rFonts w:eastAsia="Times New Roman"/>
          <w:szCs w:val="24"/>
        </w:rPr>
        <w:fldChar w:fldCharType="separate"/>
      </w:r>
      <w:r w:rsidRPr="002E31BC">
        <w:rPr>
          <w:szCs w:val="24"/>
          <w:vertAlign w:val="superscript"/>
        </w:rPr>
        <w:t>10</w:t>
      </w:r>
      <w:r>
        <w:rPr>
          <w:rFonts w:eastAsia="Times New Roman"/>
          <w:szCs w:val="24"/>
        </w:rPr>
        <w:fldChar w:fldCharType="end"/>
      </w:r>
      <w:r>
        <w:rPr>
          <w:rFonts w:eastAsia="Times New Roman"/>
          <w:szCs w:val="24"/>
        </w:rPr>
        <w:t>. Because the focus of the current analysis is on achieving global biodiversity and climate targets simultaneously, vulnerable ecosystem carbon storage (an NCP with global benefits) was included in all optimization scenarios, rather than in a parallel analysis as was done in</w:t>
      </w:r>
      <w:r>
        <w:rPr>
          <w:rFonts w:eastAsia="Times New Roman"/>
          <w:szCs w:val="24"/>
        </w:rPr>
        <w:fldChar w:fldCharType="begin"/>
      </w:r>
      <w:r>
        <w:rPr>
          <w:rFonts w:eastAsia="Times New Roman"/>
          <w:szCs w:val="24"/>
        </w:rPr>
        <w:instrText xml:space="preserve"> ADDIN ZOTERO_ITEM CSL_CITATION {"citationID":"t3VlqFfN","properties":{"formattedCitation":"\\super 10\\nosupersub{}","plainCitation":"10","noteIndex":0},"citationItems":[{"id":10021,"uris":["http://zotero.org/users/176414/items/MYXM7CTJ","http://zotero.org/users/176414/items/AI27V6ZD"],"itemData":{"id":10021,"type":"article-journal","abstract":"Sustaining the organisms, ecosystems and processes that underpin human wellbeing is necessary to achieve sustainable development. Here we define critical natural assets as the natural and semi-natural ecosystems that provide 90% of the total current magnitude of 14 types of nature’s contributions to people (NCP), and we map the global locations of these critical natural assets at 2 km resolution. Critical natural assets for maintaining local-scale NCP (12 of the 14 NCP) account for 30% of total global land area and 24% of national territorial waters, while 44% of land area is required to also maintain two global-scale NCP (carbon storage and moisture recycling). These areas overlap substantially with cultural diversity (areas containing 96% of global languages) and biodiversity (covering area requirements for 73% of birds and 66% of mammals). At least 87% of the world’s population live in the areas benefitting from critical natural assets for local-scale NCP, while only 16% live on the lands containing these assets. Many of the NCP mapped here are left out of international agreements focused on conserving species or mitigating climate change, yet this analysis shows that explicitly prioritizing critical natural assets and the NCP they provide could simultaneously advance development, climate and conservation goals.","container-title":"Nature Ecology &amp; Evolution","DOI":"10.1038/s41559-022-01934-5","ISSN":"2397-334X","issue":"1","journalAbbreviation":"Nat Ecol Evol","language":"en","license":"2022 The Author(s)","note":"number: 1\npublisher: Nature Publishing Group","page":"51-61","source":"www.nature.com","title":"Mapping the planet’s critical natural assets","volume":"7","author":[{"family":"Chaplin-Kramer","given":"Rebecca"},{"family":"Neugarten","given":"Rachel A."},{"family":"Sharp","given":"Richard P."},{"family":"Collins","given":"Pamela M."},{"family":"Polasky","given":"Stephen"},{"family":"Hole","given":"David"},{"family":"Schuster","given":"Richard"},{"family":"Strimas-Mackey","given":"Matthew"},{"family":"Mulligan","given":"Mark"},{"family":"Brandon","given":"Carter"},{"family":"Diaz","given":"Sandra"},{"family":"Fluet-Chouinard","given":"Etienne"},{"family":"Gorenflo","given":"L. J."},{"family":"Johnson","given":"Justin A."},{"family":"Kennedy","given":"Christina M."},{"family":"Keys","given":"Patrick W."},{"family":"Longley-Wood","given":"Kate"},{"family":"McIntyre","given":"Peter B."},{"family":"Noon","given":"Monica"},{"family":"Pascual","given":"Unai"},{"family":"Reidy Liermann","given":"Catherine"},{"family":"Roehrdanz","given":"Patrick R."},{"family":"Schmidt-Traub","given":"Guido"},{"family":"Shaw","given":"M. Rebecca"},{"family":"Spalding","given":"Mark"},{"family":"Turner","given":"Will R."},{"family":"Soesbergen","given":"Arnout","non-dropping-particle":"van"},{"family":"Watson","given":"Reg A."}],"issued":{"date-parts":[["2022"]]}}}],"schema":"https://github.com/citation-style-language/schema/raw/master/csl-citation.json"} </w:instrText>
      </w:r>
      <w:r>
        <w:rPr>
          <w:rFonts w:eastAsia="Times New Roman"/>
          <w:szCs w:val="24"/>
        </w:rPr>
        <w:fldChar w:fldCharType="separate"/>
      </w:r>
      <w:r w:rsidRPr="002E31BC">
        <w:rPr>
          <w:szCs w:val="24"/>
          <w:vertAlign w:val="superscript"/>
        </w:rPr>
        <w:t>10</w:t>
      </w:r>
      <w:r>
        <w:rPr>
          <w:rFonts w:eastAsia="Times New Roman"/>
          <w:szCs w:val="24"/>
        </w:rPr>
        <w:fldChar w:fldCharType="end"/>
      </w:r>
      <w:r>
        <w:rPr>
          <w:rFonts w:eastAsia="Times New Roman"/>
          <w:szCs w:val="24"/>
        </w:rPr>
        <w:t>.</w:t>
      </w:r>
      <w:r w:rsidRPr="008A18D8">
        <w:rPr>
          <w:rFonts w:eastAsia="Times New Roman"/>
          <w:szCs w:val="24"/>
        </w:rPr>
        <w:t xml:space="preserve"> </w:t>
      </w:r>
      <w:r>
        <w:rPr>
          <w:rFonts w:eastAsia="Times New Roman"/>
          <w:szCs w:val="24"/>
        </w:rPr>
        <w:t>Due to the large number of species and constraints from using traditional computational resources, the spatial resolution of the optimization in the current analysis is 10 km, rather than 2 km as in</w:t>
      </w:r>
      <w:r>
        <w:rPr>
          <w:rFonts w:eastAsia="Times New Roman"/>
          <w:szCs w:val="24"/>
        </w:rPr>
        <w:fldChar w:fldCharType="begin"/>
      </w:r>
      <w:r>
        <w:rPr>
          <w:rFonts w:eastAsia="Times New Roman"/>
          <w:szCs w:val="24"/>
        </w:rPr>
        <w:instrText xml:space="preserve"> ADDIN ZOTERO_ITEM CSL_CITATION {"citationID":"oxsCpWiC","properties":{"formattedCitation":"\\super 10\\nosupersub{}","plainCitation":"10","noteIndex":0},"citationItems":[{"id":10021,"uris":["http://zotero.org/users/176414/items/MYXM7CTJ","http://zotero.org/users/176414/items/AI27V6ZD"],"itemData":{"id":10021,"type":"article-journal","abstract":"Sustaining the organisms, ecosystems and processes that underpin human wellbeing is necessary to achieve sustainable development. Here we define critical natural assets as the natural and semi-natural ecosystems that provide 90% of the total current magnitude of 14 types of nature’s contributions to people (NCP), and we map the global locations of these critical natural assets at 2 km resolution. Critical natural assets for maintaining local-scale NCP (12 of the 14 NCP) account for 30% of total global land area and 24% of national territorial waters, while 44% of land area is required to also maintain two global-scale NCP (carbon storage and moisture recycling). These areas overlap substantially with cultural diversity (areas containing 96% of global languages) and biodiversity (covering area requirements for 73% of birds and 66% of mammals). At least 87% of the world’s population live in the areas benefitting from critical natural assets for local-scale NCP, while only 16% live on the lands containing these assets. Many of the NCP mapped here are left out of international agreements focused on conserving species or mitigating climate change, yet this analysis shows that explicitly prioritizing critical natural assets and the NCP they provide could simultaneously advance development, climate and conservation goals.","container-title":"Nature Ecology &amp; Evolution","DOI":"10.1038/s41559-022-01934-5","ISSN":"2397-334X","issue":"1","journalAbbreviation":"Nat Ecol Evol","language":"en","license":"2022 The Author(s)","note":"number: 1\npublisher: Nature Publishing Group","page":"51-61","source":"www.nature.com","title":"Mapping the planet’s critical natural assets","volume":"7","author":[{"family":"Chaplin-Kramer","given":"Rebecca"},{"family":"Neugarten","given":"Rachel A."},{"family":"Sharp","given":"Richard P."},{"family":"Collins","given":"Pamela M."},{"family":"Polasky","given":"Stephen"},{"family":"Hole","given":"David"},{"family":"Schuster","given":"Richard"},{"family":"Strimas-Mackey","given":"Matthew"},{"family":"Mulligan","given":"Mark"},{"family":"Brandon","given":"Carter"},{"family":"Diaz","given":"Sandra"},{"family":"Fluet-Chouinard","given":"Etienne"},{"family":"Gorenflo","given":"L. J."},{"family":"Johnson","given":"Justin A."},{"family":"Kennedy","given":"Christina M."},{"family":"Keys","given":"Patrick W."},{"family":"Longley-Wood","given":"Kate"},{"family":"McIntyre","given":"Peter B."},{"family":"Noon","given":"Monica"},{"family":"Pascual","given":"Unai"},{"family":"Reidy Liermann","given":"Catherine"},{"family":"Roehrdanz","given":"Patrick R."},{"family":"Schmidt-Traub","given":"Guido"},{"family":"Shaw","given":"M. Rebecca"},{"family":"Spalding","given":"Mark"},{"family":"Turner","given":"Will R."},{"family":"Soesbergen","given":"Arnout","non-dropping-particle":"van"},{"family":"Watson","given":"Reg A."}],"issued":{"date-parts":[["2022"]]}}}],"schema":"https://github.com/citation-style-language/schema/raw/master/csl-citation.json"} </w:instrText>
      </w:r>
      <w:r>
        <w:rPr>
          <w:rFonts w:eastAsia="Times New Roman"/>
          <w:szCs w:val="24"/>
        </w:rPr>
        <w:fldChar w:fldCharType="separate"/>
      </w:r>
      <w:r w:rsidRPr="00772464">
        <w:rPr>
          <w:szCs w:val="24"/>
          <w:vertAlign w:val="superscript"/>
        </w:rPr>
        <w:t>10</w:t>
      </w:r>
      <w:r>
        <w:rPr>
          <w:rFonts w:eastAsia="Times New Roman"/>
          <w:szCs w:val="24"/>
        </w:rPr>
        <w:fldChar w:fldCharType="end"/>
      </w:r>
      <w:r>
        <w:rPr>
          <w:rFonts w:eastAsia="Times New Roman"/>
          <w:szCs w:val="24"/>
        </w:rPr>
        <w:t>. This coarser resolution resulted in larger land areas to achieve targets (see Table S5); the difference in resolution was addressed by masking prioritization results to natural and semi-natural habitat data at 2 km</w:t>
      </w:r>
      <w:r>
        <w:rPr>
          <w:rFonts w:eastAsia="Times New Roman"/>
          <w:szCs w:val="24"/>
        </w:rPr>
        <w:fldChar w:fldCharType="begin"/>
      </w:r>
      <w:r w:rsidR="00B511CA">
        <w:rPr>
          <w:rFonts w:eastAsia="Times New Roman"/>
          <w:szCs w:val="24"/>
        </w:rPr>
        <w:instrText xml:space="preserve"> ADDIN ZOTERO_ITEM CSL_CITATION {"citationID":"T71nsnyl","properties":{"formattedCitation":"\\super 55\\nosupersub{}","plainCitation":"55","noteIndex":0},"citationItems":[{"id":2393,"uris":["http://zotero.org/users/176414/items/4Q5PEKA4"],"itemData":{"id":2393,"type":"report","event-place":"Belgium","number":"CCI-LC-PUGV2","publisher":"European Space Agency Climate Change Initiative","publisher-place":"Belgium","title":"Land Cover CCI","URL":"https://maps.elie.ucl.ac.be/CCI/viewer/download.php","author":[{"family":"ESA Climate Change Initiative - Land Cover project","given":""}],"issued":{"date-parts":[["2017"]]}}}],"schema":"https://github.com/citation-style-language/schema/raw/master/csl-citation.json"} </w:instrText>
      </w:r>
      <w:r>
        <w:rPr>
          <w:rFonts w:eastAsia="Times New Roman"/>
          <w:szCs w:val="24"/>
        </w:rPr>
        <w:fldChar w:fldCharType="separate"/>
      </w:r>
      <w:r w:rsidR="00B511CA" w:rsidRPr="00B511CA">
        <w:rPr>
          <w:szCs w:val="24"/>
          <w:vertAlign w:val="superscript"/>
        </w:rPr>
        <w:t>55</w:t>
      </w:r>
      <w:r>
        <w:rPr>
          <w:rFonts w:eastAsia="Times New Roman"/>
          <w:szCs w:val="24"/>
        </w:rPr>
        <w:fldChar w:fldCharType="end"/>
      </w:r>
      <w:r>
        <w:rPr>
          <w:rFonts w:eastAsia="Times New Roman"/>
          <w:szCs w:val="24"/>
        </w:rPr>
        <w:t>.</w:t>
      </w:r>
    </w:p>
    <w:p w14:paraId="679E0AA1" w14:textId="77777777" w:rsidR="002F2F99" w:rsidRPr="002F2F99" w:rsidRDefault="002F2F99" w:rsidP="002F2F99">
      <w:pPr>
        <w:ind w:firstLine="480"/>
        <w:rPr>
          <w:rFonts w:eastAsia="Times New Roman"/>
        </w:rPr>
      </w:pPr>
    </w:p>
    <w:p w14:paraId="350AABEA" w14:textId="77777777" w:rsidR="002F2F99" w:rsidRPr="002F2F99" w:rsidRDefault="002F2F99" w:rsidP="002F2F99">
      <w:pPr>
        <w:ind w:firstLine="480"/>
        <w:rPr>
          <w:rFonts w:eastAsia="Times New Roman"/>
        </w:rPr>
      </w:pPr>
    </w:p>
    <w:p w14:paraId="7571F949" w14:textId="77777777" w:rsidR="002F2F99" w:rsidRPr="002F2F99" w:rsidRDefault="002F2F99" w:rsidP="002F2F99">
      <w:pPr>
        <w:rPr>
          <w:rFonts w:eastAsia="Times New Roman"/>
        </w:rPr>
      </w:pPr>
      <w:r w:rsidRPr="002F2F99">
        <w:rPr>
          <w:rFonts w:eastAsia="Times New Roman"/>
        </w:rPr>
        <w:br w:type="page"/>
      </w:r>
    </w:p>
    <w:p w14:paraId="32F05D64" w14:textId="43E2F398" w:rsidR="002F2F99" w:rsidRPr="002F2F99" w:rsidRDefault="00D97970" w:rsidP="002F2F99">
      <w:pPr>
        <w:spacing w:after="240" w:line="276" w:lineRule="auto"/>
        <w:rPr>
          <w:rFonts w:eastAsia="Times New Roman"/>
          <w:szCs w:val="24"/>
        </w:rPr>
      </w:pPr>
      <w:r>
        <w:rPr>
          <w:rFonts w:eastAsia="Times New Roman"/>
          <w:noProof/>
          <w:szCs w:val="24"/>
        </w:rPr>
        <w:lastRenderedPageBreak/>
        <w:drawing>
          <wp:inline distT="0" distB="0" distL="0" distR="0" wp14:anchorId="33D10CB1" wp14:editId="5989017E">
            <wp:extent cx="5885642" cy="3114040"/>
            <wp:effectExtent l="0" t="0" r="127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56"/>
                    <pic:cNvPicPr>
                      <a:picLocks noChangeAspect="1" noChangeArrowheads="1"/>
                    </pic:cNvPicPr>
                  </pic:nvPicPr>
                  <pic:blipFill>
                    <a:blip r:embed="rId11"/>
                    <a:stretch>
                      <a:fillRect/>
                    </a:stretch>
                  </pic:blipFill>
                  <pic:spPr bwMode="auto">
                    <a:xfrm>
                      <a:off x="0" y="0"/>
                      <a:ext cx="5885642" cy="3114040"/>
                    </a:xfrm>
                    <a:prstGeom prst="rect">
                      <a:avLst/>
                    </a:prstGeom>
                    <a:noFill/>
                    <a:ln>
                      <a:noFill/>
                    </a:ln>
                  </pic:spPr>
                </pic:pic>
              </a:graphicData>
            </a:graphic>
          </wp:inline>
        </w:drawing>
      </w:r>
    </w:p>
    <w:p w14:paraId="4A3BA5B0" w14:textId="2E0383EB" w:rsidR="002F2F99" w:rsidRPr="002F2F99" w:rsidRDefault="002F2F99" w:rsidP="002F2F99">
      <w:pPr>
        <w:keepNext/>
        <w:keepLines/>
        <w:shd w:val="clear" w:color="auto" w:fill="FFFFFF"/>
        <w:spacing w:before="240" w:line="276" w:lineRule="auto"/>
        <w:outlineLvl w:val="1"/>
        <w:rPr>
          <w:rFonts w:eastAsia="Times New Roman"/>
          <w:b/>
          <w:szCs w:val="24"/>
        </w:rPr>
      </w:pPr>
      <w:r w:rsidRPr="002F2F99">
        <w:rPr>
          <w:rFonts w:eastAsia="Times New Roman"/>
          <w:b/>
          <w:szCs w:val="24"/>
        </w:rPr>
        <w:t>Fig. S</w:t>
      </w:r>
      <w:r w:rsidR="00EC3557">
        <w:rPr>
          <w:rFonts w:eastAsia="Times New Roman"/>
          <w:b/>
          <w:szCs w:val="24"/>
        </w:rPr>
        <w:t>1</w:t>
      </w:r>
      <w:r w:rsidRPr="002F2F99">
        <w:rPr>
          <w:rFonts w:eastAsia="Times New Roman"/>
          <w:b/>
          <w:szCs w:val="24"/>
        </w:rPr>
        <w:t xml:space="preserve"> Prioritized areas for NCP overlaid with prioritized areas for species</w:t>
      </w:r>
      <w:r w:rsidR="00B511CA">
        <w:rPr>
          <w:rFonts w:eastAsia="Times New Roman"/>
          <w:b/>
          <w:szCs w:val="24"/>
        </w:rPr>
        <w:t xml:space="preserve"> </w:t>
      </w:r>
    </w:p>
    <w:p w14:paraId="352A4120" w14:textId="33A4A56E" w:rsidR="002F2F99" w:rsidRDefault="002F2F99" w:rsidP="00D97970">
      <w:pPr>
        <w:shd w:val="clear" w:color="auto" w:fill="FFFFFF"/>
        <w:spacing w:after="200" w:line="276" w:lineRule="auto"/>
        <w:rPr>
          <w:rFonts w:eastAsia="Times New Roman"/>
          <w:noProof/>
          <w:szCs w:val="24"/>
        </w:rPr>
      </w:pPr>
      <w:r w:rsidRPr="002F2F99">
        <w:rPr>
          <w:rFonts w:eastAsia="Times New Roman"/>
          <w:szCs w:val="24"/>
        </w:rPr>
        <w:t xml:space="preserve">Prioritized areas for NCP (5%-90% of current levels, dark blue to light yellow) overlaid with </w:t>
      </w:r>
      <w:r w:rsidR="001C23D8">
        <w:rPr>
          <w:rFonts w:eastAsia="Times New Roman"/>
          <w:szCs w:val="24"/>
        </w:rPr>
        <w:t>areas required to achieve minimum species representation targets</w:t>
      </w:r>
      <w:r w:rsidRPr="002F2F99">
        <w:rPr>
          <w:rFonts w:eastAsia="Times New Roman"/>
          <w:szCs w:val="24"/>
        </w:rPr>
        <w:t xml:space="preserve"> (in red), optimized separately.</w:t>
      </w:r>
      <w:r w:rsidR="00D97970" w:rsidRPr="00D97970">
        <w:rPr>
          <w:rFonts w:eastAsia="Times New Roman"/>
          <w:noProof/>
          <w:szCs w:val="24"/>
        </w:rPr>
        <w:t xml:space="preserve"> </w:t>
      </w:r>
    </w:p>
    <w:p w14:paraId="4DC50434" w14:textId="77777777" w:rsidR="0085527A" w:rsidRPr="003D7D3B" w:rsidRDefault="0085527A" w:rsidP="0085527A">
      <w:pPr>
        <w:spacing w:before="240" w:after="240" w:line="276" w:lineRule="auto"/>
        <w:rPr>
          <w:rFonts w:eastAsia="Times New Roman"/>
          <w:szCs w:val="24"/>
        </w:rPr>
      </w:pPr>
      <w:r>
        <w:rPr>
          <w:rFonts w:eastAsia="Times New Roman"/>
          <w:noProof/>
          <w:szCs w:val="24"/>
        </w:rPr>
        <w:drawing>
          <wp:inline distT="0" distB="0" distL="0" distR="0" wp14:anchorId="77DF112E" wp14:editId="43A2F6F1">
            <wp:extent cx="5910625" cy="3195320"/>
            <wp:effectExtent l="0" t="0" r="0" b="5080"/>
            <wp:docPr id="2" name="Picture 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Map&#10;&#10;Description automatically generated"/>
                    <pic:cNvPicPr/>
                  </pic:nvPicPr>
                  <pic:blipFill>
                    <a:blip r:embed="rId12"/>
                    <a:stretch>
                      <a:fillRect/>
                    </a:stretch>
                  </pic:blipFill>
                  <pic:spPr>
                    <a:xfrm>
                      <a:off x="0" y="0"/>
                      <a:ext cx="5910625" cy="3195320"/>
                    </a:xfrm>
                    <a:prstGeom prst="rect">
                      <a:avLst/>
                    </a:prstGeom>
                  </pic:spPr>
                </pic:pic>
              </a:graphicData>
            </a:graphic>
          </wp:inline>
        </w:drawing>
      </w:r>
    </w:p>
    <w:p w14:paraId="1A3F15A9" w14:textId="3468CD34" w:rsidR="0085527A" w:rsidRPr="0085527A" w:rsidRDefault="0085527A" w:rsidP="0085527A">
      <w:pPr>
        <w:keepNext/>
        <w:keepLines/>
        <w:shd w:val="clear" w:color="auto" w:fill="FFFFFF"/>
        <w:spacing w:before="240" w:line="276" w:lineRule="auto"/>
        <w:outlineLvl w:val="1"/>
        <w:rPr>
          <w:rFonts w:eastAsia="Times New Roman"/>
          <w:b/>
          <w:szCs w:val="24"/>
        </w:rPr>
      </w:pPr>
      <w:r w:rsidRPr="0085527A">
        <w:rPr>
          <w:rFonts w:eastAsia="Times New Roman"/>
          <w:b/>
          <w:szCs w:val="24"/>
        </w:rPr>
        <w:t xml:space="preserve">Fig S2. Overlap between prioritized areas for NCP only, and NCP and species </w:t>
      </w:r>
    </w:p>
    <w:p w14:paraId="012EB4E9" w14:textId="77777777" w:rsidR="0085527A" w:rsidRPr="002F2F99" w:rsidRDefault="0085527A" w:rsidP="0085527A">
      <w:pPr>
        <w:shd w:val="clear" w:color="auto" w:fill="FFFFFF"/>
        <w:spacing w:line="276" w:lineRule="auto"/>
        <w:rPr>
          <w:rFonts w:eastAsia="Times New Roman"/>
          <w:szCs w:val="24"/>
        </w:rPr>
      </w:pPr>
      <w:r w:rsidRPr="002F2F99">
        <w:rPr>
          <w:rFonts w:eastAsia="Times New Roman"/>
          <w:szCs w:val="24"/>
        </w:rPr>
        <w:t xml:space="preserve">Prioritized areas for NCP only (90% of current levels of NCP, in </w:t>
      </w:r>
      <w:r>
        <w:rPr>
          <w:rFonts w:eastAsia="Times New Roman"/>
          <w:szCs w:val="24"/>
        </w:rPr>
        <w:t>blue</w:t>
      </w:r>
      <w:r w:rsidRPr="002F2F99">
        <w:rPr>
          <w:rFonts w:eastAsia="Times New Roman"/>
          <w:szCs w:val="24"/>
        </w:rPr>
        <w:t>), NCP (90%) and species (</w:t>
      </w:r>
      <w:r>
        <w:rPr>
          <w:rFonts w:eastAsia="Times New Roman"/>
          <w:szCs w:val="24"/>
        </w:rPr>
        <w:t>red</w:t>
      </w:r>
      <w:r w:rsidRPr="002F2F99">
        <w:rPr>
          <w:rFonts w:eastAsia="Times New Roman"/>
          <w:szCs w:val="24"/>
        </w:rPr>
        <w:t xml:space="preserve">), and overlap (purple). Prioritized areas overlap over </w:t>
      </w:r>
      <w:r w:rsidRPr="00032A8E">
        <w:rPr>
          <w:rFonts w:eastAsia="Times New Roman"/>
          <w:szCs w:val="24"/>
        </w:rPr>
        <w:t>33% of global land area</w:t>
      </w:r>
      <w:r>
        <w:rPr>
          <w:rFonts w:eastAsia="Times New Roman"/>
          <w:szCs w:val="24"/>
        </w:rPr>
        <w:t xml:space="preserve"> </w:t>
      </w:r>
      <w:r w:rsidRPr="00C80108">
        <w:rPr>
          <w:rFonts w:eastAsia="Times New Roman"/>
          <w:szCs w:val="24"/>
        </w:rPr>
        <w:t>(representing 94% of areas prioritized for NCP alone, or 75% of areas prioritized for NCP and species)</w:t>
      </w:r>
      <w:r>
        <w:rPr>
          <w:rFonts w:eastAsia="Times New Roman"/>
          <w:szCs w:val="24"/>
        </w:rPr>
        <w:t>.</w:t>
      </w:r>
    </w:p>
    <w:p w14:paraId="74C09F99" w14:textId="77777777" w:rsidR="0085527A" w:rsidRPr="002F2F99" w:rsidRDefault="0085527A" w:rsidP="00D97970">
      <w:pPr>
        <w:shd w:val="clear" w:color="auto" w:fill="FFFFFF"/>
        <w:spacing w:after="200" w:line="276" w:lineRule="auto"/>
        <w:rPr>
          <w:rFonts w:eastAsia="Times New Roman"/>
          <w:szCs w:val="24"/>
        </w:rPr>
      </w:pPr>
    </w:p>
    <w:p w14:paraId="265CD0F6" w14:textId="77777777" w:rsidR="002F2F99" w:rsidRPr="002F2F99" w:rsidRDefault="002F2F99" w:rsidP="002F2F99">
      <w:pPr>
        <w:shd w:val="clear" w:color="auto" w:fill="FFFFFF"/>
        <w:spacing w:line="276" w:lineRule="auto"/>
        <w:rPr>
          <w:rFonts w:eastAsia="Times New Roman"/>
          <w:szCs w:val="24"/>
        </w:rPr>
      </w:pPr>
    </w:p>
    <w:p w14:paraId="51C9251D" w14:textId="65DBD48A" w:rsidR="002F2F99" w:rsidRPr="002F2F99" w:rsidRDefault="003C0399" w:rsidP="002052EF">
      <w:pPr>
        <w:keepNext/>
        <w:spacing w:before="240" w:line="276" w:lineRule="auto"/>
        <w:rPr>
          <w:rFonts w:eastAsia="Times New Roman"/>
          <w:szCs w:val="24"/>
        </w:rPr>
      </w:pPr>
      <w:r>
        <w:rPr>
          <w:rFonts w:eastAsia="Times New Roman"/>
          <w:noProof/>
          <w:szCs w:val="24"/>
        </w:rPr>
        <w:drawing>
          <wp:inline distT="0" distB="0" distL="0" distR="0" wp14:anchorId="34EFCDB9" wp14:editId="7973ADB4">
            <wp:extent cx="5934075" cy="31718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4075" cy="3171825"/>
                    </a:xfrm>
                    <a:prstGeom prst="rect">
                      <a:avLst/>
                    </a:prstGeom>
                    <a:noFill/>
                    <a:ln>
                      <a:noFill/>
                    </a:ln>
                  </pic:spPr>
                </pic:pic>
              </a:graphicData>
            </a:graphic>
          </wp:inline>
        </w:drawing>
      </w:r>
    </w:p>
    <w:p w14:paraId="2CA1A8C5" w14:textId="7823D045" w:rsidR="002F2F99" w:rsidRPr="002F2F99" w:rsidRDefault="002F2F99" w:rsidP="002F2F99">
      <w:pPr>
        <w:keepNext/>
        <w:keepLines/>
        <w:shd w:val="clear" w:color="auto" w:fill="FFFFFF"/>
        <w:spacing w:line="276" w:lineRule="auto"/>
        <w:outlineLvl w:val="1"/>
        <w:rPr>
          <w:rFonts w:eastAsia="Times New Roman"/>
          <w:b/>
          <w:szCs w:val="24"/>
        </w:rPr>
      </w:pPr>
      <w:r w:rsidRPr="002F2F99">
        <w:rPr>
          <w:rFonts w:eastAsia="Times New Roman"/>
          <w:b/>
          <w:szCs w:val="24"/>
        </w:rPr>
        <w:t>Fig. S</w:t>
      </w:r>
      <w:r w:rsidR="0085527A">
        <w:rPr>
          <w:rFonts w:eastAsia="Times New Roman"/>
          <w:b/>
          <w:szCs w:val="24"/>
        </w:rPr>
        <w:t>3</w:t>
      </w:r>
      <w:r w:rsidRPr="002F2F99">
        <w:rPr>
          <w:rFonts w:eastAsia="Times New Roman"/>
          <w:b/>
          <w:szCs w:val="24"/>
        </w:rPr>
        <w:t xml:space="preserve"> Prioritized areas for NCP and species overlaid with terrestrial protected areas and Other Effective area-based Conservation Measures (OECM) </w:t>
      </w:r>
    </w:p>
    <w:p w14:paraId="50D4623C" w14:textId="432A90F0" w:rsidR="002F2F99" w:rsidRPr="002052EF" w:rsidRDefault="002F2F99" w:rsidP="002F2F99">
      <w:pPr>
        <w:shd w:val="clear" w:color="auto" w:fill="FFFFFF"/>
        <w:spacing w:line="276" w:lineRule="auto"/>
        <w:rPr>
          <w:rFonts w:eastAsia="Times New Roman"/>
          <w:sz w:val="20"/>
        </w:rPr>
      </w:pPr>
      <w:r w:rsidRPr="002052EF">
        <w:rPr>
          <w:rFonts w:eastAsia="Times New Roman"/>
          <w:sz w:val="20"/>
        </w:rPr>
        <w:t xml:space="preserve">Protected areas and OECM based on the World Database of Protected Areas, March 2021 (in red). </w:t>
      </w:r>
    </w:p>
    <w:p w14:paraId="128EFB14" w14:textId="15118401" w:rsidR="002F2F99" w:rsidRPr="002F2F99" w:rsidRDefault="00D97970" w:rsidP="002F2F99">
      <w:pPr>
        <w:keepNext/>
        <w:shd w:val="clear" w:color="auto" w:fill="FFFFFF"/>
        <w:spacing w:line="276" w:lineRule="auto"/>
        <w:rPr>
          <w:rFonts w:eastAsia="Times New Roman"/>
          <w:szCs w:val="24"/>
        </w:rPr>
      </w:pPr>
      <w:r>
        <w:rPr>
          <w:rFonts w:eastAsia="Times New Roman"/>
          <w:noProof/>
          <w:szCs w:val="24"/>
        </w:rPr>
        <w:drawing>
          <wp:inline distT="0" distB="0" distL="0" distR="0" wp14:anchorId="771E21D7" wp14:editId="14FFE020">
            <wp:extent cx="5866456" cy="3157220"/>
            <wp:effectExtent l="0" t="0" r="1270" b="508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pic:cNvPicPr>
                      <a:picLocks noChangeAspect="1" noChangeArrowheads="1"/>
                    </pic:cNvPicPr>
                  </pic:nvPicPr>
                  <pic:blipFill>
                    <a:blip r:embed="rId14"/>
                    <a:stretch>
                      <a:fillRect/>
                    </a:stretch>
                  </pic:blipFill>
                  <pic:spPr bwMode="auto">
                    <a:xfrm>
                      <a:off x="0" y="0"/>
                      <a:ext cx="5866456" cy="3157220"/>
                    </a:xfrm>
                    <a:prstGeom prst="rect">
                      <a:avLst/>
                    </a:prstGeom>
                    <a:noFill/>
                    <a:ln>
                      <a:noFill/>
                    </a:ln>
                  </pic:spPr>
                </pic:pic>
              </a:graphicData>
            </a:graphic>
          </wp:inline>
        </w:drawing>
      </w:r>
    </w:p>
    <w:p w14:paraId="1242E2A5" w14:textId="70C31EBD" w:rsidR="002F2F99" w:rsidRPr="002F2F99" w:rsidRDefault="002F2F99" w:rsidP="002F2F99">
      <w:pPr>
        <w:keepNext/>
        <w:keepLines/>
        <w:shd w:val="clear" w:color="auto" w:fill="FFFFFF"/>
        <w:spacing w:line="276" w:lineRule="auto"/>
        <w:outlineLvl w:val="1"/>
        <w:rPr>
          <w:rFonts w:eastAsia="Times New Roman"/>
          <w:b/>
          <w:szCs w:val="24"/>
        </w:rPr>
      </w:pPr>
      <w:r w:rsidRPr="002F2F99">
        <w:rPr>
          <w:rFonts w:eastAsia="Times New Roman"/>
          <w:b/>
          <w:szCs w:val="24"/>
        </w:rPr>
        <w:t>Fig. S</w:t>
      </w:r>
      <w:r w:rsidR="0085527A">
        <w:rPr>
          <w:rFonts w:eastAsia="Times New Roman"/>
          <w:b/>
          <w:szCs w:val="24"/>
        </w:rPr>
        <w:t>4</w:t>
      </w:r>
      <w:r w:rsidRPr="002F2F99">
        <w:rPr>
          <w:rFonts w:eastAsia="Times New Roman"/>
          <w:b/>
          <w:szCs w:val="24"/>
        </w:rPr>
        <w:t xml:space="preserve"> Prioritized areas for NCP and biodiversity with protected and OECM areas “locked in” to the spatial optimization</w:t>
      </w:r>
    </w:p>
    <w:p w14:paraId="2AFD8625" w14:textId="274CF80A" w:rsidR="00820F0F" w:rsidRDefault="002F2F99" w:rsidP="002F2F99">
      <w:pPr>
        <w:shd w:val="clear" w:color="auto" w:fill="FFFFFF"/>
        <w:spacing w:line="276" w:lineRule="auto"/>
        <w:rPr>
          <w:rFonts w:eastAsia="Times New Roman"/>
          <w:sz w:val="20"/>
        </w:rPr>
      </w:pPr>
      <w:r w:rsidRPr="002052EF">
        <w:rPr>
          <w:rFonts w:eastAsia="Times New Roman"/>
          <w:sz w:val="20"/>
        </w:rPr>
        <w:t xml:space="preserve">Prioritized areas for NCP and species, with protected areas “locked in”, shown in light yellow (areas providing 90% of current levels of NCP and meeting </w:t>
      </w:r>
      <w:r w:rsidR="001C23D8" w:rsidRPr="002052EF">
        <w:rPr>
          <w:rFonts w:eastAsia="Times New Roman"/>
          <w:sz w:val="20"/>
        </w:rPr>
        <w:t>minimum</w:t>
      </w:r>
      <w:r w:rsidRPr="002052EF">
        <w:rPr>
          <w:rFonts w:eastAsia="Times New Roman"/>
          <w:sz w:val="20"/>
        </w:rPr>
        <w:t xml:space="preserve"> species </w:t>
      </w:r>
      <w:r w:rsidR="001C23D8" w:rsidRPr="002052EF">
        <w:rPr>
          <w:rFonts w:eastAsia="Times New Roman"/>
          <w:sz w:val="20"/>
        </w:rPr>
        <w:t xml:space="preserve">representation </w:t>
      </w:r>
      <w:r w:rsidRPr="002052EF">
        <w:rPr>
          <w:rFonts w:eastAsia="Times New Roman"/>
          <w:sz w:val="20"/>
        </w:rPr>
        <w:t>targets) to dark blue (5% of current levels of NCP and all species targets). Dark blue areas represent the highest value places for NCP</w:t>
      </w:r>
      <w:r w:rsidR="001C23D8" w:rsidRPr="002052EF">
        <w:rPr>
          <w:rFonts w:eastAsia="Times New Roman"/>
          <w:sz w:val="20"/>
        </w:rPr>
        <w:t>,</w:t>
      </w:r>
      <w:r w:rsidRPr="002052EF">
        <w:rPr>
          <w:rFonts w:eastAsia="Times New Roman"/>
          <w:sz w:val="20"/>
        </w:rPr>
        <w:t xml:space="preserve"> </w:t>
      </w:r>
      <w:r w:rsidR="001C23D8" w:rsidRPr="002052EF">
        <w:rPr>
          <w:rFonts w:eastAsia="Times New Roman"/>
          <w:sz w:val="20"/>
        </w:rPr>
        <w:t>that also achieve minimum species targets,</w:t>
      </w:r>
      <w:r w:rsidRPr="002052EF">
        <w:rPr>
          <w:rFonts w:eastAsia="Times New Roman"/>
          <w:sz w:val="20"/>
        </w:rPr>
        <w:t xml:space="preserve"> in the least amount of land area</w:t>
      </w:r>
      <w:r w:rsidR="003C0399">
        <w:rPr>
          <w:rFonts w:eastAsia="Times New Roman"/>
          <w:sz w:val="20"/>
        </w:rPr>
        <w:t>, with WDPA and OECM areas “locked in”</w:t>
      </w:r>
      <w:r w:rsidRPr="002052EF">
        <w:rPr>
          <w:rFonts w:eastAsia="Times New Roman"/>
          <w:sz w:val="20"/>
        </w:rPr>
        <w:t>.</w:t>
      </w:r>
    </w:p>
    <w:p w14:paraId="5B1007BD" w14:textId="531ABD6E" w:rsidR="002F2F99" w:rsidRPr="002F2F99" w:rsidRDefault="00A51464" w:rsidP="00F71FDA">
      <w:pPr>
        <w:spacing w:line="276" w:lineRule="auto"/>
        <w:rPr>
          <w:rFonts w:eastAsia="Times New Roman"/>
          <w:szCs w:val="24"/>
        </w:rPr>
      </w:pPr>
      <w:r>
        <w:rPr>
          <w:rFonts w:eastAsia="Times New Roman"/>
          <w:noProof/>
          <w:szCs w:val="24"/>
        </w:rPr>
        <w:lastRenderedPageBreak/>
        <w:drawing>
          <wp:inline distT="0" distB="0" distL="0" distR="0" wp14:anchorId="02C149B1" wp14:editId="14386A10">
            <wp:extent cx="3738120" cy="511826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751221" cy="5136203"/>
                    </a:xfrm>
                    <a:prstGeom prst="rect">
                      <a:avLst/>
                    </a:prstGeom>
                    <a:noFill/>
                  </pic:spPr>
                </pic:pic>
              </a:graphicData>
            </a:graphic>
          </wp:inline>
        </w:drawing>
      </w:r>
    </w:p>
    <w:p w14:paraId="1105D6BF" w14:textId="50AC5EEC" w:rsidR="002F2F99" w:rsidRPr="002F2F99" w:rsidRDefault="002F2F99" w:rsidP="002F2F99">
      <w:pPr>
        <w:keepNext/>
        <w:keepLines/>
        <w:spacing w:before="240" w:line="276" w:lineRule="auto"/>
        <w:outlineLvl w:val="1"/>
        <w:rPr>
          <w:rFonts w:eastAsia="Times New Roman"/>
          <w:b/>
          <w:szCs w:val="24"/>
        </w:rPr>
      </w:pPr>
      <w:r w:rsidRPr="002F2F99">
        <w:rPr>
          <w:rFonts w:eastAsia="Times New Roman"/>
          <w:b/>
          <w:szCs w:val="24"/>
        </w:rPr>
        <w:t>Fig. S</w:t>
      </w:r>
      <w:r w:rsidR="0085527A">
        <w:rPr>
          <w:rFonts w:eastAsia="Times New Roman"/>
          <w:b/>
          <w:szCs w:val="24"/>
        </w:rPr>
        <w:t>5</w:t>
      </w:r>
      <w:r w:rsidRPr="002F2F99">
        <w:rPr>
          <w:rFonts w:eastAsia="Times New Roman"/>
          <w:b/>
          <w:szCs w:val="24"/>
        </w:rPr>
        <w:t xml:space="preserve"> </w:t>
      </w:r>
      <w:r w:rsidR="00E42794">
        <w:rPr>
          <w:rFonts w:eastAsia="Times New Roman"/>
          <w:b/>
          <w:szCs w:val="24"/>
        </w:rPr>
        <w:t>Percent of land area required to achieve targets with protected areas and OECM “locked in”</w:t>
      </w:r>
    </w:p>
    <w:p w14:paraId="280C253F" w14:textId="125B3BA9" w:rsidR="002F2F99" w:rsidRPr="002F2F99" w:rsidRDefault="002F2F99" w:rsidP="002F2F99">
      <w:pPr>
        <w:spacing w:line="276" w:lineRule="auto"/>
        <w:rPr>
          <w:rFonts w:eastAsia="Times New Roman"/>
          <w:szCs w:val="24"/>
        </w:rPr>
      </w:pPr>
      <w:r w:rsidRPr="002F2F99">
        <w:rPr>
          <w:rFonts w:eastAsia="Times New Roman"/>
          <w:szCs w:val="24"/>
        </w:rPr>
        <w:t>NCP (</w:t>
      </w:r>
      <w:r w:rsidR="005B3765">
        <w:rPr>
          <w:rFonts w:eastAsia="Times New Roman"/>
          <w:szCs w:val="24"/>
        </w:rPr>
        <w:t>blue</w:t>
      </w:r>
      <w:r w:rsidR="00BC151C">
        <w:rPr>
          <w:rFonts w:eastAsia="Times New Roman"/>
          <w:szCs w:val="24"/>
        </w:rPr>
        <w:t xml:space="preserve"> squares</w:t>
      </w:r>
      <w:r w:rsidRPr="002F2F99">
        <w:rPr>
          <w:rFonts w:eastAsia="Times New Roman"/>
          <w:szCs w:val="24"/>
        </w:rPr>
        <w:t xml:space="preserve">), NCP and </w:t>
      </w:r>
      <w:r w:rsidR="00A51464">
        <w:rPr>
          <w:rFonts w:eastAsia="Times New Roman"/>
          <w:szCs w:val="24"/>
        </w:rPr>
        <w:t xml:space="preserve">minimum </w:t>
      </w:r>
      <w:r w:rsidRPr="002F2F99">
        <w:rPr>
          <w:rFonts w:eastAsia="Times New Roman"/>
          <w:szCs w:val="24"/>
        </w:rPr>
        <w:t xml:space="preserve">species </w:t>
      </w:r>
      <w:r w:rsidR="00A51464">
        <w:rPr>
          <w:rFonts w:eastAsia="Times New Roman"/>
          <w:szCs w:val="24"/>
        </w:rPr>
        <w:t xml:space="preserve">representation targets </w:t>
      </w:r>
      <w:r w:rsidRPr="002F2F99">
        <w:rPr>
          <w:rFonts w:eastAsia="Times New Roman"/>
          <w:szCs w:val="24"/>
        </w:rPr>
        <w:t>(</w:t>
      </w:r>
      <w:r w:rsidR="005B3765">
        <w:rPr>
          <w:rFonts w:eastAsia="Times New Roman"/>
          <w:szCs w:val="24"/>
        </w:rPr>
        <w:t>red</w:t>
      </w:r>
      <w:r w:rsidR="00BC151C">
        <w:rPr>
          <w:rFonts w:eastAsia="Times New Roman"/>
          <w:szCs w:val="24"/>
        </w:rPr>
        <w:t xml:space="preserve"> circles</w:t>
      </w:r>
      <w:r w:rsidRPr="002F2F99">
        <w:rPr>
          <w:rFonts w:eastAsia="Times New Roman"/>
          <w:szCs w:val="24"/>
        </w:rPr>
        <w:t>), NCP and species</w:t>
      </w:r>
      <w:r w:rsidR="00A51464">
        <w:rPr>
          <w:rFonts w:eastAsia="Times New Roman"/>
          <w:szCs w:val="24"/>
        </w:rPr>
        <w:t xml:space="preserve"> targets</w:t>
      </w:r>
      <w:r w:rsidRPr="002F2F99">
        <w:rPr>
          <w:rFonts w:eastAsia="Times New Roman"/>
          <w:szCs w:val="24"/>
        </w:rPr>
        <w:t xml:space="preserve"> with PA</w:t>
      </w:r>
      <w:r w:rsidR="00A51464">
        <w:rPr>
          <w:rFonts w:eastAsia="Times New Roman"/>
          <w:szCs w:val="24"/>
        </w:rPr>
        <w:t>s and OECM areas</w:t>
      </w:r>
      <w:r w:rsidRPr="002F2F99">
        <w:rPr>
          <w:rFonts w:eastAsia="Times New Roman"/>
          <w:szCs w:val="24"/>
        </w:rPr>
        <w:t xml:space="preserve"> locked in (</w:t>
      </w:r>
      <w:r w:rsidR="005B3765">
        <w:rPr>
          <w:rFonts w:eastAsia="Times New Roman"/>
          <w:szCs w:val="24"/>
        </w:rPr>
        <w:t>orange</w:t>
      </w:r>
      <w:r w:rsidR="00BC151C">
        <w:rPr>
          <w:rFonts w:eastAsia="Times New Roman"/>
          <w:szCs w:val="24"/>
        </w:rPr>
        <w:t xml:space="preserve"> diamonds</w:t>
      </w:r>
      <w:r w:rsidRPr="002F2F99">
        <w:rPr>
          <w:rFonts w:eastAsia="Times New Roman"/>
          <w:szCs w:val="24"/>
        </w:rPr>
        <w:t xml:space="preserve">). </w:t>
      </w:r>
      <w:r w:rsidR="00B957C2">
        <w:rPr>
          <w:rFonts w:eastAsia="Times New Roman"/>
          <w:szCs w:val="24"/>
        </w:rPr>
        <w:t>Providing 90% of NCP (without species targets) requires 36% of global land area</w:t>
      </w:r>
      <w:r w:rsidR="00A51464">
        <w:rPr>
          <w:rFonts w:eastAsia="Times New Roman"/>
          <w:szCs w:val="24"/>
        </w:rPr>
        <w:t>. Dashed lines: a</w:t>
      </w:r>
      <w:r w:rsidR="00B957C2">
        <w:rPr>
          <w:rFonts w:eastAsia="Times New Roman"/>
          <w:szCs w:val="24"/>
        </w:rPr>
        <w:t xml:space="preserve">chieving all species representation targets as well as 90% of NCP requires </w:t>
      </w:r>
      <w:r w:rsidR="00A51464">
        <w:rPr>
          <w:rFonts w:eastAsia="Times New Roman"/>
          <w:szCs w:val="24"/>
        </w:rPr>
        <w:t>44</w:t>
      </w:r>
      <w:r w:rsidR="00B957C2">
        <w:rPr>
          <w:rFonts w:eastAsia="Times New Roman"/>
          <w:szCs w:val="24"/>
        </w:rPr>
        <w:t xml:space="preserve">% of global land area, </w:t>
      </w:r>
      <w:r w:rsidR="00A51464">
        <w:rPr>
          <w:rFonts w:eastAsia="Times New Roman"/>
          <w:szCs w:val="24"/>
        </w:rPr>
        <w:t xml:space="preserve">achieving the same targets after </w:t>
      </w:r>
      <w:r w:rsidR="00B957C2">
        <w:rPr>
          <w:rFonts w:eastAsia="Times New Roman"/>
          <w:szCs w:val="24"/>
        </w:rPr>
        <w:t xml:space="preserve">“locking in” existing protected and OECM areas adds </w:t>
      </w:r>
      <w:r w:rsidR="00A51464">
        <w:rPr>
          <w:rFonts w:eastAsia="Times New Roman"/>
          <w:szCs w:val="24"/>
        </w:rPr>
        <w:t>5</w:t>
      </w:r>
      <w:r w:rsidR="00B957C2">
        <w:rPr>
          <w:rFonts w:eastAsia="Times New Roman"/>
          <w:szCs w:val="24"/>
        </w:rPr>
        <w:t>% (4</w:t>
      </w:r>
      <w:r w:rsidR="00A51464">
        <w:rPr>
          <w:rFonts w:eastAsia="Times New Roman"/>
          <w:szCs w:val="24"/>
        </w:rPr>
        <w:t>9</w:t>
      </w:r>
      <w:r w:rsidR="00B957C2">
        <w:rPr>
          <w:rFonts w:eastAsia="Times New Roman"/>
          <w:szCs w:val="24"/>
        </w:rPr>
        <w:t>% of global land area)</w:t>
      </w:r>
      <w:r w:rsidR="00A51464">
        <w:rPr>
          <w:rFonts w:eastAsia="Times New Roman"/>
          <w:szCs w:val="24"/>
        </w:rPr>
        <w:t>.</w:t>
      </w:r>
    </w:p>
    <w:p w14:paraId="74FD9CC7" w14:textId="77777777" w:rsidR="002F2F99" w:rsidRPr="002F2F99" w:rsidRDefault="002F2F99" w:rsidP="002F2F99">
      <w:pPr>
        <w:spacing w:after="240" w:line="276" w:lineRule="auto"/>
        <w:rPr>
          <w:rFonts w:eastAsia="Times New Roman"/>
          <w:szCs w:val="24"/>
        </w:rPr>
      </w:pPr>
    </w:p>
    <w:p w14:paraId="407475A7" w14:textId="5F1C46A1" w:rsidR="002F2F99" w:rsidRPr="002F2F99" w:rsidRDefault="005179B4" w:rsidP="005179B4">
      <w:pPr>
        <w:spacing w:before="240" w:line="276" w:lineRule="auto"/>
        <w:rPr>
          <w:rFonts w:eastAsia="Times New Roman"/>
          <w:szCs w:val="24"/>
        </w:rPr>
      </w:pPr>
      <w:r>
        <w:rPr>
          <w:rFonts w:eastAsia="Times New Roman"/>
          <w:noProof/>
          <w:szCs w:val="24"/>
        </w:rPr>
        <w:lastRenderedPageBreak/>
        <w:drawing>
          <wp:inline distT="0" distB="0" distL="0" distR="0" wp14:anchorId="10EDD4B7" wp14:editId="0EBAEA33">
            <wp:extent cx="5910874" cy="5049078"/>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18939" cy="5055967"/>
                    </a:xfrm>
                    <a:prstGeom prst="rect">
                      <a:avLst/>
                    </a:prstGeom>
                    <a:noFill/>
                  </pic:spPr>
                </pic:pic>
              </a:graphicData>
            </a:graphic>
          </wp:inline>
        </w:drawing>
      </w:r>
    </w:p>
    <w:p w14:paraId="232A5182" w14:textId="61933FEC" w:rsidR="00E41A91" w:rsidRPr="00E41A91" w:rsidRDefault="002F2F99" w:rsidP="00E41A91">
      <w:pPr>
        <w:keepNext/>
        <w:keepLines/>
        <w:spacing w:before="240" w:line="276" w:lineRule="auto"/>
        <w:outlineLvl w:val="1"/>
        <w:rPr>
          <w:rFonts w:eastAsia="Times New Roman"/>
          <w:b/>
          <w:szCs w:val="24"/>
        </w:rPr>
      </w:pPr>
      <w:r w:rsidRPr="002F2F99">
        <w:rPr>
          <w:rFonts w:eastAsia="Times New Roman"/>
          <w:b/>
          <w:szCs w:val="24"/>
        </w:rPr>
        <w:t>Fig. S</w:t>
      </w:r>
      <w:r w:rsidR="0085527A">
        <w:rPr>
          <w:rFonts w:eastAsia="Times New Roman"/>
          <w:b/>
          <w:szCs w:val="24"/>
        </w:rPr>
        <w:t>6</w:t>
      </w:r>
      <w:r w:rsidRPr="002F2F99">
        <w:rPr>
          <w:rFonts w:eastAsia="Times New Roman"/>
          <w:b/>
          <w:szCs w:val="24"/>
        </w:rPr>
        <w:t xml:space="preserve"> Percent of land area required to provide different levels of NCP at different spatial resolutions</w:t>
      </w:r>
      <w:bookmarkStart w:id="3" w:name="_heading=h.2p2csry" w:colFirst="0" w:colLast="0"/>
      <w:bookmarkStart w:id="4" w:name="_heading=h.3o7alnk" w:colFirst="0" w:colLast="0"/>
      <w:bookmarkEnd w:id="3"/>
      <w:bookmarkEnd w:id="4"/>
      <w:r w:rsidR="005B3765" w:rsidRPr="00E41A91">
        <w:rPr>
          <w:rFonts w:eastAsia="Times New Roman"/>
          <w:b/>
          <w:szCs w:val="24"/>
        </w:rPr>
        <w:t xml:space="preserve"> </w:t>
      </w:r>
    </w:p>
    <w:p w14:paraId="4ED26F25" w14:textId="58DCDC79" w:rsidR="00EC3557" w:rsidRDefault="004E7A95" w:rsidP="0045728F">
      <w:pPr>
        <w:spacing w:line="276" w:lineRule="auto"/>
        <w:rPr>
          <w:rFonts w:eastAsia="Times New Roman"/>
          <w:szCs w:val="24"/>
        </w:rPr>
      </w:pPr>
      <w:r>
        <w:rPr>
          <w:rFonts w:eastAsia="Times New Roman"/>
          <w:szCs w:val="24"/>
        </w:rPr>
        <w:t>Results of prioritization scenarios for</w:t>
      </w:r>
      <w:r w:rsidR="005B3765">
        <w:rPr>
          <w:rFonts w:eastAsia="Times New Roman"/>
          <w:szCs w:val="24"/>
        </w:rPr>
        <w:t xml:space="preserve"> NCP (only)</w:t>
      </w:r>
      <w:r>
        <w:rPr>
          <w:rFonts w:eastAsia="Times New Roman"/>
          <w:szCs w:val="24"/>
        </w:rPr>
        <w:t xml:space="preserve"> with targets</w:t>
      </w:r>
      <w:r w:rsidR="005B3765">
        <w:rPr>
          <w:rFonts w:eastAsia="Times New Roman"/>
          <w:szCs w:val="24"/>
        </w:rPr>
        <w:t xml:space="preserve"> ranging from 5% to 95% across all ten NCP. Different symbols represent solutions at different spatial resolutions: 10 km</w:t>
      </w:r>
      <w:r w:rsidR="005B3765" w:rsidRPr="002F2F99">
        <w:rPr>
          <w:rFonts w:eastAsia="Times New Roman"/>
          <w:szCs w:val="24"/>
        </w:rPr>
        <w:t xml:space="preserve"> (</w:t>
      </w:r>
      <w:r w:rsidR="005B3765">
        <w:rPr>
          <w:rFonts w:eastAsia="Times New Roman"/>
          <w:szCs w:val="24"/>
        </w:rPr>
        <w:t>blue squares</w:t>
      </w:r>
      <w:r w:rsidR="005B3765" w:rsidRPr="002F2F99">
        <w:rPr>
          <w:rFonts w:eastAsia="Times New Roman"/>
          <w:szCs w:val="24"/>
        </w:rPr>
        <w:t xml:space="preserve">), </w:t>
      </w:r>
      <w:r w:rsidR="005B3765">
        <w:rPr>
          <w:rFonts w:eastAsia="Times New Roman"/>
          <w:szCs w:val="24"/>
        </w:rPr>
        <w:t>5 km (red circles), 3 km (orange diamonds), and 2km (purple triangles.)</w:t>
      </w:r>
      <w:r>
        <w:rPr>
          <w:rFonts w:eastAsia="Times New Roman"/>
          <w:szCs w:val="24"/>
        </w:rPr>
        <w:t xml:space="preserve"> </w:t>
      </w:r>
    </w:p>
    <w:p w14:paraId="2C0302EC" w14:textId="77777777" w:rsidR="00EC3557" w:rsidRDefault="00EC3557">
      <w:pPr>
        <w:rPr>
          <w:rFonts w:eastAsia="Times New Roman"/>
          <w:szCs w:val="24"/>
        </w:rPr>
      </w:pPr>
      <w:r>
        <w:rPr>
          <w:rFonts w:eastAsia="Times New Roman"/>
          <w:szCs w:val="24"/>
        </w:rPr>
        <w:br w:type="page"/>
      </w:r>
    </w:p>
    <w:p w14:paraId="6603E477" w14:textId="77777777" w:rsidR="00EC3557" w:rsidRDefault="00EC3557" w:rsidP="00EC3557">
      <w:r w:rsidRPr="001C23D8">
        <w:rPr>
          <w:b/>
          <w:bCs/>
        </w:rPr>
        <w:lastRenderedPageBreak/>
        <w:t>A)</w:t>
      </w:r>
      <w:r>
        <w:rPr>
          <w:noProof/>
        </w:rPr>
        <w:drawing>
          <wp:inline distT="0" distB="0" distL="0" distR="0" wp14:anchorId="11DFAB62" wp14:editId="4CBE7E68">
            <wp:extent cx="5934710" cy="3174365"/>
            <wp:effectExtent l="0" t="0" r="8890" b="6985"/>
            <wp:docPr id="43" name="Picture 4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Map&#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4710" cy="3174365"/>
                    </a:xfrm>
                    <a:prstGeom prst="rect">
                      <a:avLst/>
                    </a:prstGeom>
                    <a:noFill/>
                    <a:ln>
                      <a:noFill/>
                    </a:ln>
                  </pic:spPr>
                </pic:pic>
              </a:graphicData>
            </a:graphic>
          </wp:inline>
        </w:drawing>
      </w:r>
    </w:p>
    <w:p w14:paraId="3E608BFD" w14:textId="77777777" w:rsidR="00EC3557" w:rsidRPr="001C23D8" w:rsidRDefault="00EC3557" w:rsidP="00EC3557">
      <w:pPr>
        <w:rPr>
          <w:b/>
          <w:bCs/>
        </w:rPr>
      </w:pPr>
      <w:r w:rsidRPr="001C23D8">
        <w:rPr>
          <w:b/>
          <w:bCs/>
        </w:rPr>
        <w:t>B)</w:t>
      </w:r>
    </w:p>
    <w:p w14:paraId="18E72BD3" w14:textId="77777777" w:rsidR="00EC3557" w:rsidRDefault="00EC3557" w:rsidP="00EC3557">
      <w:r>
        <w:rPr>
          <w:rFonts w:eastAsia="Times New Roman"/>
          <w:noProof/>
          <w:szCs w:val="24"/>
        </w:rPr>
        <w:drawing>
          <wp:inline distT="0" distB="0" distL="0" distR="0" wp14:anchorId="43043146" wp14:editId="12E32DF0">
            <wp:extent cx="5934710" cy="3183255"/>
            <wp:effectExtent l="0" t="0" r="8890" b="0"/>
            <wp:docPr id="45" name="Picture 4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45" descr="Map&#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4710" cy="3183255"/>
                    </a:xfrm>
                    <a:prstGeom prst="rect">
                      <a:avLst/>
                    </a:prstGeom>
                    <a:noFill/>
                    <a:ln>
                      <a:noFill/>
                    </a:ln>
                  </pic:spPr>
                </pic:pic>
              </a:graphicData>
            </a:graphic>
          </wp:inline>
        </w:drawing>
      </w:r>
    </w:p>
    <w:p w14:paraId="7788F8FE" w14:textId="676C29AE" w:rsidR="00EC3557" w:rsidRPr="002F2F99" w:rsidRDefault="00EC3557" w:rsidP="00EC3557">
      <w:pPr>
        <w:keepNext/>
        <w:keepLines/>
        <w:spacing w:before="240" w:after="240" w:line="276" w:lineRule="auto"/>
        <w:outlineLvl w:val="1"/>
        <w:rPr>
          <w:rFonts w:eastAsia="Times New Roman"/>
          <w:b/>
          <w:szCs w:val="24"/>
        </w:rPr>
      </w:pPr>
      <w:r w:rsidRPr="002F2F99">
        <w:rPr>
          <w:rFonts w:eastAsia="Times New Roman"/>
          <w:b/>
          <w:szCs w:val="24"/>
        </w:rPr>
        <w:t>Fig. S</w:t>
      </w:r>
      <w:r w:rsidR="0085527A">
        <w:rPr>
          <w:rFonts w:eastAsia="Times New Roman"/>
          <w:b/>
          <w:szCs w:val="24"/>
        </w:rPr>
        <w:t>7</w:t>
      </w:r>
      <w:r w:rsidRPr="002F2F99">
        <w:rPr>
          <w:rFonts w:eastAsia="Times New Roman"/>
          <w:b/>
          <w:szCs w:val="24"/>
        </w:rPr>
        <w:t xml:space="preserve"> Development Potential Map</w:t>
      </w:r>
    </w:p>
    <w:p w14:paraId="5CC52314" w14:textId="2730CBF0" w:rsidR="00EC3557" w:rsidRPr="009924A2" w:rsidRDefault="00EC3557" w:rsidP="00EC3557">
      <w:pPr>
        <w:spacing w:before="240" w:after="240" w:line="276" w:lineRule="auto"/>
        <w:rPr>
          <w:rFonts w:eastAsia="Times New Roman"/>
          <w:szCs w:val="24"/>
        </w:rPr>
      </w:pPr>
      <w:r w:rsidRPr="009C4BE6">
        <w:t xml:space="preserve">Global development potential for renewable energy, </w:t>
      </w:r>
      <w:r w:rsidR="002E1926">
        <w:t>oil and gas</w:t>
      </w:r>
      <w:r w:rsidRPr="009C4BE6">
        <w:t>, mining, agriculture, and urban sectors</w:t>
      </w:r>
      <w:r>
        <w:t xml:space="preserve"> (A) </w:t>
      </w:r>
      <w:r w:rsidRPr="009924A2">
        <w:rPr>
          <w:rFonts w:eastAsia="Times New Roman"/>
          <w:szCs w:val="24"/>
        </w:rPr>
        <w:t>grouped into low, medium, and high development potential</w:t>
      </w:r>
      <w:r>
        <w:rPr>
          <w:rFonts w:eastAsia="Times New Roman"/>
          <w:szCs w:val="24"/>
        </w:rPr>
        <w:t xml:space="preserve"> (B)</w:t>
      </w:r>
      <w:r>
        <w:rPr>
          <w:szCs w:val="24"/>
        </w:rPr>
        <w:t xml:space="preserve">. Source: </w:t>
      </w:r>
      <w:r w:rsidRPr="009C4BE6">
        <w:t>Oakleaf et al.</w:t>
      </w:r>
      <w:r w:rsidRPr="009C4BE6">
        <w:fldChar w:fldCharType="begin"/>
      </w:r>
      <w:r>
        <w:instrText xml:space="preserve"> ADDIN ZOTERO_ITEM CSL_CITATION {"citationID":"Hf4OUHyl","properties":{"formattedCitation":"\\super 16\\nosupersub{}","plainCitation":"16","noteIndex":0},"citationItems":[{"id":6960,"uris":["http://zotero.org/users/176414/items/Q9UJNGB9"],"itemData":{"id":6960,"type":"article-journal","abstract":"Mapping suitable land for development is essential to land use planning efforts that aim to model, anticipate, and manage trade-offs between economic development and the environment. Previous land suitability assessments have generally focused on a few development sectors or lack consistent methodologies, thereby limiting our ability to plan for cumulative development pressures across geographic regions. Here, we generated 1-km spatially-explicit global land suitability maps, referred to as “development potential indices” (DPIs), for 13 sectors related to renewable energy (concentrated solar power, photovoltaic solar, wind, hydropower), fossil fuels (coal, conventional and unconventional oil and gas), mining (metallic, non-metallic), and agriculture (crop, biofuels expansion). To do so, we applied spatial multi-criteria decision analysis techniques that accounted for both resource potential and development feasibility. For each DPI, we examined both uncertainty and sensitivity, and spatially validated the map using locations of planned development. We illustrate how these DPIs can be used to elucidate potential individual sector expansion and cumulative development patterns.","container-title":"Scientific Data","DOI":"10.1038/s41597-019-0084-8","ISSN":"2052-4463","issue":"1","language":"en","license":"2019 The Author(s)","note":"number: 1\npublisher: Nature Publishing Group","page":"101","source":"www.nature.com","title":"Mapping global development potential for renewable energy, fossil fuels, mining and agriculture sectors","volume":"6","author":[{"family":"Oakleaf","given":"James R."},{"family":"Kennedy","given":"Christina M."},{"family":"Baruch-Mordo","given":"Sharon"},{"family":"Gerber","given":"James S."},{"family":"West","given":"Paul C."},{"family":"Johnson","given":"Justin A."},{"family":"Kiesecker","given":"Joseph"}],"issued":{"date-parts":[["2019",6,27]]}},"label":"page","suppress-author":true}],"schema":"https://github.com/citation-style-language/schema/raw/master/csl-citation.json"} </w:instrText>
      </w:r>
      <w:r w:rsidRPr="009C4BE6">
        <w:fldChar w:fldCharType="separate"/>
      </w:r>
      <w:r w:rsidRPr="002B01C6">
        <w:rPr>
          <w:szCs w:val="24"/>
          <w:vertAlign w:val="superscript"/>
        </w:rPr>
        <w:t>16</w:t>
      </w:r>
      <w:r w:rsidRPr="009C4BE6">
        <w:fldChar w:fldCharType="end"/>
      </w:r>
      <w:r w:rsidRPr="009C4BE6">
        <w:t xml:space="preserve"> </w:t>
      </w:r>
      <w:r w:rsidRPr="002F2F99">
        <w:rPr>
          <w:rFonts w:eastAsia="Times New Roman"/>
          <w:szCs w:val="24"/>
        </w:rPr>
        <w:t xml:space="preserve">Areas with no or low development potential (blue), areas with medium-low or medium-high development potential (yellow), and areas with high or very high development potential (red). </w:t>
      </w:r>
      <w:r w:rsidRPr="009C4BE6">
        <w:t xml:space="preserve">Data available from: </w:t>
      </w:r>
      <w:hyperlink r:id="rId19">
        <w:r w:rsidRPr="009C4BE6">
          <w:rPr>
            <w:color w:val="0000FF"/>
            <w:u w:val="single"/>
          </w:rPr>
          <w:t>https://tnc.box.com/s/cyu1w0c14h8fhl1ln3s01rbj8ickas0t</w:t>
        </w:r>
      </w:hyperlink>
      <w:r w:rsidRPr="009C4BE6">
        <w:t xml:space="preserve"> </w:t>
      </w:r>
      <w:r w:rsidRPr="002F2F99">
        <w:rPr>
          <w:szCs w:val="24"/>
        </w:rPr>
        <w:br w:type="page"/>
      </w:r>
    </w:p>
    <w:p w14:paraId="75944FB1" w14:textId="315629B9" w:rsidR="003A5ADA" w:rsidRPr="003A5ADA" w:rsidRDefault="003A5ADA" w:rsidP="002F2F99">
      <w:pPr>
        <w:rPr>
          <w:rFonts w:eastAsia="Times New Roman"/>
          <w:b/>
          <w:bCs/>
        </w:rPr>
      </w:pPr>
      <w:bookmarkStart w:id="5" w:name="_heading=h.23ckvvd" w:colFirst="0" w:colLast="0"/>
      <w:bookmarkEnd w:id="5"/>
      <w:r w:rsidRPr="003A5ADA">
        <w:rPr>
          <w:rFonts w:eastAsia="Times New Roman"/>
          <w:b/>
          <w:bCs/>
        </w:rPr>
        <w:lastRenderedPageBreak/>
        <w:t>(A)</w:t>
      </w:r>
    </w:p>
    <w:p w14:paraId="0F2174B6" w14:textId="77777777" w:rsidR="003A5ADA" w:rsidRDefault="003A5ADA" w:rsidP="002F2F99">
      <w:pPr>
        <w:rPr>
          <w:rFonts w:eastAsia="Times New Roman"/>
        </w:rPr>
      </w:pPr>
      <w:r>
        <w:rPr>
          <w:rFonts w:eastAsia="Times New Roman"/>
          <w:noProof/>
        </w:rPr>
        <w:drawing>
          <wp:inline distT="0" distB="0" distL="0" distR="0" wp14:anchorId="2BB28988" wp14:editId="254B97E1">
            <wp:extent cx="5934075" cy="2762250"/>
            <wp:effectExtent l="0" t="0" r="9525"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34075" cy="2762250"/>
                    </a:xfrm>
                    <a:prstGeom prst="rect">
                      <a:avLst/>
                    </a:prstGeom>
                    <a:noFill/>
                    <a:ln>
                      <a:noFill/>
                    </a:ln>
                  </pic:spPr>
                </pic:pic>
              </a:graphicData>
            </a:graphic>
          </wp:inline>
        </w:drawing>
      </w:r>
    </w:p>
    <w:p w14:paraId="6B4C31A2" w14:textId="78C4CC02" w:rsidR="003A5ADA" w:rsidRPr="003A5ADA" w:rsidRDefault="003A5ADA" w:rsidP="002F2F99">
      <w:pPr>
        <w:rPr>
          <w:rFonts w:eastAsia="Times New Roman"/>
          <w:b/>
          <w:bCs/>
        </w:rPr>
      </w:pPr>
      <w:r w:rsidRPr="003A5ADA">
        <w:rPr>
          <w:rFonts w:eastAsia="Times New Roman"/>
          <w:b/>
          <w:bCs/>
        </w:rPr>
        <w:t>(B)</w:t>
      </w:r>
    </w:p>
    <w:p w14:paraId="24DEDDD9" w14:textId="44617ED9" w:rsidR="003A5ADA" w:rsidRDefault="003A5ADA" w:rsidP="002F2F99">
      <w:pPr>
        <w:rPr>
          <w:rFonts w:eastAsia="Times New Roman"/>
        </w:rPr>
      </w:pPr>
      <w:r>
        <w:rPr>
          <w:rFonts w:eastAsia="Times New Roman"/>
          <w:noProof/>
        </w:rPr>
        <w:drawing>
          <wp:inline distT="0" distB="0" distL="0" distR="0" wp14:anchorId="62C93C2E" wp14:editId="6A4B2175">
            <wp:extent cx="5934075" cy="2676525"/>
            <wp:effectExtent l="0" t="0" r="9525" b="9525"/>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Map&#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934075" cy="2676525"/>
                    </a:xfrm>
                    <a:prstGeom prst="rect">
                      <a:avLst/>
                    </a:prstGeom>
                    <a:noFill/>
                    <a:ln>
                      <a:noFill/>
                    </a:ln>
                  </pic:spPr>
                </pic:pic>
              </a:graphicData>
            </a:graphic>
          </wp:inline>
        </w:drawing>
      </w:r>
    </w:p>
    <w:p w14:paraId="5093023A" w14:textId="2A51BA04" w:rsidR="003A5ADA" w:rsidRDefault="003A5ADA" w:rsidP="003A5ADA">
      <w:pPr>
        <w:keepNext/>
        <w:keepLines/>
        <w:spacing w:before="240" w:line="276" w:lineRule="auto"/>
        <w:outlineLvl w:val="1"/>
        <w:rPr>
          <w:rFonts w:eastAsia="Times New Roman"/>
          <w:b/>
          <w:szCs w:val="24"/>
        </w:rPr>
      </w:pPr>
      <w:r w:rsidRPr="003A5ADA">
        <w:rPr>
          <w:rFonts w:eastAsia="Times New Roman"/>
          <w:b/>
          <w:szCs w:val="24"/>
        </w:rPr>
        <w:t>Fig. S</w:t>
      </w:r>
      <w:r w:rsidR="0085527A">
        <w:rPr>
          <w:rFonts w:eastAsia="Times New Roman"/>
          <w:b/>
          <w:szCs w:val="24"/>
        </w:rPr>
        <w:t xml:space="preserve">8 </w:t>
      </w:r>
      <w:r w:rsidRPr="003A5ADA">
        <w:rPr>
          <w:rFonts w:eastAsia="Times New Roman"/>
          <w:b/>
          <w:szCs w:val="24"/>
        </w:rPr>
        <w:t>Proportion of biomes</w:t>
      </w:r>
      <w:r>
        <w:rPr>
          <w:rFonts w:eastAsia="Times New Roman"/>
          <w:b/>
          <w:szCs w:val="24"/>
        </w:rPr>
        <w:t xml:space="preserve"> (A) and countries (B)</w:t>
      </w:r>
      <w:r w:rsidRPr="003A5ADA">
        <w:rPr>
          <w:rFonts w:eastAsia="Times New Roman"/>
          <w:b/>
          <w:szCs w:val="24"/>
        </w:rPr>
        <w:t xml:space="preserve"> with prioritized areas for NCP</w:t>
      </w:r>
      <w:r w:rsidR="006D3E78">
        <w:rPr>
          <w:rFonts w:eastAsia="Times New Roman"/>
          <w:b/>
          <w:szCs w:val="24"/>
        </w:rPr>
        <w:t xml:space="preserve"> (90%)</w:t>
      </w:r>
      <w:r w:rsidRPr="003A5ADA">
        <w:rPr>
          <w:rFonts w:eastAsia="Times New Roman"/>
          <w:b/>
          <w:szCs w:val="24"/>
        </w:rPr>
        <w:t xml:space="preserve"> and species</w:t>
      </w:r>
    </w:p>
    <w:p w14:paraId="0511AD39" w14:textId="280A25C2" w:rsidR="002F2F99" w:rsidRDefault="00691DA7" w:rsidP="006D3E78">
      <w:r>
        <w:t>Habitat types (biomes) with a large proportion of prioritized areas include Tropical &amp; Subtropical Moist Broadleaf Forests (78%), Tropical &amp; Subtropical Coniferous Forests (76%), Mangroves (76%), Temperate Conifer Forests (74%), Flooded Grasslands &amp; Savannas (67%), and Temperate Broadleaf &amp; Mixed Forests (57%). Countries with at least 95% of their land area in prioritized areas include Suriname and Guyana (South America), Antigua and Barbuda, Barbados, Jamaica, Dominica, Saint Lucia, Saint Vincent and the Grenadines (Caribbean), Nauru, Samoa, and New Zealand (Oceania), and Central African Republic, Equatorial Guinea, Comoros, and Sao Tome and Principe (Africa). See Table S</w:t>
      </w:r>
      <w:r w:rsidR="00E02463">
        <w:t>7</w:t>
      </w:r>
      <w:r>
        <w:t xml:space="preserve"> for complete results.</w:t>
      </w:r>
      <w:r w:rsidR="002F2F99" w:rsidRPr="002F2F99">
        <w:br w:type="page"/>
      </w:r>
    </w:p>
    <w:p w14:paraId="42CFA029" w14:textId="0D7A1F0C" w:rsidR="006D3E78" w:rsidRPr="00E57B4B" w:rsidRDefault="006D3E78" w:rsidP="00E57B4B">
      <w:pPr>
        <w:rPr>
          <w:b/>
          <w:bCs/>
        </w:rPr>
      </w:pPr>
      <w:r w:rsidRPr="00E57B4B">
        <w:rPr>
          <w:b/>
          <w:bCs/>
        </w:rPr>
        <w:lastRenderedPageBreak/>
        <w:t>(A)</w:t>
      </w:r>
    </w:p>
    <w:p w14:paraId="7DAE8AB1" w14:textId="40FD44E2" w:rsidR="006D3E78" w:rsidRDefault="006D3E78" w:rsidP="00E57B4B">
      <w:r>
        <w:rPr>
          <w:noProof/>
        </w:rPr>
        <w:drawing>
          <wp:inline distT="0" distB="0" distL="0" distR="0" wp14:anchorId="2EE1DAA4" wp14:editId="298D9ED2">
            <wp:extent cx="5934075" cy="2733675"/>
            <wp:effectExtent l="0" t="0" r="9525" b="9525"/>
            <wp:docPr id="8" name="Picture 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Map&#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34075" cy="2733675"/>
                    </a:xfrm>
                    <a:prstGeom prst="rect">
                      <a:avLst/>
                    </a:prstGeom>
                    <a:noFill/>
                    <a:ln>
                      <a:noFill/>
                    </a:ln>
                  </pic:spPr>
                </pic:pic>
              </a:graphicData>
            </a:graphic>
          </wp:inline>
        </w:drawing>
      </w:r>
    </w:p>
    <w:p w14:paraId="4F4874EE" w14:textId="27E759BC" w:rsidR="006D3E78" w:rsidRPr="00E57B4B" w:rsidRDefault="006D3E78" w:rsidP="00E57B4B">
      <w:pPr>
        <w:rPr>
          <w:b/>
          <w:bCs/>
        </w:rPr>
      </w:pPr>
      <w:r w:rsidRPr="00E57B4B">
        <w:rPr>
          <w:b/>
          <w:bCs/>
        </w:rPr>
        <w:t>(B)</w:t>
      </w:r>
    </w:p>
    <w:p w14:paraId="08D795DF" w14:textId="71524F06" w:rsidR="006D3E78" w:rsidRDefault="006D3E78" w:rsidP="00E57B4B">
      <w:r>
        <w:rPr>
          <w:noProof/>
        </w:rPr>
        <w:drawing>
          <wp:inline distT="0" distB="0" distL="0" distR="0" wp14:anchorId="4F7BF124" wp14:editId="7B55CED4">
            <wp:extent cx="5934075" cy="280035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34075" cy="2800350"/>
                    </a:xfrm>
                    <a:prstGeom prst="rect">
                      <a:avLst/>
                    </a:prstGeom>
                    <a:noFill/>
                    <a:ln>
                      <a:noFill/>
                    </a:ln>
                  </pic:spPr>
                </pic:pic>
              </a:graphicData>
            </a:graphic>
          </wp:inline>
        </w:drawing>
      </w:r>
    </w:p>
    <w:p w14:paraId="57659A3A" w14:textId="62CB4B4D" w:rsidR="006D3E78" w:rsidRDefault="006D3E78" w:rsidP="006D3E78">
      <w:pPr>
        <w:keepNext/>
        <w:keepLines/>
        <w:spacing w:before="240" w:line="276" w:lineRule="auto"/>
        <w:outlineLvl w:val="1"/>
        <w:rPr>
          <w:rFonts w:eastAsia="Times New Roman"/>
          <w:b/>
          <w:szCs w:val="24"/>
        </w:rPr>
      </w:pPr>
      <w:r w:rsidRPr="003A5ADA">
        <w:rPr>
          <w:rFonts w:eastAsia="Times New Roman"/>
          <w:b/>
          <w:szCs w:val="24"/>
        </w:rPr>
        <w:t>Fig. S</w:t>
      </w:r>
      <w:r w:rsidR="0085527A">
        <w:rPr>
          <w:rFonts w:eastAsia="Times New Roman"/>
          <w:b/>
          <w:szCs w:val="24"/>
        </w:rPr>
        <w:t>9</w:t>
      </w:r>
      <w:r w:rsidRPr="003A5ADA">
        <w:rPr>
          <w:rFonts w:eastAsia="Times New Roman"/>
          <w:b/>
          <w:szCs w:val="24"/>
        </w:rPr>
        <w:t xml:space="preserve"> </w:t>
      </w:r>
      <w:r>
        <w:rPr>
          <w:rFonts w:eastAsia="Times New Roman"/>
          <w:b/>
          <w:szCs w:val="24"/>
        </w:rPr>
        <w:t>Proportion</w:t>
      </w:r>
      <w:r w:rsidRPr="003A5ADA">
        <w:rPr>
          <w:rFonts w:eastAsia="Times New Roman"/>
          <w:b/>
          <w:szCs w:val="24"/>
        </w:rPr>
        <w:t xml:space="preserve"> of biomes</w:t>
      </w:r>
      <w:r>
        <w:rPr>
          <w:rFonts w:eastAsia="Times New Roman"/>
          <w:b/>
          <w:szCs w:val="24"/>
        </w:rPr>
        <w:t xml:space="preserve"> (A) and countries (B)</w:t>
      </w:r>
      <w:r w:rsidRPr="003A5ADA">
        <w:rPr>
          <w:rFonts w:eastAsia="Times New Roman"/>
          <w:b/>
          <w:szCs w:val="24"/>
        </w:rPr>
        <w:t xml:space="preserve"> with prioritized areas for NCP</w:t>
      </w:r>
      <w:r>
        <w:rPr>
          <w:rFonts w:eastAsia="Times New Roman"/>
          <w:b/>
          <w:szCs w:val="24"/>
        </w:rPr>
        <w:t xml:space="preserve"> (90%)</w:t>
      </w:r>
      <w:r w:rsidRPr="003A5ADA">
        <w:rPr>
          <w:rFonts w:eastAsia="Times New Roman"/>
          <w:b/>
          <w:szCs w:val="24"/>
        </w:rPr>
        <w:t xml:space="preserve"> and species</w:t>
      </w:r>
      <w:r>
        <w:rPr>
          <w:rFonts w:eastAsia="Times New Roman"/>
          <w:b/>
          <w:szCs w:val="24"/>
        </w:rPr>
        <w:t xml:space="preserve"> that also have high development potential</w:t>
      </w:r>
    </w:p>
    <w:p w14:paraId="6FF3DDFE" w14:textId="344F8586" w:rsidR="007B5568" w:rsidRDefault="007B5568" w:rsidP="007B5568">
      <w:r>
        <w:t xml:space="preserve">Major habitat types (biomes) containing extensive prioritized areas that also have high suitability for development include mangroves (32%), temperate broadleaf and mixed forests (30%), </w:t>
      </w:r>
      <w:r w:rsidR="00E57B4B">
        <w:t xml:space="preserve">and </w:t>
      </w:r>
      <w:r>
        <w:t>flooded grasslands and savannas (30%)</w:t>
      </w:r>
      <w:r w:rsidR="00E57B4B">
        <w:t>. Countries with large proportions of prioritized areas that also have high development potential (&gt;40% of their area) include</w:t>
      </w:r>
      <w:r w:rsidR="008F722B">
        <w:t>:</w:t>
      </w:r>
      <w:r w:rsidR="00E57B4B">
        <w:t xml:space="preserve"> Gambia</w:t>
      </w:r>
      <w:r w:rsidR="008F722B">
        <w:t>,</w:t>
      </w:r>
      <w:r w:rsidR="007E7CE0">
        <w:t xml:space="preserve"> </w:t>
      </w:r>
      <w:r w:rsidR="00E57B4B">
        <w:t>South Sudan</w:t>
      </w:r>
      <w:r w:rsidR="008F722B">
        <w:t xml:space="preserve"> (Africa),</w:t>
      </w:r>
      <w:r w:rsidR="00E57B4B">
        <w:t xml:space="preserve"> Ireland, Cyprus, Estonia, Netherlands</w:t>
      </w:r>
      <w:r w:rsidR="008F722B">
        <w:t xml:space="preserve"> (Europe),</w:t>
      </w:r>
      <w:r w:rsidR="00E57B4B">
        <w:t xml:space="preserve"> Jamaica, Barbados, Trinidad and Tobago,</w:t>
      </w:r>
      <w:r w:rsidR="00E57B4B" w:rsidRPr="00E57B4B">
        <w:t xml:space="preserve"> </w:t>
      </w:r>
      <w:r w:rsidR="00E57B4B">
        <w:t>Haiti</w:t>
      </w:r>
      <w:r w:rsidR="008F722B">
        <w:t xml:space="preserve"> (Caribbean), </w:t>
      </w:r>
      <w:r w:rsidR="00E57B4B">
        <w:t>Sri Lanka</w:t>
      </w:r>
      <w:r w:rsidR="008F722B">
        <w:t xml:space="preserve">, </w:t>
      </w:r>
      <w:r w:rsidR="00E57B4B">
        <w:t>Bahrain</w:t>
      </w:r>
      <w:r w:rsidR="008F722B">
        <w:t xml:space="preserve"> (Asia)</w:t>
      </w:r>
      <w:r w:rsidR="00E57B4B">
        <w:t>,</w:t>
      </w:r>
      <w:r w:rsidR="007E7CE0">
        <w:t xml:space="preserve"> Uruguay and</w:t>
      </w:r>
      <w:r w:rsidR="00E57B4B">
        <w:t xml:space="preserve"> </w:t>
      </w:r>
      <w:r w:rsidR="00E95317">
        <w:t>Ecuador</w:t>
      </w:r>
      <w:r w:rsidR="008F722B">
        <w:t xml:space="preserve"> (South America)</w:t>
      </w:r>
      <w:r w:rsidR="007E7CE0">
        <w:t>.</w:t>
      </w:r>
      <w:r w:rsidR="00E57B4B">
        <w:t xml:space="preserve"> </w:t>
      </w:r>
      <w:r w:rsidR="008F722B">
        <w:t>See Table S7 for complete results.</w:t>
      </w:r>
    </w:p>
    <w:p w14:paraId="43FEF44A" w14:textId="1461BA63" w:rsidR="006D3E78" w:rsidRDefault="006D3E78">
      <w:pPr>
        <w:rPr>
          <w:rFonts w:eastAsia="Times New Roman"/>
          <w:b/>
          <w:bCs/>
          <w:kern w:val="32"/>
          <w:szCs w:val="24"/>
        </w:rPr>
      </w:pPr>
      <w:r>
        <w:rPr>
          <w:rFonts w:eastAsia="Times New Roman"/>
          <w:b/>
          <w:bCs/>
          <w:kern w:val="32"/>
          <w:szCs w:val="24"/>
        </w:rPr>
        <w:br w:type="page"/>
      </w:r>
    </w:p>
    <w:p w14:paraId="122F1A55" w14:textId="318E87DD" w:rsidR="002F2F99" w:rsidRPr="002F2F99" w:rsidRDefault="002F2F99" w:rsidP="002F2F99">
      <w:pPr>
        <w:keepNext/>
        <w:outlineLvl w:val="0"/>
        <w:rPr>
          <w:rFonts w:eastAsia="Times New Roman"/>
          <w:b/>
          <w:bCs/>
          <w:kern w:val="32"/>
          <w:szCs w:val="24"/>
        </w:rPr>
      </w:pPr>
      <w:r w:rsidRPr="002F2F99">
        <w:rPr>
          <w:rFonts w:eastAsia="Times New Roman"/>
          <w:b/>
          <w:bCs/>
          <w:kern w:val="32"/>
          <w:szCs w:val="24"/>
        </w:rPr>
        <w:lastRenderedPageBreak/>
        <w:t>Table S1. List of nature’s contributions to people (NCP) included in this analysis</w:t>
      </w:r>
    </w:p>
    <w:p w14:paraId="3411F251" w14:textId="6F4B4BF3" w:rsidR="002F2F99" w:rsidRPr="002F2F99" w:rsidRDefault="002F2F99" w:rsidP="002F2F99">
      <w:pPr>
        <w:spacing w:after="240" w:line="276" w:lineRule="auto"/>
        <w:rPr>
          <w:rFonts w:eastAsia="Times New Roman"/>
          <w:szCs w:val="24"/>
        </w:rPr>
      </w:pPr>
      <w:r w:rsidRPr="002F2F99">
        <w:rPr>
          <w:rFonts w:eastAsia="Times New Roman"/>
          <w:szCs w:val="24"/>
        </w:rPr>
        <w:t xml:space="preserve">“Source” indicates the source of the original data or model documentation, but all datasets were updated (or newly generated) at a global scale by the authors. All NCP are attributed to the natural and semi-natural land cover classes providing the benefit (Table S3). “Original resolution” indicates the spatial resolution of the data provided for analysis, but all data were resampled to </w:t>
      </w:r>
      <w:r w:rsidR="00FE4BFD">
        <w:rPr>
          <w:rFonts w:eastAsia="Times New Roman"/>
          <w:szCs w:val="24"/>
        </w:rPr>
        <w:t>2</w:t>
      </w:r>
      <w:r w:rsidRPr="002F2F99">
        <w:rPr>
          <w:rFonts w:eastAsia="Times New Roman"/>
          <w:szCs w:val="24"/>
        </w:rPr>
        <w:t xml:space="preserve"> km</w:t>
      </w:r>
      <w:r w:rsidR="00FE4BFD">
        <w:rPr>
          <w:rFonts w:eastAsia="Times New Roman"/>
          <w:szCs w:val="24"/>
        </w:rPr>
        <w:t xml:space="preserve"> </w:t>
      </w:r>
      <w:r w:rsidRPr="002F2F99">
        <w:rPr>
          <w:rFonts w:eastAsia="Times New Roman"/>
          <w:szCs w:val="24"/>
        </w:rPr>
        <w:t>for the spatial optimization</w:t>
      </w:r>
      <w:r w:rsidR="00FE4BFD">
        <w:rPr>
          <w:rFonts w:eastAsia="Times New Roman"/>
          <w:szCs w:val="24"/>
        </w:rPr>
        <w:t>s</w:t>
      </w:r>
      <w:r w:rsidRPr="002F2F99">
        <w:rPr>
          <w:rFonts w:eastAsia="Times New Roman"/>
          <w:szCs w:val="24"/>
        </w:rPr>
        <w:t>. See details in Chaplin-Kramer et al.</w:t>
      </w:r>
      <w:r w:rsidRPr="002F2F99">
        <w:rPr>
          <w:rFonts w:eastAsia="Times New Roman"/>
          <w:szCs w:val="24"/>
        </w:rPr>
        <w:fldChar w:fldCharType="begin"/>
      </w:r>
      <w:r w:rsidR="001B222B">
        <w:rPr>
          <w:rFonts w:eastAsia="Times New Roman"/>
          <w:szCs w:val="24"/>
        </w:rPr>
        <w:instrText xml:space="preserve"> ADDIN ZOTERO_ITEM CSL_CITATION {"citationID":"Ci6UBiEk","properties":{"formattedCitation":"\\super 10\\nosupersub{}","plainCitation":"10","noteIndex":0},"citationItems":[{"id":10021,"uris":["http://zotero.org/users/176414/items/MYXM7CTJ","http://zotero.org/users/176414/items/AI27V6ZD"],"itemData":{"id":10021,"type":"article-journal","abstract":"Sustaining the organisms, ecosystems and processes that underpin human wellbeing is necessary to achieve sustainable development. Here we define critical natural assets as the natural and semi-natural ecosystems that provide 90% of the total current magnitude of 14 types of nature’s contributions to people (NCP), and we map the global locations of these critical natural assets at 2 km resolution. Critical natural assets for maintaining local-scale NCP (12 of the 14 NCP) account for 30% of total global land area and 24% of national territorial waters, while 44% of land area is required to also maintain two global-scale NCP (carbon storage and moisture recycling). These areas overlap substantially with cultural diversity (areas containing 96% of global languages) and biodiversity (covering area requirements for 73% of birds and 66% of mammals). At least 87% of the world’s population live in the areas benefitting from critical natural assets for local-scale NCP, while only 16% live on the lands containing these assets. Many of the NCP mapped here are left out of international agreements focused on conserving species or mitigating climate change, yet this analysis shows that explicitly prioritizing critical natural assets and the NCP they provide could simultaneously advance development, climate and conservation goals.","container-title":"Nature Ecology &amp; Evolution","DOI":"10.1038/s41559-022-01934-5","ISSN":"2397-334X","issue":"1","journalAbbreviation":"Nat Ecol Evol","language":"en","license":"2022 The Author(s)","note":"number: 1\npublisher: Nature Publishing Group","page":"51-61","source":"www.nature.com","title":"Mapping the planet’s critical natural assets","volume":"7","author":[{"family":"Chaplin-Kramer","given":"Rebecca"},{"family":"Neugarten","given":"Rachel A."},{"family":"Sharp","given":"Richard P."},{"family":"Collins","given":"Pamela M."},{"family":"Polasky","given":"Stephen"},{"family":"Hole","given":"David"},{"family":"Schuster","given":"Richard"},{"family":"Strimas-Mackey","given":"Matthew"},{"family":"Mulligan","given":"Mark"},{"family":"Brandon","given":"Carter"},{"family":"Diaz","given":"Sandra"},{"family":"Fluet-Chouinard","given":"Etienne"},{"family":"Gorenflo","given":"L. J."},{"family":"Johnson","given":"Justin A."},{"family":"Kennedy","given":"Christina M."},{"family":"Keys","given":"Patrick W."},{"family":"Longley-Wood","given":"Kate"},{"family":"McIntyre","given":"Peter B."},{"family":"Noon","given":"Monica"},{"family":"Pascual","given":"Unai"},{"family":"Reidy Liermann","given":"Catherine"},{"family":"Roehrdanz","given":"Patrick R."},{"family":"Schmidt-Traub","given":"Guido"},{"family":"Shaw","given":"M. Rebecca"},{"family":"Spalding","given":"Mark"},{"family":"Turner","given":"Will R."},{"family":"Soesbergen","given":"Arnout","non-dropping-particle":"van"},{"family":"Watson","given":"Reg A."}],"issued":{"date-parts":[["2022"]]}}}],"schema":"https://github.com/citation-style-language/schema/raw/master/csl-citation.json"} </w:instrText>
      </w:r>
      <w:r w:rsidRPr="002F2F99">
        <w:rPr>
          <w:rFonts w:eastAsia="Times New Roman"/>
          <w:szCs w:val="24"/>
        </w:rPr>
        <w:fldChar w:fldCharType="separate"/>
      </w:r>
      <w:r w:rsidR="002B01C6" w:rsidRPr="002B01C6">
        <w:rPr>
          <w:szCs w:val="24"/>
          <w:vertAlign w:val="superscript"/>
        </w:rPr>
        <w:t>10</w:t>
      </w:r>
      <w:r w:rsidRPr="002F2F99">
        <w:rPr>
          <w:rFonts w:eastAsia="Times New Roman"/>
          <w:szCs w:val="24"/>
        </w:rPr>
        <w:fldChar w:fldCharType="end"/>
      </w:r>
    </w:p>
    <w:tbl>
      <w:tblPr>
        <w:tblW w:w="9340" w:type="dxa"/>
        <w:tblLayout w:type="fixed"/>
        <w:tblCellMar>
          <w:left w:w="101" w:type="dxa"/>
          <w:right w:w="101" w:type="dxa"/>
        </w:tblCellMar>
        <w:tblLook w:val="0600" w:firstRow="0" w:lastRow="0" w:firstColumn="0" w:lastColumn="0" w:noHBand="1" w:noVBand="1"/>
      </w:tblPr>
      <w:tblGrid>
        <w:gridCol w:w="350"/>
        <w:gridCol w:w="2362"/>
        <w:gridCol w:w="1739"/>
        <w:gridCol w:w="3549"/>
        <w:gridCol w:w="1340"/>
      </w:tblGrid>
      <w:tr w:rsidR="002F2F99" w:rsidRPr="002F2F99" w14:paraId="4F06F408" w14:textId="77777777" w:rsidTr="004654EB">
        <w:trPr>
          <w:trHeight w:val="33"/>
        </w:trPr>
        <w:tc>
          <w:tcPr>
            <w:tcW w:w="350"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2F89D32F" w14:textId="77777777" w:rsidR="002F2F99" w:rsidRPr="002F2F99" w:rsidRDefault="002F2F99" w:rsidP="002F2F99">
            <w:pPr>
              <w:spacing w:line="276" w:lineRule="auto"/>
              <w:rPr>
                <w:rFonts w:ascii="Arial" w:eastAsia="Arial" w:hAnsi="Arial" w:cs="Arial"/>
              </w:rPr>
            </w:pPr>
            <w:r w:rsidRPr="002F2F99">
              <w:rPr>
                <w:rFonts w:eastAsia="Times New Roman"/>
                <w:color w:val="000000"/>
              </w:rPr>
              <w:t> </w:t>
            </w:r>
          </w:p>
        </w:tc>
        <w:tc>
          <w:tcPr>
            <w:tcW w:w="236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55779009" w14:textId="77777777" w:rsidR="002F2F99" w:rsidRPr="002F2F99" w:rsidRDefault="002F2F99" w:rsidP="002F2F99">
            <w:pPr>
              <w:spacing w:line="276" w:lineRule="auto"/>
              <w:rPr>
                <w:rFonts w:ascii="Arial" w:eastAsia="Arial" w:hAnsi="Arial" w:cs="Arial"/>
              </w:rPr>
            </w:pPr>
            <w:r w:rsidRPr="002F2F99">
              <w:rPr>
                <w:rFonts w:eastAsia="Times New Roman"/>
                <w:b/>
                <w:color w:val="000000"/>
              </w:rPr>
              <w:t>Nature’s Contribution to People</w:t>
            </w:r>
          </w:p>
        </w:tc>
        <w:tc>
          <w:tcPr>
            <w:tcW w:w="1739"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14:paraId="66DD7A91" w14:textId="77777777" w:rsidR="002F2F99" w:rsidRPr="002F2F99" w:rsidRDefault="002F2F99" w:rsidP="002F2F99">
            <w:pPr>
              <w:spacing w:line="276" w:lineRule="auto"/>
              <w:rPr>
                <w:rFonts w:ascii="Arial" w:eastAsia="Arial" w:hAnsi="Arial" w:cs="Arial"/>
              </w:rPr>
            </w:pPr>
            <w:r w:rsidRPr="002F2F99">
              <w:rPr>
                <w:rFonts w:eastAsia="Times New Roman"/>
                <w:b/>
                <w:color w:val="000000"/>
              </w:rPr>
              <w:t> Source</w:t>
            </w:r>
          </w:p>
        </w:tc>
        <w:tc>
          <w:tcPr>
            <w:tcW w:w="3549" w:type="dxa"/>
            <w:tcBorders>
              <w:top w:val="single" w:sz="8" w:space="0" w:color="000000"/>
              <w:left w:val="single" w:sz="8" w:space="0" w:color="000000"/>
              <w:bottom w:val="single" w:sz="8" w:space="0" w:color="000000"/>
              <w:right w:val="single" w:sz="8" w:space="0" w:color="000000"/>
            </w:tcBorders>
          </w:tcPr>
          <w:p w14:paraId="59B3E996" w14:textId="77777777" w:rsidR="002F2F99" w:rsidRPr="002F2F99" w:rsidRDefault="002F2F99" w:rsidP="002F2F99">
            <w:pPr>
              <w:spacing w:line="276" w:lineRule="auto"/>
              <w:rPr>
                <w:rFonts w:eastAsia="Times New Roman"/>
                <w:b/>
                <w:color w:val="000000"/>
              </w:rPr>
            </w:pPr>
            <w:r w:rsidRPr="002F2F99">
              <w:rPr>
                <w:rFonts w:eastAsia="Times New Roman"/>
                <w:b/>
                <w:color w:val="000000"/>
              </w:rPr>
              <w:t>Units</w:t>
            </w:r>
          </w:p>
        </w:tc>
        <w:tc>
          <w:tcPr>
            <w:tcW w:w="1340" w:type="dxa"/>
            <w:tcBorders>
              <w:top w:val="single" w:sz="8" w:space="0" w:color="000000"/>
              <w:left w:val="single" w:sz="8" w:space="0" w:color="000000"/>
              <w:bottom w:val="single" w:sz="8" w:space="0" w:color="000000"/>
              <w:right w:val="single" w:sz="8" w:space="0" w:color="000000"/>
            </w:tcBorders>
          </w:tcPr>
          <w:p w14:paraId="66150252" w14:textId="77777777" w:rsidR="002F2F99" w:rsidRPr="002F2F99" w:rsidRDefault="002F2F99" w:rsidP="002F2F99">
            <w:pPr>
              <w:spacing w:line="276" w:lineRule="auto"/>
              <w:rPr>
                <w:rFonts w:eastAsia="Times New Roman"/>
                <w:b/>
                <w:color w:val="000000"/>
              </w:rPr>
            </w:pPr>
            <w:r w:rsidRPr="002F2F99">
              <w:rPr>
                <w:rFonts w:eastAsia="Times New Roman"/>
                <w:b/>
                <w:color w:val="000000"/>
              </w:rPr>
              <w:t>Original resolution</w:t>
            </w:r>
          </w:p>
        </w:tc>
      </w:tr>
      <w:tr w:rsidR="002F2F99" w:rsidRPr="002F2F99" w14:paraId="38B4029F" w14:textId="77777777" w:rsidTr="004654EB">
        <w:trPr>
          <w:trHeight w:val="23"/>
        </w:trPr>
        <w:tc>
          <w:tcPr>
            <w:tcW w:w="350"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bottom"/>
          </w:tcPr>
          <w:p w14:paraId="58CCB47E" w14:textId="77777777" w:rsidR="002F2F99" w:rsidRPr="002F2F99" w:rsidRDefault="002F2F99" w:rsidP="002F2F99">
            <w:pPr>
              <w:spacing w:line="276" w:lineRule="auto"/>
              <w:rPr>
                <w:rFonts w:ascii="Arial" w:eastAsia="Arial" w:hAnsi="Arial" w:cs="Arial"/>
              </w:rPr>
            </w:pPr>
            <w:r w:rsidRPr="002F2F99">
              <w:rPr>
                <w:rFonts w:eastAsia="Times New Roman"/>
                <w:color w:val="000000"/>
              </w:rPr>
              <w:t>1</w:t>
            </w:r>
          </w:p>
        </w:tc>
        <w:tc>
          <w:tcPr>
            <w:tcW w:w="2362"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40351A98" w14:textId="77777777" w:rsidR="002F2F99" w:rsidRPr="002F2F99" w:rsidRDefault="002F2F99" w:rsidP="002F2F99">
            <w:pPr>
              <w:spacing w:line="276" w:lineRule="auto"/>
              <w:rPr>
                <w:rFonts w:ascii="Arial" w:eastAsia="Arial" w:hAnsi="Arial" w:cs="Arial"/>
              </w:rPr>
            </w:pPr>
            <w:r w:rsidRPr="002F2F99">
              <w:rPr>
                <w:rFonts w:eastAsia="Times New Roman"/>
                <w:color w:val="000000"/>
              </w:rPr>
              <w:t>Nitrogen retention for water quality regulation</w:t>
            </w:r>
          </w:p>
        </w:tc>
        <w:tc>
          <w:tcPr>
            <w:tcW w:w="173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504A045F" w14:textId="3062E6DB" w:rsidR="002F2F99" w:rsidRPr="002F2F99" w:rsidRDefault="002F2F99" w:rsidP="002F2F99">
            <w:pPr>
              <w:spacing w:line="276" w:lineRule="auto"/>
              <w:rPr>
                <w:rFonts w:ascii="Arial" w:eastAsia="Arial" w:hAnsi="Arial" w:cs="Arial"/>
              </w:rPr>
            </w:pPr>
            <w:r w:rsidRPr="002F2F99">
              <w:rPr>
                <w:rFonts w:eastAsia="Times New Roman"/>
                <w:color w:val="000000"/>
              </w:rPr>
              <w:t>Modeled using InVEST</w:t>
            </w:r>
            <w:r w:rsidRPr="002F2F99">
              <w:rPr>
                <w:rFonts w:eastAsia="Times New Roman"/>
                <w:color w:val="000000"/>
              </w:rPr>
              <w:fldChar w:fldCharType="begin"/>
            </w:r>
            <w:r w:rsidR="00B511CA">
              <w:rPr>
                <w:rFonts w:eastAsia="Times New Roman"/>
                <w:color w:val="000000"/>
              </w:rPr>
              <w:instrText xml:space="preserve"> ADDIN ZOTERO_ITEM CSL_CITATION {"citationID":"C91zpQqC","properties":{"formattedCitation":"\\super 35,38\\nosupersub{}","plainCitation":"35,38","noteIndex":0},"citationItems":[{"id":"J4FxYAEp/pV61M5fQ","uris":["http://zotero.org/users/176414/items/RHAKZ8F7"],"itemData":{"id":"wPgPjfzK/J9gk88kH","type":"article-journal","abstract":"The future of nature's contributions\nA recent Global Assessment by the Intergovernmental Science-Policy Platform on Biodiversity and Ecosystem Services has emphasized the urgent need to determine where and how nature's contribution matters most to people. Chaplin-Kramer et al. have developed a globalscale modeling of ecosystem services, focusing on water quality regulation, coastal protection, and crop pollination (see the Perspective by Balvanera). By 2050, up to 5 billion people may be at risk from diminishing ecosystem services, particularly in Africa and South Asia.\nScience, this issue p. 255; see also p. 184\nThe magnitude and pace of global change demand rapid assessment of nature and its contributions to people. We present a fine-scale global modeling of current status and future scenarios for several contributions: water quality regulation, coastal risk reduction, and crop pollination. We find that where people’s needs for nature are now greatest, nature’s ability to meet those needs is declining. Up to 5 billion people face higher water pollution and insufficient pollination for nutrition under future scenarios of land use and climate change, particularly in Africa and South Asia. Hundreds of millions of people face heightened coastal risk across Africa, Eurasia, and the Americas. Continued loss of nature poses severe threats, yet these can be reduced 3- to 10-fold under a sustainable development scenario.\nProjections to 2050 show up to 5 billion people at risk of water pollution, coastal storms, and deficient crop pollination.\nProjections to 2050 show up to 5 billion people at risk of water pollution, coastal storms, and deficient crop pollination.","container-title":"Science","DOI":"10.1126/science.aaw3372","ISSN":"0036-8075, 1095-9203","issue":"6462","language":"en","license":"Copyright © 2019 The Authors, some rights reserved; exclusive licensee American Association for the Advancement of Science. No claim to original U.S. Government Works. http://www.sciencemag.org/about/science-licenses-journal-article-reuseThis is an article distributed under the terms of the Science Journals Default License.","note":"PMID: 31601772","source":"science.sciencemag.org","title":"Global modeling of nature’s contributions to people","URL":"https://science.sciencemag.org/content/366/6462/255","volume":"366","author":[{"family":"Chaplin-Kramer","given":"Rebecca"},{"family":"Sharp","given":"Richard P."},{"family":"Weil","given":"Charlotte"},{"family":"Bennett","given":"Elena M."},{"family":"Pascual","given":"Unai"},{"family":"Arkema","given":"Katie K."},{"family":"Brauman","given":"Kate A."},{"family":"Bryant","given":"Benjamin P."},{"family":"Guerry","given":"Anne D."},{"family":"Haddad","given":"Nick M."},{"family":"Hamann","given":"Maike"},{"family":"Hamel","given":"Perrine"},{"family":"Johnson","given":"Justin A."},{"family":"Mandle","given":"Lisa"},{"family":"Pereira","given":"Henrique M."},{"family":"Polasky","given":"Stephen"},{"family":"Ruckelshaus","given":"Mary"},{"family":"Shaw","given":"M. Rebecca"},{"family":"Silver","given":"Jessica M."},{"family":"Vogl","given":"Adrian L."},{"family":"Daily","given":"Gretchen C."}],"accessed":{"date-parts":[["2019",10,17]]},"issued":{"date-parts":[["2019",10,11]]}}},{"id":2828,"uris":["http://zotero.org/users/176414/items/MZP76N82"],"itemData":{"id":2828,"type":"report","event-place":"Stanford University, University of Minnesota, The Nature Conservancy, and World Wildlife Fund","publisher":"The Natural Capital Project","publisher-place":"Stanford University, University of Minnesota, The Nature Conservancy, and World Wildlife Fund","title":"InVEST 3.8.0 User’s Guide","URL":"http://releases.naturalcapitalproject.org/invest-userguide/latest/","author":[{"family":"Sharp","given":"Richard"},{"family":"Tallis","given":"Heather T"},{"family":"Ricketts","given":"Taylor"},{"family":"Guerry","given":"Anne"},{"family":"Wood","given":"Spencer"},{"family":"Chaplin-Kramer","given":"Rebecca"},{"family":"Nelson","given":"Erik"},{"family":"Ennaanay","given":"Driss"},{"family":"Wolny","given":"Stacie"},{"family":"Olwero","given":"Nasser"},{"family":"Vigerstol","given":"Kari"},{"family":"Pennington","given":"Derric"},{"family":"Mendoza","given":"Guillermo"},{"family":"Aukema","given":"Juliann"},{"family":"Foster","given":"John"},{"family":"Forrest","given":"Jessica"},{"family":"Cameron","given":"Dick"},{"literal":"Katie Arkema"},{"family":"Lonsdorf","given":"Eric"},{"family":"Kennedy","given":"Christina M."},{"family":"Verutes","given":"Gregory"},{"family":"Kim","given":"C.K"},{"family":"Guannel","given":"Greg"},{"family":"Papenfus","given":"M."},{"family":"Toft","given":"J"}],"issued":{"date-parts":[["2020"]]}},"label":"page","suppress-author":true}],"schema":"https://github.com/citation-style-language/schema/raw/master/csl-citation.json"} </w:instrText>
            </w:r>
            <w:r w:rsidRPr="002F2F99">
              <w:rPr>
                <w:rFonts w:eastAsia="Times New Roman"/>
                <w:color w:val="000000"/>
              </w:rPr>
              <w:fldChar w:fldCharType="separate"/>
            </w:r>
            <w:r w:rsidR="00B511CA" w:rsidRPr="00B511CA">
              <w:rPr>
                <w:sz w:val="20"/>
                <w:szCs w:val="24"/>
                <w:vertAlign w:val="superscript"/>
              </w:rPr>
              <w:t>35,38</w:t>
            </w:r>
            <w:r w:rsidRPr="002F2F99">
              <w:rPr>
                <w:rFonts w:eastAsia="Times New Roman"/>
                <w:color w:val="000000"/>
              </w:rPr>
              <w:fldChar w:fldCharType="end"/>
            </w:r>
          </w:p>
        </w:tc>
        <w:tc>
          <w:tcPr>
            <w:tcW w:w="3549" w:type="dxa"/>
            <w:tcBorders>
              <w:top w:val="single" w:sz="8" w:space="0" w:color="000000"/>
              <w:left w:val="single" w:sz="8" w:space="0" w:color="000000"/>
              <w:bottom w:val="single" w:sz="8" w:space="0" w:color="000000"/>
              <w:right w:val="single" w:sz="8" w:space="0" w:color="000000"/>
            </w:tcBorders>
            <w:vAlign w:val="center"/>
          </w:tcPr>
          <w:p w14:paraId="42969178" w14:textId="4898D9E5" w:rsidR="002F2F99" w:rsidRPr="002F2F99" w:rsidRDefault="002F2F99" w:rsidP="002F2F99">
            <w:pPr>
              <w:spacing w:line="276" w:lineRule="auto"/>
              <w:rPr>
                <w:rFonts w:eastAsia="Times New Roman"/>
                <w:color w:val="000000"/>
              </w:rPr>
            </w:pPr>
            <w:r w:rsidRPr="002F2F99">
              <w:rPr>
                <w:rFonts w:eastAsia="Times New Roman"/>
                <w:color w:val="000000"/>
              </w:rPr>
              <w:t xml:space="preserve">Kg/ha nitrogen retained </w:t>
            </w:r>
            <w:r w:rsidR="00A26C6F">
              <w:rPr>
                <w:rFonts w:eastAsia="Times New Roman"/>
                <w:color w:val="000000"/>
              </w:rPr>
              <w:t>multiplied by</w:t>
            </w:r>
            <w:r w:rsidRPr="002F2F99">
              <w:rPr>
                <w:rFonts w:eastAsia="Times New Roman"/>
                <w:color w:val="000000"/>
              </w:rPr>
              <w:t xml:space="preserve"> number of people downstream</w:t>
            </w:r>
          </w:p>
        </w:tc>
        <w:tc>
          <w:tcPr>
            <w:tcW w:w="1340" w:type="dxa"/>
            <w:tcBorders>
              <w:top w:val="single" w:sz="8" w:space="0" w:color="000000"/>
              <w:left w:val="single" w:sz="8" w:space="0" w:color="000000"/>
              <w:bottom w:val="single" w:sz="8" w:space="0" w:color="000000"/>
              <w:right w:val="single" w:sz="8" w:space="0" w:color="000000"/>
            </w:tcBorders>
            <w:vAlign w:val="center"/>
          </w:tcPr>
          <w:p w14:paraId="25578415" w14:textId="77777777" w:rsidR="002F2F99" w:rsidRPr="002F2F99" w:rsidRDefault="002F2F99" w:rsidP="002F2F99">
            <w:pPr>
              <w:pBdr>
                <w:top w:val="nil"/>
                <w:left w:val="nil"/>
                <w:bottom w:val="nil"/>
                <w:right w:val="nil"/>
                <w:between w:val="nil"/>
              </w:pBdr>
              <w:spacing w:line="276" w:lineRule="auto"/>
              <w:rPr>
                <w:rFonts w:eastAsia="Times New Roman"/>
                <w:color w:val="000000"/>
              </w:rPr>
            </w:pPr>
            <w:r w:rsidRPr="002F2F99">
              <w:rPr>
                <w:rFonts w:eastAsia="Times New Roman"/>
                <w:color w:val="000000"/>
              </w:rPr>
              <w:t>10 arc-sec </w:t>
            </w:r>
          </w:p>
          <w:p w14:paraId="2972EB27" w14:textId="77777777" w:rsidR="002F2F99" w:rsidRPr="002F2F99" w:rsidRDefault="002F2F99" w:rsidP="002F2F99">
            <w:pPr>
              <w:spacing w:line="276" w:lineRule="auto"/>
              <w:rPr>
                <w:rFonts w:eastAsia="Times New Roman"/>
                <w:color w:val="000000"/>
              </w:rPr>
            </w:pPr>
            <w:r w:rsidRPr="002F2F99">
              <w:rPr>
                <w:rFonts w:eastAsia="Times New Roman"/>
                <w:color w:val="000000"/>
              </w:rPr>
              <w:t>(~300 m) </w:t>
            </w:r>
          </w:p>
        </w:tc>
      </w:tr>
      <w:tr w:rsidR="002F2F99" w:rsidRPr="002F2F99" w14:paraId="1FD456B5" w14:textId="77777777" w:rsidTr="004654EB">
        <w:trPr>
          <w:trHeight w:val="23"/>
        </w:trPr>
        <w:tc>
          <w:tcPr>
            <w:tcW w:w="350"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bottom"/>
          </w:tcPr>
          <w:p w14:paraId="6CD5643A" w14:textId="77777777" w:rsidR="002F2F99" w:rsidRPr="002F2F99" w:rsidRDefault="002F2F99" w:rsidP="002F2F99">
            <w:pPr>
              <w:spacing w:line="276" w:lineRule="auto"/>
              <w:rPr>
                <w:rFonts w:ascii="Arial" w:eastAsia="Arial" w:hAnsi="Arial" w:cs="Arial"/>
              </w:rPr>
            </w:pPr>
            <w:r w:rsidRPr="002F2F99">
              <w:rPr>
                <w:rFonts w:eastAsia="Times New Roman"/>
                <w:color w:val="000000"/>
              </w:rPr>
              <w:t>2</w:t>
            </w:r>
          </w:p>
        </w:tc>
        <w:tc>
          <w:tcPr>
            <w:tcW w:w="2362"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5172F670" w14:textId="77777777" w:rsidR="002F2F99" w:rsidRPr="002F2F99" w:rsidRDefault="002F2F99" w:rsidP="002F2F99">
            <w:pPr>
              <w:spacing w:line="276" w:lineRule="auto"/>
              <w:rPr>
                <w:rFonts w:ascii="Arial" w:eastAsia="Arial" w:hAnsi="Arial" w:cs="Arial"/>
              </w:rPr>
            </w:pPr>
            <w:r w:rsidRPr="002F2F99">
              <w:rPr>
                <w:rFonts w:eastAsia="Times New Roman"/>
                <w:color w:val="000000"/>
              </w:rPr>
              <w:t>Sediment retention for water quality regulation</w:t>
            </w:r>
          </w:p>
        </w:tc>
        <w:tc>
          <w:tcPr>
            <w:tcW w:w="173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4264F9C8" w14:textId="685CFE0D" w:rsidR="002F2F99" w:rsidRPr="002F2F99" w:rsidRDefault="002F2F99" w:rsidP="002F2F99">
            <w:pPr>
              <w:spacing w:line="276" w:lineRule="auto"/>
              <w:rPr>
                <w:rFonts w:ascii="Arial" w:eastAsia="Arial" w:hAnsi="Arial" w:cs="Arial"/>
              </w:rPr>
            </w:pPr>
            <w:r w:rsidRPr="002F2F99">
              <w:rPr>
                <w:rFonts w:eastAsia="Times New Roman"/>
                <w:color w:val="000000"/>
              </w:rPr>
              <w:t>Modeled using InVEST</w:t>
            </w:r>
            <w:r w:rsidR="00A26C6F" w:rsidRPr="002F2F99">
              <w:rPr>
                <w:rFonts w:eastAsia="Times New Roman"/>
                <w:color w:val="000000"/>
              </w:rPr>
              <w:fldChar w:fldCharType="begin"/>
            </w:r>
            <w:r w:rsidR="00B511CA">
              <w:rPr>
                <w:rFonts w:eastAsia="Times New Roman"/>
                <w:color w:val="000000"/>
              </w:rPr>
              <w:instrText xml:space="preserve"> ADDIN ZOTERO_ITEM CSL_CITATION {"citationID":"paZYIMAq","properties":{"formattedCitation":"\\super 35,38\\nosupersub{}","plainCitation":"35,38","noteIndex":0},"citationItems":[{"id":"J4FxYAEp/pV61M5fQ","uris":["http://zotero.org/users/176414/items/RHAKZ8F7"],"itemData":{"id":"wPgPjfzK/J9gk88kH","type":"article-journal","abstract":"The future of nature's contributions\nA recent Global Assessment by the Intergovernmental Science-Policy Platform on Biodiversity and Ecosystem Services has emphasized the urgent need to determine where and how nature's contribution matters most to people. Chaplin-Kramer et al. have developed a globalscale modeling of ecosystem services, focusing on water quality regulation, coastal protection, and crop pollination (see the Perspective by Balvanera). By 2050, up to 5 billion people may be at risk from diminishing ecosystem services, particularly in Africa and South Asia.\nScience, this issue p. 255; see also p. 184\nThe magnitude and pace of global change demand rapid assessment of nature and its contributions to people. We present a fine-scale global modeling of current status and future scenarios for several contributions: water quality regulation, coastal risk reduction, and crop pollination. We find that where people’s needs for nature are now greatest, nature’s ability to meet those needs is declining. Up to 5 billion people face higher water pollution and insufficient pollination for nutrition under future scenarios of land use and climate change, particularly in Africa and South Asia. Hundreds of millions of people face heightened coastal risk across Africa, Eurasia, and the Americas. Continued loss of nature poses severe threats, yet these can be reduced 3- to 10-fold under a sustainable development scenario.\nProjections to 2050 show up to 5 billion people at risk of water pollution, coastal storms, and deficient crop pollination.\nProjections to 2050 show up to 5 billion people at risk of water pollution, coastal storms, and deficient crop pollination.","container-title":"Science","DOI":"10.1126/science.aaw3372","ISSN":"0036-8075, 1095-9203","issue":"6462","language":"en","license":"Copyright © 2019 The Authors, some rights reserved; exclusive licensee American Association for the Advancement of Science. No claim to original U.S. Government Works. http://www.sciencemag.org/about/science-licenses-journal-article-reuseThis is an article distributed under the terms of the Science Journals Default License.","note":"PMID: 31601772","source":"science.sciencemag.org","title":"Global modeling of nature’s contributions to people","URL":"https://science.sciencemag.org/content/366/6462/255","volume":"366","author":[{"family":"Chaplin-Kramer","given":"Rebecca"},{"family":"Sharp","given":"Richard P."},{"family":"Weil","given":"Charlotte"},{"family":"Bennett","given":"Elena M."},{"family":"Pascual","given":"Unai"},{"family":"Arkema","given":"Katie K."},{"family":"Brauman","given":"Kate A."},{"family":"Bryant","given":"Benjamin P."},{"family":"Guerry","given":"Anne D."},{"family":"Haddad","given":"Nick M."},{"family":"Hamann","given":"Maike"},{"family":"Hamel","given":"Perrine"},{"family":"Johnson","given":"Justin A."},{"family":"Mandle","given":"Lisa"},{"family":"Pereira","given":"Henrique M."},{"family":"Polasky","given":"Stephen"},{"family":"Ruckelshaus","given":"Mary"},{"family":"Shaw","given":"M. Rebecca"},{"family":"Silver","given":"Jessica M."},{"family":"Vogl","given":"Adrian L."},{"family":"Daily","given":"Gretchen C."}],"accessed":{"date-parts":[["2019",10,17]]},"issued":{"date-parts":[["2019",10,11]]}}},{"id":2828,"uris":["http://zotero.org/users/176414/items/MZP76N82"],"itemData":{"id":2828,"type":"report","event-place":"Stanford University, University of Minnesota, The Nature Conservancy, and World Wildlife Fund","publisher":"The Natural Capital Project","publisher-place":"Stanford University, University of Minnesota, The Nature Conservancy, and World Wildlife Fund","title":"InVEST 3.8.0 User’s Guide","URL":"http://releases.naturalcapitalproject.org/invest-userguide/latest/","author":[{"family":"Sharp","given":"Richard"},{"family":"Tallis","given":"Heather T"},{"family":"Ricketts","given":"Taylor"},{"family":"Guerry","given":"Anne"},{"family":"Wood","given":"Spencer"},{"family":"Chaplin-Kramer","given":"Rebecca"},{"family":"Nelson","given":"Erik"},{"family":"Ennaanay","given":"Driss"},{"family":"Wolny","given":"Stacie"},{"family":"Olwero","given":"Nasser"},{"family":"Vigerstol","given":"Kari"},{"family":"Pennington","given":"Derric"},{"family":"Mendoza","given":"Guillermo"},{"family":"Aukema","given":"Juliann"},{"family":"Foster","given":"John"},{"family":"Forrest","given":"Jessica"},{"family":"Cameron","given":"Dick"},{"literal":"Katie Arkema"},{"family":"Lonsdorf","given":"Eric"},{"family":"Kennedy","given":"Christina M."},{"family":"Verutes","given":"Gregory"},{"family":"Kim","given":"C.K"},{"family":"Guannel","given":"Greg"},{"family":"Papenfus","given":"M."},{"family":"Toft","given":"J"}],"issued":{"date-parts":[["2020"]]}},"label":"page","suppress-author":true}],"schema":"https://github.com/citation-style-language/schema/raw/master/csl-citation.json"} </w:instrText>
            </w:r>
            <w:r w:rsidR="00A26C6F" w:rsidRPr="002F2F99">
              <w:rPr>
                <w:rFonts w:eastAsia="Times New Roman"/>
                <w:color w:val="000000"/>
              </w:rPr>
              <w:fldChar w:fldCharType="separate"/>
            </w:r>
            <w:r w:rsidR="00B511CA" w:rsidRPr="00B511CA">
              <w:rPr>
                <w:sz w:val="20"/>
                <w:szCs w:val="24"/>
                <w:vertAlign w:val="superscript"/>
              </w:rPr>
              <w:t>35,38</w:t>
            </w:r>
            <w:r w:rsidR="00A26C6F" w:rsidRPr="002F2F99">
              <w:rPr>
                <w:rFonts w:eastAsia="Times New Roman"/>
                <w:color w:val="000000"/>
              </w:rPr>
              <w:fldChar w:fldCharType="end"/>
            </w:r>
          </w:p>
        </w:tc>
        <w:tc>
          <w:tcPr>
            <w:tcW w:w="3549" w:type="dxa"/>
            <w:tcBorders>
              <w:top w:val="single" w:sz="8" w:space="0" w:color="000000"/>
              <w:left w:val="single" w:sz="8" w:space="0" w:color="000000"/>
              <w:bottom w:val="single" w:sz="8" w:space="0" w:color="000000"/>
              <w:right w:val="single" w:sz="8" w:space="0" w:color="000000"/>
            </w:tcBorders>
            <w:vAlign w:val="center"/>
          </w:tcPr>
          <w:p w14:paraId="36CF585B" w14:textId="31725455" w:rsidR="002F2F99" w:rsidRPr="002F2F99" w:rsidRDefault="002F2F99" w:rsidP="002F2F99">
            <w:pPr>
              <w:spacing w:line="276" w:lineRule="auto"/>
              <w:rPr>
                <w:rFonts w:eastAsia="Times New Roman"/>
                <w:color w:val="000000"/>
              </w:rPr>
            </w:pPr>
            <w:r w:rsidRPr="002F2F99">
              <w:rPr>
                <w:rFonts w:eastAsia="Times New Roman"/>
                <w:color w:val="000000"/>
              </w:rPr>
              <w:t xml:space="preserve">Tonnes/ha sediment retained </w:t>
            </w:r>
            <w:r w:rsidR="00A26C6F">
              <w:rPr>
                <w:rFonts w:eastAsia="Times New Roman"/>
                <w:color w:val="000000"/>
              </w:rPr>
              <w:t>multiplied by</w:t>
            </w:r>
            <w:r w:rsidRPr="002F2F99">
              <w:rPr>
                <w:rFonts w:eastAsia="Times New Roman"/>
                <w:color w:val="000000"/>
              </w:rPr>
              <w:t xml:space="preserve"> number of people downstream</w:t>
            </w:r>
          </w:p>
        </w:tc>
        <w:tc>
          <w:tcPr>
            <w:tcW w:w="1340" w:type="dxa"/>
            <w:tcBorders>
              <w:top w:val="single" w:sz="8" w:space="0" w:color="000000"/>
              <w:left w:val="single" w:sz="8" w:space="0" w:color="000000"/>
              <w:bottom w:val="single" w:sz="8" w:space="0" w:color="000000"/>
              <w:right w:val="single" w:sz="8" w:space="0" w:color="000000"/>
            </w:tcBorders>
            <w:vAlign w:val="center"/>
          </w:tcPr>
          <w:p w14:paraId="4B7D67B6" w14:textId="77777777" w:rsidR="002F2F99" w:rsidRPr="002F2F99" w:rsidRDefault="002F2F99" w:rsidP="002F2F99">
            <w:pPr>
              <w:pBdr>
                <w:top w:val="nil"/>
                <w:left w:val="nil"/>
                <w:bottom w:val="nil"/>
                <w:right w:val="nil"/>
                <w:between w:val="nil"/>
              </w:pBdr>
              <w:spacing w:line="276" w:lineRule="auto"/>
              <w:rPr>
                <w:rFonts w:eastAsia="Times New Roman"/>
                <w:color w:val="000000"/>
              </w:rPr>
            </w:pPr>
            <w:r w:rsidRPr="002F2F99">
              <w:rPr>
                <w:rFonts w:eastAsia="Times New Roman"/>
                <w:color w:val="000000"/>
              </w:rPr>
              <w:t>10 arc-sec </w:t>
            </w:r>
          </w:p>
          <w:p w14:paraId="250083FD" w14:textId="77777777" w:rsidR="002F2F99" w:rsidRPr="002F2F99" w:rsidRDefault="002F2F99" w:rsidP="002F2F99">
            <w:pPr>
              <w:spacing w:line="276" w:lineRule="auto"/>
              <w:rPr>
                <w:rFonts w:eastAsia="Times New Roman"/>
                <w:color w:val="000000"/>
              </w:rPr>
            </w:pPr>
            <w:r w:rsidRPr="002F2F99">
              <w:rPr>
                <w:rFonts w:eastAsia="Times New Roman"/>
                <w:color w:val="000000"/>
              </w:rPr>
              <w:t>(~300 m)</w:t>
            </w:r>
          </w:p>
        </w:tc>
      </w:tr>
      <w:tr w:rsidR="002F2F99" w:rsidRPr="002F2F99" w14:paraId="3754CF33" w14:textId="77777777" w:rsidTr="004654EB">
        <w:trPr>
          <w:trHeight w:val="417"/>
        </w:trPr>
        <w:tc>
          <w:tcPr>
            <w:tcW w:w="350"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bottom"/>
          </w:tcPr>
          <w:p w14:paraId="300F1068" w14:textId="77777777" w:rsidR="002F2F99" w:rsidRPr="002F2F99" w:rsidRDefault="002F2F99" w:rsidP="002F2F99">
            <w:pPr>
              <w:spacing w:line="276" w:lineRule="auto"/>
              <w:rPr>
                <w:rFonts w:ascii="Arial" w:eastAsia="Arial" w:hAnsi="Arial" w:cs="Arial"/>
              </w:rPr>
            </w:pPr>
            <w:r w:rsidRPr="002F2F99">
              <w:rPr>
                <w:rFonts w:eastAsia="Times New Roman"/>
                <w:color w:val="000000"/>
              </w:rPr>
              <w:t>3</w:t>
            </w:r>
          </w:p>
        </w:tc>
        <w:tc>
          <w:tcPr>
            <w:tcW w:w="2362"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4CF53787" w14:textId="77777777" w:rsidR="002F2F99" w:rsidRPr="002F2F99" w:rsidRDefault="002F2F99" w:rsidP="002F2F99">
            <w:pPr>
              <w:spacing w:line="276" w:lineRule="auto"/>
              <w:rPr>
                <w:rFonts w:ascii="Arial" w:eastAsia="Arial" w:hAnsi="Arial" w:cs="Arial"/>
              </w:rPr>
            </w:pPr>
            <w:r w:rsidRPr="002F2F99">
              <w:rPr>
                <w:rFonts w:eastAsia="Times New Roman"/>
                <w:color w:val="000000"/>
              </w:rPr>
              <w:t>Crop pollination contribution to nutrition production</w:t>
            </w:r>
          </w:p>
        </w:tc>
        <w:tc>
          <w:tcPr>
            <w:tcW w:w="173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76601666" w14:textId="700F084D" w:rsidR="002F2F99" w:rsidRPr="002F2F99" w:rsidRDefault="002F2F99" w:rsidP="002F2F99">
            <w:pPr>
              <w:spacing w:line="276" w:lineRule="auto"/>
              <w:rPr>
                <w:rFonts w:ascii="Arial" w:eastAsia="Arial" w:hAnsi="Arial" w:cs="Arial"/>
              </w:rPr>
            </w:pPr>
            <w:r w:rsidRPr="002F2F99">
              <w:rPr>
                <w:rFonts w:eastAsia="Times New Roman"/>
                <w:color w:val="000000"/>
              </w:rPr>
              <w:t>Chaplin-Kramer et al.</w:t>
            </w:r>
            <w:r w:rsidR="007002BD">
              <w:rPr>
                <w:rFonts w:eastAsia="Times New Roman"/>
                <w:color w:val="000000"/>
              </w:rPr>
              <w:t xml:space="preserve"> (2019)</w:t>
            </w:r>
            <w:r w:rsidRPr="002F2F99">
              <w:rPr>
                <w:rFonts w:eastAsia="Times New Roman"/>
                <w:color w:val="000000"/>
              </w:rPr>
              <w:fldChar w:fldCharType="begin"/>
            </w:r>
            <w:r w:rsidR="001B222B">
              <w:rPr>
                <w:rFonts w:eastAsia="Times New Roman"/>
                <w:color w:val="000000"/>
              </w:rPr>
              <w:instrText xml:space="preserve"> ADDIN ZOTERO_ITEM CSL_CITATION {"citationID":"zMHtSCHQ","properties":{"formattedCitation":"\\super 35\\nosupersub{}","plainCitation":"35","noteIndex":0},"citationItems":[{"id":"J4FxYAEp/pV61M5fQ","uris":["http://zotero.org/users/176414/items/RHAKZ8F7"],"itemData":{"id":"wPgPjfzK/J9gk88kH","type":"article-journal","abstract":"The future of nature's contributions\nA recent Global Assessment by the Intergovernmental Science-Policy Platform on Biodiversity and Ecosystem Services has emphasized the urgent need to determine where and how nature's contribution matters most to people. Chaplin-Kramer et al. have developed a globalscale modeling of ecosystem services, focusing on water quality regulation, coastal protection, and crop pollination (see the Perspective by Balvanera). By 2050, up to 5 billion people may be at risk from diminishing ecosystem services, particularly in Africa and South Asia.\nScience, this issue p. 255; see also p. 184\nThe magnitude and pace of global change demand rapid assessment of nature and its contributions to people. We present a fine-scale global modeling of current status and future scenarios for several contributions: water quality regulation, coastal risk reduction, and crop pollination. We find that where people’s needs for nature are now greatest, nature’s ability to meet those needs is declining. Up to 5 billion people face higher water pollution and insufficient pollination for nutrition under future scenarios of land use and climate change, particularly in Africa and South Asia. Hundreds of millions of people face heightened coastal risk across Africa, Eurasia, and the Americas. Continued loss of nature poses severe threats, yet these can be reduced 3- to 10-fold under a sustainable development scenario.\nProjections to 2050 show up to 5 billion people at risk of water pollution, coastal storms, and deficient crop pollination.\nProjections to 2050 show up to 5 billion people at risk of water pollution, coastal storms, and deficient crop pollination.","container-title":"Science","DOI":"10.1126/science.aaw3372","ISSN":"0036-8075, 1095-9203","issue":"6462","language":"en","license":"Copyright © 2019 The Authors, some rights reserved; exclusive licensee American Association for the Advancement of Science. No claim to original U.S. Government Works. http://www.sciencemag.org/about/science-licenses-journal-article-reuseThis is an article distributed under the terms of the Science Journals Default License.","note":"PMID: 31601772","source":"science.sciencemag.org","title":"Global modeling of nature’s contributions to people","URL":"https://science.sciencemag.org/content/366/6462/255","volume":"366","author":[{"family":"Chaplin-Kramer","given":"Rebecca"},{"family":"Sharp","given":"Richard P."},{"family":"Weil","given":"Charlotte"},{"family":"Bennett","given":"Elena M."},{"family":"Pascual","given":"Unai"},{"family":"Arkema","given":"Katie K."},{"family":"Brauman","given":"Kate A."},{"family":"Bryant","given":"Benjamin P."},{"family":"Guerry","given":"Anne D."},{"family":"Haddad","given":"Nick M."},{"family":"Hamann","given":"Maike"},{"family":"Hamel","given":"Perrine"},{"family":"Johnson","given":"Justin A."},{"family":"Mandle","given":"Lisa"},{"family":"Pereira","given":"Henrique M."},{"family":"Polasky","given":"Stephen"},{"family":"Ruckelshaus","given":"Mary"},{"family":"Shaw","given":"M. Rebecca"},{"family":"Silver","given":"Jessica M."},{"family":"Vogl","given":"Adrian L."},{"family":"Daily","given":"Gretchen C."}],"accessed":{"date-parts":[["2019",10,17]]},"issued":{"date-parts":[["2019",10,11]]}}}],"schema":"https://github.com/citation-style-language/schema/raw/master/csl-citation.json"} </w:instrText>
            </w:r>
            <w:r w:rsidRPr="002F2F99">
              <w:rPr>
                <w:rFonts w:eastAsia="Times New Roman"/>
                <w:color w:val="000000"/>
              </w:rPr>
              <w:fldChar w:fldCharType="separate"/>
            </w:r>
            <w:r w:rsidR="001B222B" w:rsidRPr="001B222B">
              <w:rPr>
                <w:sz w:val="20"/>
                <w:szCs w:val="24"/>
                <w:vertAlign w:val="superscript"/>
              </w:rPr>
              <w:t>35</w:t>
            </w:r>
            <w:r w:rsidRPr="002F2F99">
              <w:rPr>
                <w:rFonts w:eastAsia="Times New Roman"/>
                <w:color w:val="000000"/>
              </w:rPr>
              <w:fldChar w:fldCharType="end"/>
            </w:r>
          </w:p>
        </w:tc>
        <w:tc>
          <w:tcPr>
            <w:tcW w:w="3549" w:type="dxa"/>
            <w:tcBorders>
              <w:top w:val="single" w:sz="8" w:space="0" w:color="000000"/>
              <w:left w:val="single" w:sz="8" w:space="0" w:color="000000"/>
              <w:bottom w:val="single" w:sz="8" w:space="0" w:color="000000"/>
              <w:right w:val="single" w:sz="8" w:space="0" w:color="000000"/>
            </w:tcBorders>
            <w:vAlign w:val="center"/>
          </w:tcPr>
          <w:p w14:paraId="5F483785" w14:textId="77777777" w:rsidR="002F2F99" w:rsidRPr="002F2F99" w:rsidRDefault="002F2F99" w:rsidP="002F2F99">
            <w:pPr>
              <w:spacing w:line="276" w:lineRule="auto"/>
              <w:rPr>
                <w:rFonts w:eastAsia="Times New Roman"/>
                <w:color w:val="000000"/>
              </w:rPr>
            </w:pPr>
            <w:r w:rsidRPr="002F2F99">
              <w:rPr>
                <w:rFonts w:eastAsia="Times New Roman"/>
                <w:color w:val="222222"/>
              </w:rPr>
              <w:t>"Average people fed equivalents"; average of pollination-derived energy (calories), folate, and vitamin A production divided by RDI. </w:t>
            </w:r>
          </w:p>
        </w:tc>
        <w:tc>
          <w:tcPr>
            <w:tcW w:w="1340" w:type="dxa"/>
            <w:tcBorders>
              <w:top w:val="single" w:sz="8" w:space="0" w:color="000000"/>
              <w:left w:val="single" w:sz="8" w:space="0" w:color="000000"/>
              <w:bottom w:val="single" w:sz="8" w:space="0" w:color="000000"/>
              <w:right w:val="single" w:sz="8" w:space="0" w:color="000000"/>
            </w:tcBorders>
            <w:vAlign w:val="center"/>
          </w:tcPr>
          <w:p w14:paraId="7086DBE1" w14:textId="77777777" w:rsidR="002F2F99" w:rsidRPr="002F2F99" w:rsidRDefault="002F2F99" w:rsidP="002F2F99">
            <w:pPr>
              <w:pBdr>
                <w:top w:val="nil"/>
                <w:left w:val="nil"/>
                <w:bottom w:val="nil"/>
                <w:right w:val="nil"/>
                <w:between w:val="nil"/>
              </w:pBdr>
              <w:spacing w:line="276" w:lineRule="auto"/>
              <w:rPr>
                <w:rFonts w:eastAsia="Times New Roman"/>
                <w:color w:val="000000"/>
              </w:rPr>
            </w:pPr>
            <w:r w:rsidRPr="002F2F99">
              <w:rPr>
                <w:rFonts w:eastAsia="Times New Roman"/>
                <w:color w:val="000000"/>
              </w:rPr>
              <w:t>10 arc-sec </w:t>
            </w:r>
          </w:p>
          <w:p w14:paraId="00AE3C88" w14:textId="77777777" w:rsidR="002F2F99" w:rsidRPr="002F2F99" w:rsidRDefault="002F2F99" w:rsidP="002F2F99">
            <w:pPr>
              <w:spacing w:line="276" w:lineRule="auto"/>
              <w:rPr>
                <w:rFonts w:eastAsia="Times New Roman"/>
                <w:color w:val="000000"/>
              </w:rPr>
            </w:pPr>
            <w:r w:rsidRPr="002F2F99">
              <w:rPr>
                <w:rFonts w:eastAsia="Times New Roman"/>
                <w:color w:val="000000"/>
              </w:rPr>
              <w:t>(~300 m)</w:t>
            </w:r>
          </w:p>
        </w:tc>
      </w:tr>
      <w:tr w:rsidR="002F2F99" w:rsidRPr="002F2F99" w14:paraId="4E4340FB" w14:textId="77777777" w:rsidTr="004654EB">
        <w:trPr>
          <w:trHeight w:val="23"/>
        </w:trPr>
        <w:tc>
          <w:tcPr>
            <w:tcW w:w="350"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bottom"/>
          </w:tcPr>
          <w:p w14:paraId="4B9DAE4C" w14:textId="77777777" w:rsidR="002F2F99" w:rsidRPr="002F2F99" w:rsidRDefault="002F2F99" w:rsidP="002F2F99">
            <w:pPr>
              <w:spacing w:line="276" w:lineRule="auto"/>
              <w:rPr>
                <w:rFonts w:ascii="Arial" w:eastAsia="Arial" w:hAnsi="Arial" w:cs="Arial"/>
              </w:rPr>
            </w:pPr>
            <w:r w:rsidRPr="002F2F99">
              <w:rPr>
                <w:rFonts w:eastAsia="Times New Roman"/>
                <w:color w:val="000000"/>
              </w:rPr>
              <w:t>4</w:t>
            </w:r>
          </w:p>
        </w:tc>
        <w:tc>
          <w:tcPr>
            <w:tcW w:w="2362"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7B346595" w14:textId="77777777" w:rsidR="002F2F99" w:rsidRPr="002F2F99" w:rsidRDefault="002F2F99" w:rsidP="002F2F99">
            <w:pPr>
              <w:spacing w:line="276" w:lineRule="auto"/>
              <w:rPr>
                <w:rFonts w:ascii="Arial" w:eastAsia="Arial" w:hAnsi="Arial" w:cs="Arial"/>
              </w:rPr>
            </w:pPr>
            <w:r w:rsidRPr="002F2F99">
              <w:rPr>
                <w:rFonts w:eastAsia="Times New Roman"/>
                <w:color w:val="000000"/>
              </w:rPr>
              <w:t>Fodder production for livestock</w:t>
            </w:r>
          </w:p>
        </w:tc>
        <w:tc>
          <w:tcPr>
            <w:tcW w:w="173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242A0C60" w14:textId="00F46CF3" w:rsidR="002F2F99" w:rsidRPr="002F2F99" w:rsidRDefault="002F2F99" w:rsidP="002F2F99">
            <w:pPr>
              <w:spacing w:line="276" w:lineRule="auto"/>
              <w:rPr>
                <w:rFonts w:ascii="Arial" w:eastAsia="Arial" w:hAnsi="Arial" w:cs="Arial"/>
              </w:rPr>
            </w:pPr>
            <w:r w:rsidRPr="002F2F99">
              <w:rPr>
                <w:rFonts w:eastAsia="Times New Roman"/>
                <w:color w:val="000000"/>
              </w:rPr>
              <w:t>Modeled using Co$ting Nature</w:t>
            </w:r>
            <w:r w:rsidRPr="002F2F99">
              <w:rPr>
                <w:rFonts w:eastAsia="Times New Roman"/>
                <w:color w:val="000000"/>
              </w:rPr>
              <w:fldChar w:fldCharType="begin"/>
            </w:r>
            <w:r w:rsidR="00B511CA">
              <w:rPr>
                <w:rFonts w:eastAsia="Times New Roman"/>
                <w:color w:val="000000"/>
              </w:rPr>
              <w:instrText xml:space="preserve"> ADDIN ZOTERO_ITEM CSL_CITATION {"citationID":"sAgcuhJP","properties":{"formattedCitation":"\\super 39,40\\nosupersub{}","plainCitation":"39,40","noteIndex":0},"citationItems":[{"id":9694,"uris":["http://zotero.org/users/176414/items/WGBYWBYZ"],"itemData":{"id":9694,"type":"report","abstract":"Co$ting Nature Version 3 model documentation","language":"en","publisher":"King's College London and AmbioTEK","title":"CostingNature v3.x Model Documentation","URL":"https://docs.google.com/document/d/136OvAO6PSyVBp0gNl9f0_pIAIg-h-4JZGArnf2V6-Us/edit","author":[{"family":"Mulligan","given":"Mark"}],"accessed":{"date-parts":[["2022",9,25]]},"issued":{"date-parts":[["2022"]]}}},{"id":69,"uris":["http://zotero.org/users/176414/items/NCUFLYXH"],"itemData":{"id":69,"type":"article-journal","abstract":"The natural world has multiple, sometimes conflicting, sometimes synergistic, values to society when viewed through the lens of the Sustainable Development Goals (SDGs), Spatial mapping of nature's contributions to the SDGs has the potential to support the implementation of SDG strategies through sustainable land management and conservation of ecosystem services. Such mapping requires a range of spatial data. This paper examines the use of remote sensing and spatial ecosystem service modelling to examine nature's contribution to targets under SDG 6, also highlighting synergies with other key SDGs and trade-offs with agriculture. We use a wide range of remotely sensed and globally available datasets (for land cover, climate, soil, population, agriculture) alongside the existing and widely used spatial ecosystem services assessment tool, Co$tingNature. With these we identify priority areas for sustainable management to realise targets under SDG 6 (water) at the country scale for Madagascar and at the basin scale for the Volta basin, though the application developed can be applied to any country or major basin in the world. Within this SDG 6 priority areas footprint, we assess the synergies and trade-offs provided by this land for SDG 15 (biodiversity) and SDG 13 (climate action) as well as SDG 2 (zero hunger). Results highlight the co-benefits of sustainably managing nature's contribution to SDG 6, such as the protection of forest cover (for SDG target 15.2), carbon storage as a contribution to the Paris climate agreement and nationally determined contributions (SDG 13) and biodiversity (for SDG target 15.5) but also trade-offs with the zero hunger goal (for SDG 2). Such analyses allow for better understanding of land management requirements for realising multiple SDGs through protection and restoration of green infrastructure. We provide a freely available tool, within the Co$tingNature platform, based on a variety of remotely sensed products, that can be used by SDG practitioners to carry out similar analyses and inform decision-making at national or sub-national levels globally.","container-title":"Remote Sensing of Environment","DOI":"10.1016/j.rse.2020.111671","ISSN":"0034-4257","journalAbbreviation":"Remote Sensing of Environment","language":"en","page":"111671","source":"ScienceDirect","title":"Mapping nature's contribution to SDG 6 and implications for other SDGs at policy relevant scales","volume":"239","author":[{"family":"Mulligan","given":"Mark"},{"family":"Soesbergen","given":"Arnout","non-dropping-particle":"van"},{"family":"Hole","given":"David G."},{"family":"Brooks","given":"Thomas M."},{"family":"Burke","given":"Sophia"},{"family":"Hutton","given":"Jon"}],"issued":{"date-parts":[["2020",3,15]]}},"label":"page","suppress-author":true}],"schema":"https://github.com/citation-style-language/schema/raw/master/csl-citation.json"} </w:instrText>
            </w:r>
            <w:r w:rsidRPr="002F2F99">
              <w:rPr>
                <w:rFonts w:eastAsia="Times New Roman"/>
                <w:color w:val="000000"/>
              </w:rPr>
              <w:fldChar w:fldCharType="separate"/>
            </w:r>
            <w:r w:rsidR="00B511CA" w:rsidRPr="00B511CA">
              <w:rPr>
                <w:sz w:val="20"/>
                <w:szCs w:val="24"/>
                <w:vertAlign w:val="superscript"/>
              </w:rPr>
              <w:t>39,40</w:t>
            </w:r>
            <w:r w:rsidRPr="002F2F99">
              <w:rPr>
                <w:rFonts w:eastAsia="Times New Roman"/>
                <w:color w:val="000000"/>
              </w:rPr>
              <w:fldChar w:fldCharType="end"/>
            </w:r>
          </w:p>
        </w:tc>
        <w:tc>
          <w:tcPr>
            <w:tcW w:w="3549" w:type="dxa"/>
            <w:tcBorders>
              <w:top w:val="single" w:sz="8" w:space="0" w:color="000000"/>
              <w:left w:val="single" w:sz="8" w:space="0" w:color="000000"/>
              <w:bottom w:val="single" w:sz="8" w:space="0" w:color="000000"/>
              <w:right w:val="single" w:sz="8" w:space="0" w:color="000000"/>
            </w:tcBorders>
            <w:vAlign w:val="center"/>
          </w:tcPr>
          <w:p w14:paraId="7C299377" w14:textId="77777777" w:rsidR="002F2F99" w:rsidRPr="002F2F99" w:rsidRDefault="002F2F99" w:rsidP="002F2F99">
            <w:pPr>
              <w:spacing w:line="276" w:lineRule="auto"/>
              <w:rPr>
                <w:rFonts w:eastAsia="Times New Roman"/>
                <w:color w:val="000000"/>
              </w:rPr>
            </w:pPr>
            <w:r w:rsidRPr="002F2F99">
              <w:rPr>
                <w:rFonts w:eastAsia="Times New Roman"/>
                <w:color w:val="000000"/>
              </w:rPr>
              <w:t>Index (0-1) of dry matter productivity utilized by livestock</w:t>
            </w:r>
          </w:p>
        </w:tc>
        <w:tc>
          <w:tcPr>
            <w:tcW w:w="1340" w:type="dxa"/>
            <w:tcBorders>
              <w:top w:val="single" w:sz="8" w:space="0" w:color="000000"/>
              <w:left w:val="single" w:sz="8" w:space="0" w:color="000000"/>
              <w:bottom w:val="single" w:sz="8" w:space="0" w:color="000000"/>
              <w:right w:val="single" w:sz="8" w:space="0" w:color="000000"/>
            </w:tcBorders>
            <w:vAlign w:val="center"/>
          </w:tcPr>
          <w:p w14:paraId="620B3F34" w14:textId="77777777" w:rsidR="002F2F99" w:rsidRPr="002F2F99" w:rsidRDefault="002F2F99" w:rsidP="002F2F99">
            <w:pPr>
              <w:pBdr>
                <w:top w:val="nil"/>
                <w:left w:val="nil"/>
                <w:bottom w:val="nil"/>
                <w:right w:val="nil"/>
                <w:between w:val="nil"/>
              </w:pBdr>
              <w:spacing w:line="276" w:lineRule="auto"/>
              <w:rPr>
                <w:rFonts w:eastAsia="Times New Roman"/>
                <w:color w:val="000000"/>
              </w:rPr>
            </w:pPr>
            <w:r w:rsidRPr="002F2F99">
              <w:rPr>
                <w:rFonts w:eastAsia="Times New Roman"/>
                <w:color w:val="000000"/>
              </w:rPr>
              <w:t>5 arc-min </w:t>
            </w:r>
          </w:p>
          <w:p w14:paraId="64849B36" w14:textId="77777777" w:rsidR="002F2F99" w:rsidRPr="002F2F99" w:rsidRDefault="002F2F99" w:rsidP="002F2F99">
            <w:pPr>
              <w:spacing w:line="276" w:lineRule="auto"/>
              <w:rPr>
                <w:rFonts w:eastAsia="Times New Roman"/>
                <w:color w:val="000000"/>
              </w:rPr>
            </w:pPr>
            <w:r w:rsidRPr="002F2F99">
              <w:rPr>
                <w:rFonts w:eastAsia="Times New Roman"/>
                <w:color w:val="000000"/>
              </w:rPr>
              <w:t>(~10 km)</w:t>
            </w:r>
          </w:p>
        </w:tc>
      </w:tr>
      <w:tr w:rsidR="002F2F99" w:rsidRPr="002F2F99" w14:paraId="0B464C78" w14:textId="77777777" w:rsidTr="004654EB">
        <w:trPr>
          <w:trHeight w:val="23"/>
        </w:trPr>
        <w:tc>
          <w:tcPr>
            <w:tcW w:w="350"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bottom"/>
          </w:tcPr>
          <w:p w14:paraId="0520B946" w14:textId="77777777" w:rsidR="002F2F99" w:rsidRPr="002F2F99" w:rsidRDefault="002F2F99" w:rsidP="002F2F99">
            <w:pPr>
              <w:spacing w:line="276" w:lineRule="auto"/>
              <w:rPr>
                <w:rFonts w:ascii="Arial" w:eastAsia="Arial" w:hAnsi="Arial" w:cs="Arial"/>
              </w:rPr>
            </w:pPr>
            <w:r w:rsidRPr="002F2F99">
              <w:rPr>
                <w:rFonts w:eastAsia="Times New Roman"/>
                <w:color w:val="000000"/>
              </w:rPr>
              <w:t>5</w:t>
            </w:r>
          </w:p>
        </w:tc>
        <w:tc>
          <w:tcPr>
            <w:tcW w:w="2362"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53706EF9" w14:textId="77777777" w:rsidR="002F2F99" w:rsidRPr="002F2F99" w:rsidRDefault="002F2F99" w:rsidP="002F2F99">
            <w:pPr>
              <w:spacing w:line="276" w:lineRule="auto"/>
              <w:rPr>
                <w:rFonts w:ascii="Arial" w:eastAsia="Arial" w:hAnsi="Arial" w:cs="Arial"/>
              </w:rPr>
            </w:pPr>
            <w:r w:rsidRPr="002F2F99">
              <w:rPr>
                <w:rFonts w:eastAsia="Times New Roman"/>
                <w:color w:val="000000"/>
              </w:rPr>
              <w:t>Timber production (commercial and domestic)</w:t>
            </w:r>
          </w:p>
        </w:tc>
        <w:tc>
          <w:tcPr>
            <w:tcW w:w="173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1B5E174F" w14:textId="578F4758" w:rsidR="002F2F99" w:rsidRPr="002F2F99" w:rsidRDefault="002F2F99" w:rsidP="002F2F99">
            <w:pPr>
              <w:spacing w:line="276" w:lineRule="auto"/>
              <w:rPr>
                <w:rFonts w:ascii="Arial" w:eastAsia="Arial" w:hAnsi="Arial" w:cs="Arial"/>
              </w:rPr>
            </w:pPr>
            <w:r w:rsidRPr="002F2F99">
              <w:rPr>
                <w:rFonts w:eastAsia="Times New Roman"/>
                <w:color w:val="000000"/>
              </w:rPr>
              <w:t>Modeled using Co$ting Nature</w:t>
            </w:r>
            <w:r w:rsidR="00A26C6F" w:rsidRPr="002F2F99">
              <w:rPr>
                <w:rFonts w:eastAsia="Times New Roman"/>
                <w:color w:val="000000"/>
              </w:rPr>
              <w:fldChar w:fldCharType="begin"/>
            </w:r>
            <w:r w:rsidR="00B511CA">
              <w:rPr>
                <w:rFonts w:eastAsia="Times New Roman"/>
                <w:color w:val="000000"/>
              </w:rPr>
              <w:instrText xml:space="preserve"> ADDIN ZOTERO_ITEM CSL_CITATION {"citationID":"2yTsy3U9","properties":{"formattedCitation":"\\super 39,40\\nosupersub{}","plainCitation":"39,40","noteIndex":0},"citationItems":[{"id":9694,"uris":["http://zotero.org/users/176414/items/WGBYWBYZ"],"itemData":{"id":9694,"type":"report","abstract":"Co$ting Nature Version 3 model documentation","language":"en","publisher":"King's College London and AmbioTEK","title":"CostingNature v3.x Model Documentation","URL":"https://docs.google.com/document/d/136OvAO6PSyVBp0gNl9f0_pIAIg-h-4JZGArnf2V6-Us/edit","author":[{"family":"Mulligan","given":"Mark"}],"accessed":{"date-parts":[["2022",9,25]]},"issued":{"date-parts":[["2022"]]}}},{"id":69,"uris":["http://zotero.org/users/176414/items/NCUFLYXH"],"itemData":{"id":69,"type":"article-journal","abstract":"The natural world has multiple, sometimes conflicting, sometimes synergistic, values to society when viewed through the lens of the Sustainable Development Goals (SDGs), Spatial mapping of nature's contributions to the SDGs has the potential to support the implementation of SDG strategies through sustainable land management and conservation of ecosystem services. Such mapping requires a range of spatial data. This paper examines the use of remote sensing and spatial ecosystem service modelling to examine nature's contribution to targets under SDG 6, also highlighting synergies with other key SDGs and trade-offs with agriculture. We use a wide range of remotely sensed and globally available datasets (for land cover, climate, soil, population, agriculture) alongside the existing and widely used spatial ecosystem services assessment tool, Co$tingNature. With these we identify priority areas for sustainable management to realise targets under SDG 6 (water) at the country scale for Madagascar and at the basin scale for the Volta basin, though the application developed can be applied to any country or major basin in the world. Within this SDG 6 priority areas footprint, we assess the synergies and trade-offs provided by this land for SDG 15 (biodiversity) and SDG 13 (climate action) as well as SDG 2 (zero hunger). Results highlight the co-benefits of sustainably managing nature's contribution to SDG 6, such as the protection of forest cover (for SDG target 15.2), carbon storage as a contribution to the Paris climate agreement and nationally determined contributions (SDG 13) and biodiversity (for SDG target 15.5) but also trade-offs with the zero hunger goal (for SDG 2). Such analyses allow for better understanding of land management requirements for realising multiple SDGs through protection and restoration of green infrastructure. We provide a freely available tool, within the Co$tingNature platform, based on a variety of remotely sensed products, that can be used by SDG practitioners to carry out similar analyses and inform decision-making at national or sub-national levels globally.","container-title":"Remote Sensing of Environment","DOI":"10.1016/j.rse.2020.111671","ISSN":"0034-4257","journalAbbreviation":"Remote Sensing of Environment","language":"en","page":"111671","source":"ScienceDirect","title":"Mapping nature's contribution to SDG 6 and implications for other SDGs at policy relevant scales","volume":"239","author":[{"family":"Mulligan","given":"Mark"},{"family":"Soesbergen","given":"Arnout","non-dropping-particle":"van"},{"family":"Hole","given":"David G."},{"family":"Brooks","given":"Thomas M."},{"family":"Burke","given":"Sophia"},{"family":"Hutton","given":"Jon"}],"issued":{"date-parts":[["2020",3,15]]}},"label":"page","suppress-author":true}],"schema":"https://github.com/citation-style-language/schema/raw/master/csl-citation.json"} </w:instrText>
            </w:r>
            <w:r w:rsidR="00A26C6F" w:rsidRPr="002F2F99">
              <w:rPr>
                <w:rFonts w:eastAsia="Times New Roman"/>
                <w:color w:val="000000"/>
              </w:rPr>
              <w:fldChar w:fldCharType="separate"/>
            </w:r>
            <w:r w:rsidR="00B511CA" w:rsidRPr="00B511CA">
              <w:rPr>
                <w:sz w:val="20"/>
                <w:szCs w:val="24"/>
                <w:vertAlign w:val="superscript"/>
              </w:rPr>
              <w:t>39,40</w:t>
            </w:r>
            <w:r w:rsidR="00A26C6F" w:rsidRPr="002F2F99">
              <w:rPr>
                <w:rFonts w:eastAsia="Times New Roman"/>
                <w:color w:val="000000"/>
              </w:rPr>
              <w:fldChar w:fldCharType="end"/>
            </w:r>
          </w:p>
        </w:tc>
        <w:tc>
          <w:tcPr>
            <w:tcW w:w="3549" w:type="dxa"/>
            <w:tcBorders>
              <w:top w:val="single" w:sz="8" w:space="0" w:color="000000"/>
              <w:left w:val="single" w:sz="8" w:space="0" w:color="000000"/>
              <w:bottom w:val="single" w:sz="8" w:space="0" w:color="000000"/>
              <w:right w:val="single" w:sz="8" w:space="0" w:color="000000"/>
            </w:tcBorders>
            <w:vAlign w:val="center"/>
          </w:tcPr>
          <w:p w14:paraId="03B0E4CE" w14:textId="77777777" w:rsidR="002F2F99" w:rsidRPr="002F2F99" w:rsidRDefault="002F2F99" w:rsidP="002F2F99">
            <w:pPr>
              <w:spacing w:line="276" w:lineRule="auto"/>
              <w:rPr>
                <w:rFonts w:eastAsia="Times New Roman"/>
                <w:color w:val="000000"/>
              </w:rPr>
            </w:pPr>
            <w:r w:rsidRPr="002F2F99">
              <w:rPr>
                <w:rFonts w:eastAsia="Times New Roman"/>
                <w:color w:val="000000"/>
              </w:rPr>
              <w:t>Index (0-1) of accessible timber harvest for commercial &amp; domestic use (optimized separately)</w:t>
            </w:r>
          </w:p>
        </w:tc>
        <w:tc>
          <w:tcPr>
            <w:tcW w:w="1340" w:type="dxa"/>
            <w:tcBorders>
              <w:top w:val="single" w:sz="8" w:space="0" w:color="000000"/>
              <w:left w:val="single" w:sz="8" w:space="0" w:color="000000"/>
              <w:bottom w:val="single" w:sz="8" w:space="0" w:color="000000"/>
              <w:right w:val="single" w:sz="8" w:space="0" w:color="000000"/>
            </w:tcBorders>
            <w:vAlign w:val="center"/>
          </w:tcPr>
          <w:p w14:paraId="344661AB" w14:textId="77777777" w:rsidR="002F2F99" w:rsidRPr="002F2F99" w:rsidRDefault="002F2F99" w:rsidP="002F2F99">
            <w:pPr>
              <w:pBdr>
                <w:top w:val="nil"/>
                <w:left w:val="nil"/>
                <w:bottom w:val="nil"/>
                <w:right w:val="nil"/>
                <w:between w:val="nil"/>
              </w:pBdr>
              <w:spacing w:line="276" w:lineRule="auto"/>
              <w:rPr>
                <w:rFonts w:eastAsia="Times New Roman"/>
                <w:color w:val="000000"/>
              </w:rPr>
            </w:pPr>
            <w:r w:rsidRPr="002F2F99">
              <w:rPr>
                <w:rFonts w:eastAsia="Times New Roman"/>
                <w:color w:val="000000"/>
              </w:rPr>
              <w:t>5 arc-min </w:t>
            </w:r>
          </w:p>
          <w:p w14:paraId="0B1DA4C2" w14:textId="77777777" w:rsidR="002F2F99" w:rsidRPr="002F2F99" w:rsidRDefault="002F2F99" w:rsidP="002F2F99">
            <w:pPr>
              <w:spacing w:line="276" w:lineRule="auto"/>
              <w:rPr>
                <w:rFonts w:eastAsia="Times New Roman"/>
                <w:color w:val="000000"/>
              </w:rPr>
            </w:pPr>
            <w:r w:rsidRPr="002F2F99">
              <w:rPr>
                <w:rFonts w:eastAsia="Times New Roman"/>
                <w:color w:val="000000"/>
              </w:rPr>
              <w:t>(~10 km)</w:t>
            </w:r>
          </w:p>
        </w:tc>
      </w:tr>
      <w:tr w:rsidR="002F2F99" w:rsidRPr="002F2F99" w14:paraId="43724443" w14:textId="77777777" w:rsidTr="004654EB">
        <w:trPr>
          <w:trHeight w:val="23"/>
        </w:trPr>
        <w:tc>
          <w:tcPr>
            <w:tcW w:w="350"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bottom"/>
          </w:tcPr>
          <w:p w14:paraId="22F04E98" w14:textId="77777777" w:rsidR="002F2F99" w:rsidRPr="002F2F99" w:rsidRDefault="002F2F99" w:rsidP="002F2F99">
            <w:pPr>
              <w:spacing w:line="276" w:lineRule="auto"/>
              <w:rPr>
                <w:rFonts w:ascii="Arial" w:eastAsia="Arial" w:hAnsi="Arial" w:cs="Arial"/>
              </w:rPr>
            </w:pPr>
            <w:r w:rsidRPr="002F2F99">
              <w:rPr>
                <w:rFonts w:eastAsia="Times New Roman"/>
                <w:color w:val="000000"/>
              </w:rPr>
              <w:t>6</w:t>
            </w:r>
          </w:p>
        </w:tc>
        <w:tc>
          <w:tcPr>
            <w:tcW w:w="2362"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7803DD21" w14:textId="77777777" w:rsidR="002F2F99" w:rsidRPr="002F2F99" w:rsidRDefault="002F2F99" w:rsidP="002F2F99">
            <w:pPr>
              <w:spacing w:line="276" w:lineRule="auto"/>
              <w:rPr>
                <w:rFonts w:ascii="Arial" w:eastAsia="Arial" w:hAnsi="Arial" w:cs="Arial"/>
              </w:rPr>
            </w:pPr>
            <w:r w:rsidRPr="002F2F99">
              <w:rPr>
                <w:rFonts w:eastAsia="Times New Roman"/>
                <w:color w:val="000000"/>
              </w:rPr>
              <w:t>Fuel wood production</w:t>
            </w:r>
          </w:p>
        </w:tc>
        <w:tc>
          <w:tcPr>
            <w:tcW w:w="173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474738DE" w14:textId="4E94D676" w:rsidR="002F2F99" w:rsidRPr="002F2F99" w:rsidRDefault="00C60903" w:rsidP="002F2F99">
            <w:pPr>
              <w:spacing w:line="276" w:lineRule="auto"/>
              <w:rPr>
                <w:rFonts w:ascii="Arial" w:eastAsia="Arial" w:hAnsi="Arial" w:cs="Arial"/>
              </w:rPr>
            </w:pPr>
            <w:r w:rsidRPr="002F2F99">
              <w:rPr>
                <w:rFonts w:eastAsia="Times New Roman"/>
                <w:color w:val="000000"/>
              </w:rPr>
              <w:t>Modeled using Co$ting Nature</w:t>
            </w:r>
            <w:r w:rsidRPr="002F2F99">
              <w:rPr>
                <w:rFonts w:eastAsia="Times New Roman"/>
                <w:color w:val="000000"/>
              </w:rPr>
              <w:fldChar w:fldCharType="begin"/>
            </w:r>
            <w:r w:rsidR="00B511CA">
              <w:rPr>
                <w:rFonts w:eastAsia="Times New Roman"/>
                <w:color w:val="000000"/>
              </w:rPr>
              <w:instrText xml:space="preserve"> ADDIN ZOTERO_ITEM CSL_CITATION {"citationID":"ulWu99QP","properties":{"formattedCitation":"\\super 39,40\\nosupersub{}","plainCitation":"39,40","noteIndex":0},"citationItems":[{"id":9694,"uris":["http://zotero.org/users/176414/items/WGBYWBYZ"],"itemData":{"id":9694,"type":"report","abstract":"Co$ting Nature Version 3 model documentation","language":"en","publisher":"King's College London and AmbioTEK","title":"CostingNature v3.x Model Documentation","URL":"https://docs.google.com/document/d/136OvAO6PSyVBp0gNl9f0_pIAIg-h-4JZGArnf2V6-Us/edit","author":[{"family":"Mulligan","given":"Mark"}],"accessed":{"date-parts":[["2022",9,25]]},"issued":{"date-parts":[["2022"]]}}},{"id":69,"uris":["http://zotero.org/users/176414/items/NCUFLYXH"],"itemData":{"id":69,"type":"article-journal","abstract":"The natural world has multiple, sometimes conflicting, sometimes synergistic, values to society when viewed through the lens of the Sustainable Development Goals (SDGs), Spatial mapping of nature's contributions to the SDGs has the potential to support the implementation of SDG strategies through sustainable land management and conservation of ecosystem services. Such mapping requires a range of spatial data. This paper examines the use of remote sensing and spatial ecosystem service modelling to examine nature's contribution to targets under SDG 6, also highlighting synergies with other key SDGs and trade-offs with agriculture. We use a wide range of remotely sensed and globally available datasets (for land cover, climate, soil, population, agriculture) alongside the existing and widely used spatial ecosystem services assessment tool, Co$tingNature. With these we identify priority areas for sustainable management to realise targets under SDG 6 (water) at the country scale for Madagascar and at the basin scale for the Volta basin, though the application developed can be applied to any country or major basin in the world. Within this SDG 6 priority areas footprint, we assess the synergies and trade-offs provided by this land for SDG 15 (biodiversity) and SDG 13 (climate action) as well as SDG 2 (zero hunger). Results highlight the co-benefits of sustainably managing nature's contribution to SDG 6, such as the protection of forest cover (for SDG target 15.2), carbon storage as a contribution to the Paris climate agreement and nationally determined contributions (SDG 13) and biodiversity (for SDG target 15.5) but also trade-offs with the zero hunger goal (for SDG 2). Such analyses allow for better understanding of land management requirements for realising multiple SDGs through protection and restoration of green infrastructure. We provide a freely available tool, within the Co$tingNature platform, based on a variety of remotely sensed products, that can be used by SDG practitioners to carry out similar analyses and inform decision-making at national or sub-national levels globally.","container-title":"Remote Sensing of Environment","DOI":"10.1016/j.rse.2020.111671","ISSN":"0034-4257","journalAbbreviation":"Remote Sensing of Environment","language":"en","page":"111671","source":"ScienceDirect","title":"Mapping nature's contribution to SDG 6 and implications for other SDGs at policy relevant scales","volume":"239","author":[{"family":"Mulligan","given":"Mark"},{"family":"Soesbergen","given":"Arnout","non-dropping-particle":"van"},{"family":"Hole","given":"David G."},{"family":"Brooks","given":"Thomas M."},{"family":"Burke","given":"Sophia"},{"family":"Hutton","given":"Jon"}],"issued":{"date-parts":[["2020",3,15]]}},"label":"page","suppress-author":true}],"schema":"https://github.com/citation-style-language/schema/raw/master/csl-citation.json"} </w:instrText>
            </w:r>
            <w:r w:rsidRPr="002F2F99">
              <w:rPr>
                <w:rFonts w:eastAsia="Times New Roman"/>
                <w:color w:val="000000"/>
              </w:rPr>
              <w:fldChar w:fldCharType="separate"/>
            </w:r>
            <w:r w:rsidR="00B511CA" w:rsidRPr="00B511CA">
              <w:rPr>
                <w:sz w:val="20"/>
                <w:szCs w:val="24"/>
                <w:vertAlign w:val="superscript"/>
              </w:rPr>
              <w:t>39,40</w:t>
            </w:r>
            <w:r w:rsidRPr="002F2F99">
              <w:rPr>
                <w:rFonts w:eastAsia="Times New Roman"/>
                <w:color w:val="000000"/>
              </w:rPr>
              <w:fldChar w:fldCharType="end"/>
            </w:r>
          </w:p>
        </w:tc>
        <w:tc>
          <w:tcPr>
            <w:tcW w:w="3549" w:type="dxa"/>
            <w:tcBorders>
              <w:top w:val="single" w:sz="8" w:space="0" w:color="000000"/>
              <w:left w:val="single" w:sz="8" w:space="0" w:color="000000"/>
              <w:bottom w:val="single" w:sz="8" w:space="0" w:color="000000"/>
              <w:right w:val="single" w:sz="8" w:space="0" w:color="000000"/>
            </w:tcBorders>
            <w:vAlign w:val="center"/>
          </w:tcPr>
          <w:p w14:paraId="125D7C7C" w14:textId="1D0147BC" w:rsidR="002F2F99" w:rsidRPr="002F2F99" w:rsidRDefault="002F2F99" w:rsidP="002F2F99">
            <w:pPr>
              <w:spacing w:line="276" w:lineRule="auto"/>
              <w:rPr>
                <w:rFonts w:eastAsia="Times New Roman"/>
                <w:color w:val="000000"/>
              </w:rPr>
            </w:pPr>
            <w:r w:rsidRPr="002F2F99">
              <w:rPr>
                <w:rFonts w:eastAsia="Times New Roman"/>
                <w:color w:val="000000"/>
              </w:rPr>
              <w:t>Index (0-1) of fuel wood accessible to local rural communities</w:t>
            </w:r>
            <w:r w:rsidR="00603877">
              <w:rPr>
                <w:rFonts w:eastAsia="Times New Roman"/>
                <w:color w:val="000000"/>
              </w:rPr>
              <w:t xml:space="preserve"> based on production and access</w:t>
            </w:r>
          </w:p>
        </w:tc>
        <w:tc>
          <w:tcPr>
            <w:tcW w:w="1340" w:type="dxa"/>
            <w:tcBorders>
              <w:top w:val="single" w:sz="8" w:space="0" w:color="000000"/>
              <w:left w:val="single" w:sz="8" w:space="0" w:color="000000"/>
              <w:bottom w:val="single" w:sz="8" w:space="0" w:color="000000"/>
              <w:right w:val="single" w:sz="8" w:space="0" w:color="000000"/>
            </w:tcBorders>
            <w:vAlign w:val="center"/>
          </w:tcPr>
          <w:p w14:paraId="277D60BD" w14:textId="77777777" w:rsidR="002F2F99" w:rsidRPr="002F2F99" w:rsidRDefault="002F2F99" w:rsidP="002F2F99">
            <w:pPr>
              <w:pBdr>
                <w:top w:val="nil"/>
                <w:left w:val="nil"/>
                <w:bottom w:val="nil"/>
                <w:right w:val="nil"/>
                <w:between w:val="nil"/>
              </w:pBdr>
              <w:spacing w:line="276" w:lineRule="auto"/>
              <w:rPr>
                <w:rFonts w:eastAsia="Times New Roman"/>
                <w:color w:val="000000"/>
              </w:rPr>
            </w:pPr>
            <w:r w:rsidRPr="002F2F99">
              <w:rPr>
                <w:rFonts w:eastAsia="Times New Roman"/>
                <w:color w:val="000000"/>
              </w:rPr>
              <w:t>5 arc-min </w:t>
            </w:r>
          </w:p>
          <w:p w14:paraId="0FF4F546" w14:textId="77777777" w:rsidR="002F2F99" w:rsidRPr="002F2F99" w:rsidRDefault="002F2F99" w:rsidP="002F2F99">
            <w:pPr>
              <w:spacing w:line="276" w:lineRule="auto"/>
              <w:rPr>
                <w:rFonts w:eastAsia="Times New Roman"/>
                <w:color w:val="000000"/>
              </w:rPr>
            </w:pPr>
            <w:r w:rsidRPr="002F2F99">
              <w:rPr>
                <w:rFonts w:eastAsia="Times New Roman"/>
                <w:color w:val="000000"/>
              </w:rPr>
              <w:t>(~10 km)</w:t>
            </w:r>
          </w:p>
        </w:tc>
      </w:tr>
      <w:tr w:rsidR="002F2F99" w:rsidRPr="002F2F99" w14:paraId="11B83B79" w14:textId="77777777" w:rsidTr="004654EB">
        <w:trPr>
          <w:trHeight w:val="23"/>
        </w:trPr>
        <w:tc>
          <w:tcPr>
            <w:tcW w:w="350"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bottom"/>
          </w:tcPr>
          <w:p w14:paraId="11B1A345" w14:textId="77777777" w:rsidR="002F2F99" w:rsidRPr="002F2F99" w:rsidRDefault="002F2F99" w:rsidP="002F2F99">
            <w:pPr>
              <w:spacing w:line="276" w:lineRule="auto"/>
              <w:rPr>
                <w:rFonts w:ascii="Arial" w:eastAsia="Arial" w:hAnsi="Arial" w:cs="Arial"/>
              </w:rPr>
            </w:pPr>
            <w:r w:rsidRPr="002F2F99">
              <w:rPr>
                <w:rFonts w:eastAsia="Times New Roman"/>
                <w:color w:val="000000"/>
              </w:rPr>
              <w:t>7</w:t>
            </w:r>
          </w:p>
        </w:tc>
        <w:tc>
          <w:tcPr>
            <w:tcW w:w="2362"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66D15B3E" w14:textId="77777777" w:rsidR="002F2F99" w:rsidRPr="002F2F99" w:rsidRDefault="002F2F99" w:rsidP="002F2F99">
            <w:pPr>
              <w:spacing w:line="276" w:lineRule="auto"/>
              <w:rPr>
                <w:rFonts w:ascii="Arial" w:eastAsia="Arial" w:hAnsi="Arial" w:cs="Arial"/>
              </w:rPr>
            </w:pPr>
            <w:r w:rsidRPr="002F2F99">
              <w:rPr>
                <w:rFonts w:eastAsia="Times New Roman"/>
                <w:color w:val="000000"/>
              </w:rPr>
              <w:t>Flood regulation</w:t>
            </w:r>
          </w:p>
        </w:tc>
        <w:tc>
          <w:tcPr>
            <w:tcW w:w="173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08A636D0" w14:textId="4C000C06" w:rsidR="002F2F99" w:rsidRPr="002F2F99" w:rsidRDefault="002F2F99" w:rsidP="002F2F99">
            <w:pPr>
              <w:spacing w:line="276" w:lineRule="auto"/>
              <w:rPr>
                <w:rFonts w:ascii="Arial" w:eastAsia="Arial" w:hAnsi="Arial" w:cs="Arial"/>
              </w:rPr>
            </w:pPr>
            <w:r w:rsidRPr="002F2F99">
              <w:rPr>
                <w:rFonts w:eastAsia="Times New Roman"/>
                <w:color w:val="000000"/>
              </w:rPr>
              <w:t>Modeled using WaterWorld</w:t>
            </w:r>
            <w:r w:rsidRPr="002F2F99">
              <w:rPr>
                <w:rFonts w:eastAsia="Times New Roman"/>
                <w:color w:val="000000"/>
              </w:rPr>
              <w:fldChar w:fldCharType="begin"/>
            </w:r>
            <w:r w:rsidR="00B511CA">
              <w:rPr>
                <w:rFonts w:eastAsia="Times New Roman"/>
                <w:color w:val="000000"/>
              </w:rPr>
              <w:instrText xml:space="preserve"> ADDIN ZOTERO_ITEM CSL_CITATION {"citationID":"I2BoUvlV","properties":{"formattedCitation":"\\super 41,43\\nosupersub{}","plainCitation":"41,43","noteIndex":0},"citationItems":[{"id":68,"uris":["http://zotero.org/users/176414/items/A6VWBIPM"],"itemData":{"id":68,"type":"article-journal","abstract":"Cities are dependent on their upstream watersheds for storage and gradual release of water into river systems. These watersheds act as important flood mitigation infrastructure, providing an essential ecosystem service. In this paper we use metrics from the WaterWorld model to examine the flood management-relevant natural infrastructure of the upstream watersheds of selected global cities. These metrics enable the characterisation of different types, magnitudes and geographical distributions of potential natural flood storage. The storages are categorised as either green (forest canopy, wetland and soil) or blue (water body and floodplain) storages and the proportion of green to blue indicates how different city upstream basin contexts provide different types and levels of storage which may buffer flood risk. We apply the WaterWorld method for examining flood risk as the ratio of accumulated modelled annual runoff volume to accumulated available green and blue water storage capacity. The aim of these metrics is to highlight areas where there is more runoff than storage capacity and thus where the maintenance or restoration of further natural infrastructure (such as canopy cover, wetlands and soil) could aid in storing more water and thus better alleviate flood risks. Such information is needed by urban planners, city authorities and governments to help prepare cities for climate change impacts.","container-title":"Science of The Total Environment","DOI":"10.1016/j.scitotenv.2019.03.212","ISSN":"0048-9697","journalAbbreviation":"Science of The Total Environment","language":"en","page":"411-424","source":"ScienceDirect","title":"Evaluating natural infrastructure for flood management within the watersheds of selected global cities","volume":"670","author":[{"family":"Gunnell","given":"Kelly"},{"family":"Mulligan","given":"Mark"},{"family":"Francis","given":"Robert A."},{"family":"Hole","given":"David G."}],"issued":{"date-parts":[["2019",6,20]]}},"label":"page","suppress-author":true},{"id":9696,"uris":["http://zotero.org/users/176414/items/KXJ4FJZS"],"itemData":{"id":9696,"type":"report","abstract":"WaterWorld Version 2 model documentation","language":"en","publisher":"King's College London and AmbioTEK","title":"WaterWorld (AguAAndes) v2.x Model Documentation","URL":"https://docs.google.com/document/d/1GKheQFp5_rsZyazwCJxCzeEStQF2jh04x-Dl_oG5yoY/edit","author":[{"family":"Mulligan","given":"Mark"}],"accessed":{"date-parts":[["2022",9,25]]},"issued":{"date-parts":[["2022"]]}}}],"schema":"https://github.com/citation-style-language/schema/raw/master/csl-citation.json"} </w:instrText>
            </w:r>
            <w:r w:rsidRPr="002F2F99">
              <w:rPr>
                <w:rFonts w:eastAsia="Times New Roman"/>
                <w:color w:val="000000"/>
              </w:rPr>
              <w:fldChar w:fldCharType="separate"/>
            </w:r>
            <w:r w:rsidR="00B511CA" w:rsidRPr="00B511CA">
              <w:rPr>
                <w:sz w:val="20"/>
                <w:szCs w:val="24"/>
                <w:vertAlign w:val="superscript"/>
              </w:rPr>
              <w:t>41,43</w:t>
            </w:r>
            <w:r w:rsidRPr="002F2F99">
              <w:rPr>
                <w:rFonts w:eastAsia="Times New Roman"/>
                <w:color w:val="000000"/>
              </w:rPr>
              <w:fldChar w:fldCharType="end"/>
            </w:r>
          </w:p>
        </w:tc>
        <w:tc>
          <w:tcPr>
            <w:tcW w:w="3549" w:type="dxa"/>
            <w:tcBorders>
              <w:top w:val="single" w:sz="8" w:space="0" w:color="000000"/>
              <w:left w:val="single" w:sz="8" w:space="0" w:color="000000"/>
              <w:bottom w:val="single" w:sz="8" w:space="0" w:color="000000"/>
              <w:right w:val="single" w:sz="8" w:space="0" w:color="000000"/>
            </w:tcBorders>
            <w:vAlign w:val="center"/>
          </w:tcPr>
          <w:p w14:paraId="6B918281" w14:textId="7AAD8E71" w:rsidR="002F2F99" w:rsidRPr="002F2F99" w:rsidRDefault="002F2F99" w:rsidP="002F2F99">
            <w:pPr>
              <w:spacing w:line="276" w:lineRule="auto"/>
              <w:rPr>
                <w:rFonts w:eastAsia="Times New Roman"/>
                <w:color w:val="000000"/>
              </w:rPr>
            </w:pPr>
            <w:r w:rsidRPr="002F2F99">
              <w:rPr>
                <w:rFonts w:eastAsia="Times New Roman"/>
                <w:color w:val="000000"/>
              </w:rPr>
              <w:t xml:space="preserve">Index (0-1) of </w:t>
            </w:r>
            <w:r w:rsidR="00603877">
              <w:rPr>
                <w:rFonts w:eastAsia="Times New Roman"/>
                <w:color w:val="000000"/>
              </w:rPr>
              <w:t>hydrologically influential “</w:t>
            </w:r>
            <w:r w:rsidRPr="002F2F99">
              <w:rPr>
                <w:rFonts w:eastAsia="Times New Roman"/>
                <w:color w:val="000000"/>
              </w:rPr>
              <w:t>green</w:t>
            </w:r>
            <w:r w:rsidR="00603877">
              <w:rPr>
                <w:rFonts w:eastAsia="Times New Roman"/>
                <w:color w:val="000000"/>
              </w:rPr>
              <w:t>”</w:t>
            </w:r>
            <w:r w:rsidR="00C60903">
              <w:rPr>
                <w:rFonts w:eastAsia="Times New Roman"/>
                <w:color w:val="000000"/>
              </w:rPr>
              <w:t xml:space="preserve"> (</w:t>
            </w:r>
            <w:r w:rsidR="00603877">
              <w:rPr>
                <w:rFonts w:eastAsia="Times New Roman"/>
                <w:color w:val="000000"/>
              </w:rPr>
              <w:t>canopy, soil, wetland</w:t>
            </w:r>
            <w:r w:rsidR="00C60903">
              <w:rPr>
                <w:rFonts w:eastAsia="Times New Roman"/>
                <w:color w:val="000000"/>
              </w:rPr>
              <w:t>)</w:t>
            </w:r>
            <w:r w:rsidRPr="002F2F99">
              <w:rPr>
                <w:rFonts w:eastAsia="Times New Roman"/>
                <w:color w:val="000000"/>
              </w:rPr>
              <w:t xml:space="preserve"> water storage </w:t>
            </w:r>
            <w:r w:rsidR="00C60903">
              <w:rPr>
                <w:rFonts w:eastAsia="Times New Roman"/>
                <w:color w:val="000000"/>
              </w:rPr>
              <w:t>multiplied</w:t>
            </w:r>
            <w:r w:rsidRPr="002F2F99">
              <w:rPr>
                <w:rFonts w:eastAsia="Times New Roman"/>
                <w:color w:val="000000"/>
              </w:rPr>
              <w:t xml:space="preserve"> </w:t>
            </w:r>
            <w:r w:rsidR="00603877">
              <w:rPr>
                <w:rFonts w:eastAsia="Times New Roman"/>
                <w:color w:val="000000"/>
              </w:rPr>
              <w:t xml:space="preserve">by the </w:t>
            </w:r>
            <w:r w:rsidRPr="002F2F99">
              <w:rPr>
                <w:rFonts w:eastAsia="Times New Roman"/>
                <w:color w:val="000000"/>
              </w:rPr>
              <w:t xml:space="preserve">number of people </w:t>
            </w:r>
            <w:r w:rsidR="00603877">
              <w:rPr>
                <w:rFonts w:eastAsia="Times New Roman"/>
                <w:color w:val="000000"/>
              </w:rPr>
              <w:t>on downstream floodplains</w:t>
            </w:r>
            <w:r w:rsidRPr="002F2F99">
              <w:rPr>
                <w:rFonts w:eastAsia="Times New Roman"/>
                <w:color w:val="000000"/>
              </w:rPr>
              <w:t>.</w:t>
            </w:r>
          </w:p>
        </w:tc>
        <w:tc>
          <w:tcPr>
            <w:tcW w:w="1340" w:type="dxa"/>
            <w:tcBorders>
              <w:top w:val="single" w:sz="8" w:space="0" w:color="000000"/>
              <w:left w:val="single" w:sz="8" w:space="0" w:color="000000"/>
              <w:bottom w:val="single" w:sz="8" w:space="0" w:color="000000"/>
              <w:right w:val="single" w:sz="8" w:space="0" w:color="000000"/>
            </w:tcBorders>
            <w:vAlign w:val="center"/>
          </w:tcPr>
          <w:p w14:paraId="484890DD" w14:textId="77777777" w:rsidR="002F2F99" w:rsidRPr="002F2F99" w:rsidRDefault="002F2F99" w:rsidP="002F2F99">
            <w:pPr>
              <w:pBdr>
                <w:top w:val="nil"/>
                <w:left w:val="nil"/>
                <w:bottom w:val="nil"/>
                <w:right w:val="nil"/>
                <w:between w:val="nil"/>
              </w:pBdr>
              <w:spacing w:line="276" w:lineRule="auto"/>
              <w:rPr>
                <w:rFonts w:eastAsia="Times New Roman"/>
                <w:color w:val="000000"/>
              </w:rPr>
            </w:pPr>
            <w:r w:rsidRPr="002F2F99">
              <w:rPr>
                <w:rFonts w:eastAsia="Times New Roman"/>
                <w:color w:val="000000"/>
              </w:rPr>
              <w:t>5 arc-min </w:t>
            </w:r>
          </w:p>
          <w:p w14:paraId="22EA4DD2" w14:textId="77777777" w:rsidR="002F2F99" w:rsidRPr="002F2F99" w:rsidRDefault="002F2F99" w:rsidP="002F2F99">
            <w:pPr>
              <w:spacing w:line="276" w:lineRule="auto"/>
              <w:rPr>
                <w:rFonts w:eastAsia="Times New Roman"/>
                <w:color w:val="000000"/>
              </w:rPr>
            </w:pPr>
            <w:r w:rsidRPr="002F2F99">
              <w:rPr>
                <w:rFonts w:eastAsia="Times New Roman"/>
                <w:color w:val="000000"/>
              </w:rPr>
              <w:t>(~10 km)</w:t>
            </w:r>
          </w:p>
        </w:tc>
      </w:tr>
      <w:tr w:rsidR="002F2F99" w:rsidRPr="002F2F99" w14:paraId="3084136E" w14:textId="77777777" w:rsidTr="004654EB">
        <w:trPr>
          <w:trHeight w:val="57"/>
        </w:trPr>
        <w:tc>
          <w:tcPr>
            <w:tcW w:w="350"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bottom"/>
          </w:tcPr>
          <w:p w14:paraId="63CE3DB0" w14:textId="77777777" w:rsidR="002F2F99" w:rsidRPr="002F2F99" w:rsidRDefault="002F2F99" w:rsidP="002F2F99">
            <w:pPr>
              <w:spacing w:line="276" w:lineRule="auto"/>
              <w:rPr>
                <w:rFonts w:ascii="Arial" w:eastAsia="Arial" w:hAnsi="Arial" w:cs="Arial"/>
              </w:rPr>
            </w:pPr>
            <w:r w:rsidRPr="002F2F99">
              <w:rPr>
                <w:rFonts w:eastAsia="Times New Roman"/>
                <w:color w:val="000000"/>
              </w:rPr>
              <w:lastRenderedPageBreak/>
              <w:t>8</w:t>
            </w:r>
          </w:p>
        </w:tc>
        <w:tc>
          <w:tcPr>
            <w:tcW w:w="2362"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7A2173A2" w14:textId="77777777" w:rsidR="002F2F99" w:rsidRPr="002F2F99" w:rsidRDefault="002F2F99" w:rsidP="002F2F99">
            <w:pPr>
              <w:spacing w:line="276" w:lineRule="auto"/>
              <w:rPr>
                <w:rFonts w:ascii="Arial" w:eastAsia="Arial" w:hAnsi="Arial" w:cs="Arial"/>
              </w:rPr>
            </w:pPr>
            <w:r w:rsidRPr="002F2F99">
              <w:rPr>
                <w:rFonts w:eastAsia="Times New Roman"/>
                <w:color w:val="000000"/>
              </w:rPr>
              <w:t>Access to nature (habitat within one hour of rural and urban populations)</w:t>
            </w:r>
          </w:p>
        </w:tc>
        <w:tc>
          <w:tcPr>
            <w:tcW w:w="173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705E00DD" w14:textId="6A98A3F3" w:rsidR="002F2F99" w:rsidRPr="002F2F99" w:rsidRDefault="002F2F99" w:rsidP="002F2F99">
            <w:pPr>
              <w:spacing w:line="276" w:lineRule="auto"/>
              <w:rPr>
                <w:rFonts w:ascii="Arial" w:eastAsia="Arial" w:hAnsi="Arial" w:cs="Arial"/>
              </w:rPr>
            </w:pPr>
            <w:r w:rsidRPr="002F2F99">
              <w:rPr>
                <w:rFonts w:eastAsia="Times New Roman"/>
                <w:color w:val="000000"/>
              </w:rPr>
              <w:t>Chaplin-Kramer et al.</w:t>
            </w:r>
            <w:r w:rsidR="007002BD">
              <w:rPr>
                <w:rFonts w:eastAsia="Times New Roman"/>
                <w:color w:val="000000"/>
              </w:rPr>
              <w:t xml:space="preserve"> (2022)</w:t>
            </w:r>
            <w:r w:rsidRPr="002F2F99">
              <w:rPr>
                <w:rFonts w:eastAsia="Times New Roman"/>
                <w:color w:val="000000"/>
              </w:rPr>
              <w:fldChar w:fldCharType="begin"/>
            </w:r>
            <w:r w:rsidR="001B222B">
              <w:rPr>
                <w:rFonts w:eastAsia="Times New Roman"/>
                <w:color w:val="000000"/>
              </w:rPr>
              <w:instrText xml:space="preserve"> ADDIN ZOTERO_ITEM CSL_CITATION {"citationID":"fv7MFg3R","properties":{"formattedCitation":"\\super 10\\nosupersub{}","plainCitation":"10","noteIndex":0},"citationItems":[{"id":10021,"uris":["http://zotero.org/users/176414/items/MYXM7CTJ","http://zotero.org/users/176414/items/AI27V6ZD"],"itemData":{"id":10021,"type":"article-journal","abstract":"Sustaining the organisms, ecosystems and processes that underpin human wellbeing is necessary to achieve sustainable development. Here we define critical natural assets as the natural and semi-natural ecosystems that provide 90% of the total current magnitude of 14 types of nature’s contributions to people (NCP), and we map the global locations of these critical natural assets at 2 km resolution. Critical natural assets for maintaining local-scale NCP (12 of the 14 NCP) account for 30% of total global land area and 24% of national territorial waters, while 44% of land area is required to also maintain two global-scale NCP (carbon storage and moisture recycling). These areas overlap substantially with cultural diversity (areas containing 96% of global languages) and biodiversity (covering area requirements for 73% of birds and 66% of mammals). At least 87% of the world’s population live in the areas benefitting from critical natural assets for local-scale NCP, while only 16% live on the lands containing these assets. Many of the NCP mapped here are left out of international agreements focused on conserving species or mitigating climate change, yet this analysis shows that explicitly prioritizing critical natural assets and the NCP they provide could simultaneously advance development, climate and conservation goals.","container-title":"Nature Ecology &amp; Evolution","DOI":"10.1038/s41559-022-01934-5","ISSN":"2397-334X","issue":"1","journalAbbreviation":"Nat Ecol Evol","language":"en","license":"2022 The Author(s)","note":"number: 1\npublisher: Nature Publishing Group","page":"51-61","source":"www.nature.com","title":"Mapping the planet’s critical natural assets","volume":"7","author":[{"family":"Chaplin-Kramer","given":"Rebecca"},{"family":"Neugarten","given":"Rachel A."},{"family":"Sharp","given":"Richard P."},{"family":"Collins","given":"Pamela M."},{"family":"Polasky","given":"Stephen"},{"family":"Hole","given":"David"},{"family":"Schuster","given":"Richard"},{"family":"Strimas-Mackey","given":"Matthew"},{"family":"Mulligan","given":"Mark"},{"family":"Brandon","given":"Carter"},{"family":"Diaz","given":"Sandra"},{"family":"Fluet-Chouinard","given":"Etienne"},{"family":"Gorenflo","given":"L. J."},{"family":"Johnson","given":"Justin A."},{"family":"Kennedy","given":"Christina M."},{"family":"Keys","given":"Patrick W."},{"family":"Longley-Wood","given":"Kate"},{"family":"McIntyre","given":"Peter B."},{"family":"Noon","given":"Monica"},{"family":"Pascual","given":"Unai"},{"family":"Reidy Liermann","given":"Catherine"},{"family":"Roehrdanz","given":"Patrick R."},{"family":"Schmidt-Traub","given":"Guido"},{"family":"Shaw","given":"M. Rebecca"},{"family":"Spalding","given":"Mark"},{"family":"Turner","given":"Will R."},{"family":"Soesbergen","given":"Arnout","non-dropping-particle":"van"},{"family":"Watson","given":"Reg A."}],"issued":{"date-parts":[["2022"]]}}}],"schema":"https://github.com/citation-style-language/schema/raw/master/csl-citation.json"} </w:instrText>
            </w:r>
            <w:r w:rsidRPr="002F2F99">
              <w:rPr>
                <w:rFonts w:eastAsia="Times New Roman"/>
                <w:color w:val="000000"/>
              </w:rPr>
              <w:fldChar w:fldCharType="separate"/>
            </w:r>
            <w:r w:rsidR="002B01C6" w:rsidRPr="002B01C6">
              <w:rPr>
                <w:sz w:val="20"/>
                <w:szCs w:val="24"/>
                <w:vertAlign w:val="superscript"/>
              </w:rPr>
              <w:t>10</w:t>
            </w:r>
            <w:r w:rsidRPr="002F2F99">
              <w:rPr>
                <w:rFonts w:eastAsia="Times New Roman"/>
                <w:color w:val="000000"/>
              </w:rPr>
              <w:fldChar w:fldCharType="end"/>
            </w:r>
          </w:p>
        </w:tc>
        <w:tc>
          <w:tcPr>
            <w:tcW w:w="3549" w:type="dxa"/>
            <w:tcBorders>
              <w:top w:val="single" w:sz="8" w:space="0" w:color="000000"/>
              <w:left w:val="single" w:sz="8" w:space="0" w:color="000000"/>
              <w:bottom w:val="single" w:sz="8" w:space="0" w:color="000000"/>
              <w:right w:val="single" w:sz="8" w:space="0" w:color="000000"/>
            </w:tcBorders>
            <w:vAlign w:val="center"/>
          </w:tcPr>
          <w:p w14:paraId="61541798" w14:textId="292633E0" w:rsidR="002F2F99" w:rsidRPr="002F2F99" w:rsidRDefault="002F2F99" w:rsidP="002F2F99">
            <w:pPr>
              <w:spacing w:line="276" w:lineRule="auto"/>
              <w:rPr>
                <w:rFonts w:eastAsia="Times New Roman"/>
                <w:color w:val="000000"/>
              </w:rPr>
            </w:pPr>
            <w:r w:rsidRPr="002F2F99">
              <w:rPr>
                <w:rFonts w:eastAsia="Times New Roman"/>
                <w:color w:val="000000"/>
              </w:rPr>
              <w:t xml:space="preserve">Count of people within </w:t>
            </w:r>
            <w:r w:rsidR="00CA3807">
              <w:rPr>
                <w:rFonts w:eastAsia="Times New Roman"/>
                <w:color w:val="000000"/>
              </w:rPr>
              <w:t>one</w:t>
            </w:r>
            <w:r w:rsidR="00A2310E">
              <w:rPr>
                <w:rFonts w:eastAsia="Times New Roman"/>
                <w:color w:val="000000"/>
              </w:rPr>
              <w:t xml:space="preserve"> hour travel time</w:t>
            </w:r>
            <w:r w:rsidRPr="002F2F99">
              <w:rPr>
                <w:rFonts w:eastAsia="Times New Roman"/>
                <w:color w:val="000000"/>
              </w:rPr>
              <w:t xml:space="preserve"> of natural and semi-natural habitat</w:t>
            </w:r>
          </w:p>
        </w:tc>
        <w:tc>
          <w:tcPr>
            <w:tcW w:w="1340" w:type="dxa"/>
            <w:tcBorders>
              <w:top w:val="single" w:sz="8" w:space="0" w:color="000000"/>
              <w:left w:val="single" w:sz="8" w:space="0" w:color="000000"/>
              <w:bottom w:val="single" w:sz="8" w:space="0" w:color="000000"/>
              <w:right w:val="single" w:sz="8" w:space="0" w:color="000000"/>
            </w:tcBorders>
            <w:vAlign w:val="center"/>
          </w:tcPr>
          <w:p w14:paraId="7219FF0D" w14:textId="77777777" w:rsidR="002F2F99" w:rsidRPr="002F2F99" w:rsidRDefault="002F2F99" w:rsidP="002F2F99">
            <w:pPr>
              <w:pBdr>
                <w:top w:val="nil"/>
                <w:left w:val="nil"/>
                <w:bottom w:val="nil"/>
                <w:right w:val="nil"/>
                <w:between w:val="nil"/>
              </w:pBdr>
              <w:spacing w:line="276" w:lineRule="auto"/>
              <w:rPr>
                <w:rFonts w:eastAsia="Times New Roman"/>
                <w:color w:val="000000"/>
              </w:rPr>
            </w:pPr>
            <w:r w:rsidRPr="002F2F99">
              <w:rPr>
                <w:rFonts w:eastAsia="Times New Roman"/>
                <w:color w:val="000000"/>
              </w:rPr>
              <w:t>10 arc-sec </w:t>
            </w:r>
          </w:p>
          <w:p w14:paraId="6A5A97F2" w14:textId="77777777" w:rsidR="002F2F99" w:rsidRPr="002F2F99" w:rsidRDefault="002F2F99" w:rsidP="002F2F99">
            <w:pPr>
              <w:spacing w:line="276" w:lineRule="auto"/>
              <w:rPr>
                <w:rFonts w:eastAsia="Times New Roman"/>
                <w:color w:val="000000"/>
              </w:rPr>
            </w:pPr>
            <w:r w:rsidRPr="002F2F99">
              <w:rPr>
                <w:rFonts w:eastAsia="Times New Roman"/>
                <w:color w:val="000000"/>
              </w:rPr>
              <w:t>(~300 m)</w:t>
            </w:r>
          </w:p>
        </w:tc>
      </w:tr>
      <w:tr w:rsidR="002F2F99" w:rsidRPr="002F2F99" w14:paraId="53F35A14" w14:textId="77777777" w:rsidTr="004654EB">
        <w:trPr>
          <w:trHeight w:val="57"/>
        </w:trPr>
        <w:tc>
          <w:tcPr>
            <w:tcW w:w="350"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tcPr>
          <w:p w14:paraId="55EA27BE" w14:textId="77777777" w:rsidR="002F2F99" w:rsidRPr="002F2F99" w:rsidRDefault="002F2F99" w:rsidP="002F2F99">
            <w:pPr>
              <w:spacing w:line="276" w:lineRule="auto"/>
              <w:rPr>
                <w:rFonts w:eastAsia="Times New Roman"/>
                <w:color w:val="000000"/>
              </w:rPr>
            </w:pPr>
            <w:r w:rsidRPr="002F2F99">
              <w:rPr>
                <w:rFonts w:eastAsia="Times New Roman"/>
                <w:color w:val="000000"/>
              </w:rPr>
              <w:t>9</w:t>
            </w:r>
          </w:p>
        </w:tc>
        <w:tc>
          <w:tcPr>
            <w:tcW w:w="2362"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tcPr>
          <w:p w14:paraId="13039A7D" w14:textId="77777777" w:rsidR="002F2F99" w:rsidRPr="002F2F99" w:rsidRDefault="002F2F99" w:rsidP="002F2F99">
            <w:pPr>
              <w:spacing w:line="276" w:lineRule="auto"/>
              <w:rPr>
                <w:rFonts w:eastAsia="Times New Roman"/>
                <w:color w:val="000000"/>
              </w:rPr>
            </w:pPr>
            <w:r w:rsidRPr="002F2F99">
              <w:rPr>
                <w:rFonts w:eastAsia="Times New Roman"/>
                <w:color w:val="000000"/>
              </w:rPr>
              <w:t>Vulnerable ecosystem carbon storage</w:t>
            </w:r>
          </w:p>
        </w:tc>
        <w:tc>
          <w:tcPr>
            <w:tcW w:w="173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tcPr>
          <w:p w14:paraId="0C4A678F" w14:textId="11885881" w:rsidR="002F2F99" w:rsidRPr="002F2F99" w:rsidRDefault="002F2F99" w:rsidP="002F2F99">
            <w:pPr>
              <w:spacing w:line="276" w:lineRule="auto"/>
              <w:rPr>
                <w:rFonts w:eastAsia="Times New Roman"/>
                <w:color w:val="000000"/>
              </w:rPr>
            </w:pPr>
            <w:r w:rsidRPr="002F2F99">
              <w:rPr>
                <w:rFonts w:eastAsia="Times New Roman"/>
                <w:color w:val="000000"/>
              </w:rPr>
              <w:t>Noon et al.</w:t>
            </w:r>
            <w:r w:rsidR="00842663">
              <w:rPr>
                <w:rFonts w:eastAsia="Times New Roman"/>
                <w:color w:val="000000"/>
              </w:rPr>
              <w:t xml:space="preserve"> 2022</w:t>
            </w:r>
            <w:r w:rsidRPr="002F2F99">
              <w:rPr>
                <w:rFonts w:eastAsia="Times New Roman"/>
                <w:color w:val="000000"/>
              </w:rPr>
              <w:fldChar w:fldCharType="begin"/>
            </w:r>
            <w:r w:rsidR="002B01C6">
              <w:rPr>
                <w:rFonts w:eastAsia="Times New Roman"/>
                <w:color w:val="000000"/>
              </w:rPr>
              <w:instrText xml:space="preserve"> ADDIN ZOTERO_ITEM CSL_CITATION {"citationID":"oyaZb2c3","properties":{"formattedCitation":"\\super 11\\nosupersub{}","plainCitation":"11","noteIndex":0},"citationItems":[{"id":9688,"uris":["http://zotero.org/users/176414/items/ETYN6NJC"],"itemData":{"id":9688,"type":"article-journal","abstract":"Abstract\n            Avoiding catastrophic climate change requires rapid decarbonization and improved ecosystem stewardship at a planetary scale. The carbon released through the burning of fossil fuels would take millennia to regenerate on Earth. Though the timeframe of carbon recovery for ecosystems such as peatlands, mangroves and old-growth forests is shorter (centuries), this timeframe still exceeds the time we have remaining to avoid the worst impacts of global warming. There are some natural places that we cannot afford to lose due to their irreplaceable carbon reserves. Here we map ‘irrecoverable carbon’ globally to identify ecosystem carbon that remains within human purview to manage and, if lost, could not be recovered by mid-century, by when we need to reach net-zero emissions to avoid the worst climate impacts. Since 2010, agriculture, logging and wildfire have caused emissions of at least 4.0 Gt of irrecoverable carbon. The world’s remaining 139.1 ± 443.6 Gt of irrecoverable carbon faces risks from land-use conversion and climate change. These risks can be reduced through proactive protection and adaptive management. Currently, 23.0% of irrecoverable carbon is within protected areas and 33.6% is managed by Indigenous peoples and local communities. Half of Earth’s irrecoverable carbon is concentrated on just 3.3% of its land, highlighting opportunities for targeted efforts to increase global climate security.","container-title":"Nature Sustainability","DOI":"10.1038/s41893-021-00803-6","ISSN":"2398-9629","issue":"1","journalAbbreviation":"Nat Sustain","language":"en","page":"37-46","source":"DOI.org (Crossref)","title":"Mapping the irrecoverable carbon in Earth’s ecosystems","volume":"5","author":[{"family":"Noon","given":"Monica L."},{"family":"Goldstein","given":"Allie"},{"family":"Ledezma","given":"Juan Carlos"},{"family":"Roehrdanz","given":"Patrick R."},{"family":"Cook-Patton","given":"Susan C."},{"family":"Spawn-Lee","given":"Seth A."},{"family":"Wright","given":"Timothy Maxwell"},{"family":"Gonzalez-Roglich","given":"Mariano"},{"family":"Hole","given":"David G."},{"family":"Rockström","given":"Johan"},{"family":"Turner","given":"Will R."}],"issued":{"date-parts":[["2022",1]]}}}],"schema":"https://github.com/citation-style-language/schema/raw/master/csl-citation.json"} </w:instrText>
            </w:r>
            <w:r w:rsidRPr="002F2F99">
              <w:rPr>
                <w:rFonts w:eastAsia="Times New Roman"/>
                <w:color w:val="000000"/>
              </w:rPr>
              <w:fldChar w:fldCharType="separate"/>
            </w:r>
            <w:r w:rsidR="002B01C6" w:rsidRPr="002B01C6">
              <w:rPr>
                <w:sz w:val="20"/>
                <w:szCs w:val="24"/>
                <w:vertAlign w:val="superscript"/>
              </w:rPr>
              <w:t>11</w:t>
            </w:r>
            <w:r w:rsidRPr="002F2F99">
              <w:rPr>
                <w:rFonts w:eastAsia="Times New Roman"/>
                <w:color w:val="000000"/>
              </w:rPr>
              <w:fldChar w:fldCharType="end"/>
            </w:r>
          </w:p>
        </w:tc>
        <w:tc>
          <w:tcPr>
            <w:tcW w:w="3549" w:type="dxa"/>
            <w:tcBorders>
              <w:top w:val="single" w:sz="8" w:space="0" w:color="000000"/>
              <w:left w:val="single" w:sz="8" w:space="0" w:color="000000"/>
              <w:bottom w:val="single" w:sz="8" w:space="0" w:color="000000"/>
              <w:right w:val="single" w:sz="8" w:space="0" w:color="000000"/>
            </w:tcBorders>
          </w:tcPr>
          <w:p w14:paraId="1D738AA1" w14:textId="750DABC2" w:rsidR="002F2F99" w:rsidRPr="002F2F99" w:rsidRDefault="002F2F99" w:rsidP="002F2F99">
            <w:pPr>
              <w:spacing w:line="276" w:lineRule="auto"/>
              <w:rPr>
                <w:rFonts w:eastAsia="Times New Roman"/>
                <w:color w:val="000000"/>
              </w:rPr>
            </w:pPr>
            <w:r w:rsidRPr="002F2F99">
              <w:rPr>
                <w:rFonts w:eastAsia="Times New Roman"/>
              </w:rPr>
              <w:t>Tonnes of carbon/ha (for terrestrial ecosystems</w:t>
            </w:r>
            <w:r w:rsidR="00842663">
              <w:rPr>
                <w:rFonts w:eastAsia="Times New Roman"/>
              </w:rPr>
              <w:t>, soils,</w:t>
            </w:r>
            <w:r w:rsidRPr="002F2F99">
              <w:rPr>
                <w:rFonts w:eastAsia="Times New Roman"/>
              </w:rPr>
              <w:t xml:space="preserve"> and mangrove</w:t>
            </w:r>
            <w:r w:rsidR="00842663">
              <w:rPr>
                <w:rFonts w:eastAsia="Times New Roman"/>
              </w:rPr>
              <w:t>s</w:t>
            </w:r>
            <w:r w:rsidRPr="002F2F99">
              <w:rPr>
                <w:rFonts w:eastAsia="Times New Roman"/>
              </w:rPr>
              <w:t>)</w:t>
            </w:r>
            <w:r w:rsidR="00842663">
              <w:rPr>
                <w:rFonts w:eastAsia="Times New Roman"/>
              </w:rPr>
              <w:t xml:space="preserve">. </w:t>
            </w:r>
            <w:r w:rsidR="00842663">
              <w:rPr>
                <w:color w:val="333333"/>
              </w:rPr>
              <w:t xml:space="preserve">Data </w:t>
            </w:r>
            <w:r w:rsidR="00842663" w:rsidRPr="002F2F99">
              <w:rPr>
                <w:rFonts w:eastAsia="Times New Roman"/>
              </w:rPr>
              <w:t xml:space="preserve">available from: </w:t>
            </w:r>
            <w:hyperlink r:id="rId24" w:history="1">
              <w:r w:rsidR="00842663" w:rsidRPr="002F2F99">
                <w:rPr>
                  <w:rFonts w:eastAsia="Times New Roman"/>
                  <w:color w:val="0000FF"/>
                  <w:u w:val="single"/>
                </w:rPr>
                <w:t>https://docs.google.com/forms/d/e/1FAIpQLSfhjNksEh5rcRXRtqR5sk3OmrcuzpwLzGmHNUYlktwEOg612A/viewform</w:t>
              </w:r>
            </w:hyperlink>
            <w:r w:rsidR="00842663" w:rsidRPr="002F2F99">
              <w:rPr>
                <w:rFonts w:eastAsia="Times New Roman"/>
              </w:rPr>
              <w:t xml:space="preserve"> </w:t>
            </w:r>
            <w:r w:rsidR="00842663">
              <w:t xml:space="preserve"> </w:t>
            </w:r>
          </w:p>
        </w:tc>
        <w:tc>
          <w:tcPr>
            <w:tcW w:w="1340" w:type="dxa"/>
            <w:tcBorders>
              <w:top w:val="single" w:sz="8" w:space="0" w:color="000000"/>
              <w:left w:val="single" w:sz="8" w:space="0" w:color="000000"/>
              <w:bottom w:val="single" w:sz="8" w:space="0" w:color="000000"/>
              <w:right w:val="single" w:sz="8" w:space="0" w:color="000000"/>
            </w:tcBorders>
          </w:tcPr>
          <w:p w14:paraId="749A065F" w14:textId="77777777" w:rsidR="002F2F99" w:rsidRPr="002F2F99" w:rsidRDefault="002F2F99" w:rsidP="002F2F99">
            <w:pPr>
              <w:spacing w:line="276" w:lineRule="auto"/>
              <w:rPr>
                <w:rFonts w:eastAsia="Times New Roman"/>
                <w:color w:val="000000"/>
              </w:rPr>
            </w:pPr>
            <w:r w:rsidRPr="002F2F99">
              <w:rPr>
                <w:rFonts w:eastAsia="Times New Roman"/>
                <w:color w:val="000000"/>
              </w:rPr>
              <w:t>1 arc-sec (~30 m)</w:t>
            </w:r>
          </w:p>
        </w:tc>
      </w:tr>
      <w:tr w:rsidR="002F2F99" w:rsidRPr="002F2F99" w14:paraId="68D332A4" w14:textId="77777777" w:rsidTr="004654EB">
        <w:trPr>
          <w:trHeight w:val="57"/>
        </w:trPr>
        <w:tc>
          <w:tcPr>
            <w:tcW w:w="350"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tcPr>
          <w:p w14:paraId="39D39CF0" w14:textId="77777777" w:rsidR="002F2F99" w:rsidRPr="002F2F99" w:rsidRDefault="002F2F99" w:rsidP="002F2F99">
            <w:pPr>
              <w:spacing w:line="276" w:lineRule="auto"/>
              <w:rPr>
                <w:rFonts w:eastAsia="Times New Roman"/>
                <w:color w:val="000000"/>
              </w:rPr>
            </w:pPr>
            <w:r w:rsidRPr="002F2F99">
              <w:rPr>
                <w:rFonts w:eastAsia="Times New Roman"/>
                <w:color w:val="000000"/>
              </w:rPr>
              <w:t>10</w:t>
            </w:r>
          </w:p>
        </w:tc>
        <w:tc>
          <w:tcPr>
            <w:tcW w:w="2362"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06387DB4" w14:textId="77777777" w:rsidR="002F2F99" w:rsidRPr="002F2F99" w:rsidRDefault="002F2F99" w:rsidP="002F2F99">
            <w:pPr>
              <w:spacing w:line="276" w:lineRule="auto"/>
              <w:rPr>
                <w:rFonts w:eastAsia="Times New Roman"/>
                <w:color w:val="000000"/>
              </w:rPr>
            </w:pPr>
            <w:r w:rsidRPr="002F2F99">
              <w:rPr>
                <w:rFonts w:eastAsia="Times New Roman"/>
                <w:color w:val="000000"/>
              </w:rPr>
              <w:t>Coastal risk reduction</w:t>
            </w:r>
          </w:p>
        </w:tc>
        <w:tc>
          <w:tcPr>
            <w:tcW w:w="1739" w:type="dxa"/>
            <w:tcBorders>
              <w:top w:val="single" w:sz="8" w:space="0" w:color="000000"/>
              <w:left w:val="single" w:sz="8" w:space="0" w:color="000000"/>
              <w:bottom w:val="single" w:sz="8" w:space="0" w:color="000000"/>
              <w:right w:val="single" w:sz="8" w:space="0" w:color="000000"/>
            </w:tcBorders>
            <w:shd w:val="clear" w:color="auto" w:fill="auto"/>
            <w:tcMar>
              <w:top w:w="40" w:type="dxa"/>
              <w:left w:w="40" w:type="dxa"/>
              <w:bottom w:w="40" w:type="dxa"/>
              <w:right w:w="40" w:type="dxa"/>
            </w:tcMar>
            <w:vAlign w:val="center"/>
          </w:tcPr>
          <w:p w14:paraId="403B260D" w14:textId="05E117BC" w:rsidR="002F2F99" w:rsidRPr="002F2F99" w:rsidRDefault="002F2F99" w:rsidP="002F2F99">
            <w:pPr>
              <w:spacing w:line="276" w:lineRule="auto"/>
              <w:rPr>
                <w:rFonts w:eastAsia="Times New Roman"/>
                <w:color w:val="000000"/>
              </w:rPr>
            </w:pPr>
            <w:r w:rsidRPr="002F2F99">
              <w:rPr>
                <w:rFonts w:eastAsia="Times New Roman"/>
                <w:color w:val="000000"/>
              </w:rPr>
              <w:t>Chaplin-Kramer et al.</w:t>
            </w:r>
            <w:r w:rsidR="007002BD">
              <w:rPr>
                <w:rFonts w:eastAsia="Times New Roman"/>
                <w:color w:val="000000"/>
              </w:rPr>
              <w:t xml:space="preserve"> (2019)</w:t>
            </w:r>
            <w:r w:rsidRPr="002F2F99">
              <w:rPr>
                <w:rFonts w:eastAsia="Times New Roman"/>
                <w:color w:val="000000"/>
              </w:rPr>
              <w:fldChar w:fldCharType="begin"/>
            </w:r>
            <w:r w:rsidR="001B222B">
              <w:rPr>
                <w:rFonts w:eastAsia="Times New Roman"/>
                <w:color w:val="000000"/>
              </w:rPr>
              <w:instrText xml:space="preserve"> ADDIN ZOTERO_ITEM CSL_CITATION {"citationID":"HSglhwQV","properties":{"formattedCitation":"\\super 35\\nosupersub{}","plainCitation":"35","noteIndex":0},"citationItems":[{"id":"J4FxYAEp/pV61M5fQ","uris":["http://zotero.org/users/176414/items/RHAKZ8F7"],"itemData":{"id":"wPgPjfzK/J9gk88kH","type":"article-journal","abstract":"The future of nature's contributions\nA recent Global Assessment by the Intergovernmental Science-Policy Platform on Biodiversity and Ecosystem Services has emphasized the urgent need to determine where and how nature's contribution matters most to people. Chaplin-Kramer et al. have developed a globalscale modeling of ecosystem services, focusing on water quality regulation, coastal protection, and crop pollination (see the Perspective by Balvanera). By 2050, up to 5 billion people may be at risk from diminishing ecosystem services, particularly in Africa and South Asia.\nScience, this issue p. 255; see also p. 184\nThe magnitude and pace of global change demand rapid assessment of nature and its contributions to people. We present a fine-scale global modeling of current status and future scenarios for several contributions: water quality regulation, coastal risk reduction, and crop pollination. We find that where people’s needs for nature are now greatest, nature’s ability to meet those needs is declining. Up to 5 billion people face higher water pollution and insufficient pollination for nutrition under future scenarios of land use and climate change, particularly in Africa and South Asia. Hundreds of millions of people face heightened coastal risk across Africa, Eurasia, and the Americas. Continued loss of nature poses severe threats, yet these can be reduced 3- to 10-fold under a sustainable development scenario.\nProjections to 2050 show up to 5 billion people at risk of water pollution, coastal storms, and deficient crop pollination.\nProjections to 2050 show up to 5 billion people at risk of water pollution, coastal storms, and deficient crop pollination.","container-title":"Science","DOI":"10.1126/science.aaw3372","ISSN":"0036-8075, 1095-9203","issue":"6462","language":"en","license":"Copyright © 2019 The Authors, some rights reserved; exclusive licensee American Association for the Advancement of Science. No claim to original U.S. Government Works. http://www.sciencemag.org/about/science-licenses-journal-article-reuseThis is an article distributed under the terms of the Science Journals Default License.","note":"PMID: 31601772","source":"science.sciencemag.org","title":"Global modeling of nature’s contributions to people","URL":"https://science.sciencemag.org/content/366/6462/255","volume":"366","author":[{"family":"Chaplin-Kramer","given":"Rebecca"},{"family":"Sharp","given":"Richard P."},{"family":"Weil","given":"Charlotte"},{"family":"Bennett","given":"Elena M."},{"family":"Pascual","given":"Unai"},{"family":"Arkema","given":"Katie K."},{"family":"Brauman","given":"Kate A."},{"family":"Bryant","given":"Benjamin P."},{"family":"Guerry","given":"Anne D."},{"family":"Haddad","given":"Nick M."},{"family":"Hamann","given":"Maike"},{"family":"Hamel","given":"Perrine"},{"family":"Johnson","given":"Justin A."},{"family":"Mandle","given":"Lisa"},{"family":"Pereira","given":"Henrique M."},{"family":"Polasky","given":"Stephen"},{"family":"Ruckelshaus","given":"Mary"},{"family":"Shaw","given":"M. Rebecca"},{"family":"Silver","given":"Jessica M."},{"family":"Vogl","given":"Adrian L."},{"family":"Daily","given":"Gretchen C."}],"accessed":{"date-parts":[["2019",10,17]]},"issued":{"date-parts":[["2019",10,11]]}}}],"schema":"https://github.com/citation-style-language/schema/raw/master/csl-citation.json"} </w:instrText>
            </w:r>
            <w:r w:rsidRPr="002F2F99">
              <w:rPr>
                <w:rFonts w:eastAsia="Times New Roman"/>
                <w:color w:val="000000"/>
              </w:rPr>
              <w:fldChar w:fldCharType="separate"/>
            </w:r>
            <w:r w:rsidR="001B222B" w:rsidRPr="001B222B">
              <w:rPr>
                <w:sz w:val="20"/>
                <w:szCs w:val="24"/>
                <w:vertAlign w:val="superscript"/>
              </w:rPr>
              <w:t>35</w:t>
            </w:r>
            <w:r w:rsidRPr="002F2F99">
              <w:rPr>
                <w:rFonts w:eastAsia="Times New Roman"/>
                <w:color w:val="000000"/>
              </w:rPr>
              <w:fldChar w:fldCharType="end"/>
            </w:r>
          </w:p>
        </w:tc>
        <w:tc>
          <w:tcPr>
            <w:tcW w:w="3549" w:type="dxa"/>
            <w:tcBorders>
              <w:top w:val="single" w:sz="8" w:space="0" w:color="000000"/>
              <w:left w:val="single" w:sz="8" w:space="0" w:color="000000"/>
              <w:bottom w:val="single" w:sz="8" w:space="0" w:color="000000"/>
              <w:right w:val="single" w:sz="8" w:space="0" w:color="000000"/>
            </w:tcBorders>
            <w:vAlign w:val="center"/>
          </w:tcPr>
          <w:p w14:paraId="382F9B63" w14:textId="2ABFB055" w:rsidR="002F2F99" w:rsidRPr="002F2F99" w:rsidRDefault="002F2F99" w:rsidP="002F2F99">
            <w:pPr>
              <w:spacing w:line="276" w:lineRule="auto"/>
              <w:rPr>
                <w:rFonts w:eastAsia="Times New Roman"/>
              </w:rPr>
            </w:pPr>
            <w:r w:rsidRPr="002F2F99">
              <w:rPr>
                <w:rFonts w:eastAsia="Times New Roman"/>
                <w:color w:val="000000"/>
              </w:rPr>
              <w:t xml:space="preserve">Unitless risk reduction index </w:t>
            </w:r>
            <w:r w:rsidR="00842663">
              <w:rPr>
                <w:rFonts w:eastAsia="Times New Roman"/>
                <w:color w:val="000000"/>
              </w:rPr>
              <w:t>multiplied by</w:t>
            </w:r>
            <w:r w:rsidRPr="002F2F99">
              <w:rPr>
                <w:rFonts w:eastAsia="Times New Roman"/>
                <w:color w:val="000000"/>
              </w:rPr>
              <w:t xml:space="preserve"> number of people within protective distance</w:t>
            </w:r>
          </w:p>
        </w:tc>
        <w:tc>
          <w:tcPr>
            <w:tcW w:w="1340" w:type="dxa"/>
            <w:tcBorders>
              <w:top w:val="single" w:sz="8" w:space="0" w:color="000000"/>
              <w:left w:val="single" w:sz="8" w:space="0" w:color="000000"/>
              <w:bottom w:val="single" w:sz="8" w:space="0" w:color="000000"/>
              <w:right w:val="single" w:sz="8" w:space="0" w:color="000000"/>
            </w:tcBorders>
            <w:vAlign w:val="center"/>
          </w:tcPr>
          <w:p w14:paraId="1568F691" w14:textId="77777777" w:rsidR="002F2F99" w:rsidRPr="002F2F99" w:rsidRDefault="002F2F99" w:rsidP="002F2F99">
            <w:pPr>
              <w:pBdr>
                <w:top w:val="nil"/>
                <w:left w:val="nil"/>
                <w:bottom w:val="nil"/>
                <w:right w:val="nil"/>
                <w:between w:val="nil"/>
              </w:pBdr>
              <w:spacing w:line="276" w:lineRule="auto"/>
              <w:rPr>
                <w:rFonts w:eastAsia="Times New Roman"/>
                <w:color w:val="000000"/>
              </w:rPr>
            </w:pPr>
            <w:r w:rsidRPr="002F2F99">
              <w:rPr>
                <w:rFonts w:eastAsia="Times New Roman"/>
                <w:color w:val="000000"/>
              </w:rPr>
              <w:t>10 arc-sec </w:t>
            </w:r>
          </w:p>
          <w:p w14:paraId="76C7C4BB" w14:textId="77777777" w:rsidR="002F2F99" w:rsidRPr="002F2F99" w:rsidRDefault="002F2F99" w:rsidP="002F2F99">
            <w:pPr>
              <w:spacing w:line="276" w:lineRule="auto"/>
              <w:rPr>
                <w:rFonts w:eastAsia="Times New Roman"/>
                <w:color w:val="000000"/>
              </w:rPr>
            </w:pPr>
            <w:r w:rsidRPr="002F2F99">
              <w:rPr>
                <w:rFonts w:eastAsia="Times New Roman"/>
                <w:color w:val="000000"/>
              </w:rPr>
              <w:t>(~300 m)</w:t>
            </w:r>
          </w:p>
        </w:tc>
      </w:tr>
    </w:tbl>
    <w:p w14:paraId="094AAF66" w14:textId="77777777" w:rsidR="002F2F99" w:rsidRPr="002F2F99" w:rsidRDefault="002F2F99" w:rsidP="005A4725"/>
    <w:p w14:paraId="1B08CBE6" w14:textId="77777777" w:rsidR="002F2F99" w:rsidRPr="002F2F99" w:rsidRDefault="002F2F99" w:rsidP="002F2F99">
      <w:pPr>
        <w:keepNext/>
        <w:keepLines/>
        <w:spacing w:before="240" w:after="240" w:line="276" w:lineRule="auto"/>
        <w:outlineLvl w:val="1"/>
        <w:rPr>
          <w:rFonts w:eastAsia="Times New Roman"/>
          <w:b/>
          <w:szCs w:val="24"/>
        </w:rPr>
      </w:pPr>
      <w:r w:rsidRPr="002F2F99">
        <w:rPr>
          <w:rFonts w:eastAsia="Times New Roman"/>
          <w:b/>
          <w:szCs w:val="24"/>
        </w:rPr>
        <w:t>Table S2. Additional data included in the analysis</w:t>
      </w:r>
    </w:p>
    <w:tbl>
      <w:tblPr>
        <w:tblW w:w="9342" w:type="dxa"/>
        <w:tblLayout w:type="fixed"/>
        <w:tblLook w:val="0600" w:firstRow="0" w:lastRow="0" w:firstColumn="0" w:lastColumn="0" w:noHBand="1" w:noVBand="1"/>
      </w:tblPr>
      <w:tblGrid>
        <w:gridCol w:w="196"/>
        <w:gridCol w:w="1414"/>
        <w:gridCol w:w="2970"/>
        <w:gridCol w:w="3600"/>
        <w:gridCol w:w="1162"/>
      </w:tblGrid>
      <w:tr w:rsidR="002F2F99" w:rsidRPr="002F2F99" w14:paraId="43088606" w14:textId="77777777" w:rsidTr="00842663">
        <w:trPr>
          <w:trHeight w:val="22"/>
        </w:trPr>
        <w:tc>
          <w:tcPr>
            <w:tcW w:w="196"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3B830993"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 </w:t>
            </w:r>
          </w:p>
        </w:tc>
        <w:tc>
          <w:tcPr>
            <w:tcW w:w="1414"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2D133022" w14:textId="77777777" w:rsidR="002F2F99" w:rsidRPr="009C4BE6" w:rsidRDefault="002F2F99" w:rsidP="002F2F99">
            <w:pPr>
              <w:spacing w:line="276" w:lineRule="auto"/>
              <w:rPr>
                <w:rFonts w:eastAsia="Times New Roman"/>
                <w:sz w:val="22"/>
                <w:szCs w:val="22"/>
              </w:rPr>
            </w:pPr>
            <w:r w:rsidRPr="009C4BE6">
              <w:rPr>
                <w:rFonts w:eastAsia="Times New Roman"/>
                <w:b/>
                <w:sz w:val="22"/>
                <w:szCs w:val="22"/>
              </w:rPr>
              <w:t>Name</w:t>
            </w: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542A5920" w14:textId="77777777" w:rsidR="002F2F99" w:rsidRPr="009C4BE6" w:rsidRDefault="002F2F99" w:rsidP="002F2F99">
            <w:pPr>
              <w:spacing w:line="276" w:lineRule="auto"/>
              <w:rPr>
                <w:rFonts w:eastAsia="Times New Roman"/>
                <w:sz w:val="22"/>
                <w:szCs w:val="22"/>
              </w:rPr>
            </w:pPr>
            <w:r w:rsidRPr="009C4BE6">
              <w:rPr>
                <w:rFonts w:eastAsia="Times New Roman"/>
                <w:b/>
                <w:sz w:val="22"/>
                <w:szCs w:val="22"/>
              </w:rPr>
              <w:t>Description</w:t>
            </w:r>
          </w:p>
        </w:tc>
        <w:tc>
          <w:tcPr>
            <w:tcW w:w="3600"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77A9F31E" w14:textId="77777777" w:rsidR="002F2F99" w:rsidRPr="009C4BE6" w:rsidRDefault="002F2F99" w:rsidP="002F2F99">
            <w:pPr>
              <w:spacing w:line="276" w:lineRule="auto"/>
              <w:rPr>
                <w:rFonts w:eastAsia="Times New Roman"/>
                <w:sz w:val="22"/>
                <w:szCs w:val="22"/>
              </w:rPr>
            </w:pPr>
            <w:r w:rsidRPr="009C4BE6">
              <w:rPr>
                <w:rFonts w:eastAsia="Times New Roman"/>
                <w:b/>
                <w:sz w:val="22"/>
                <w:szCs w:val="22"/>
              </w:rPr>
              <w:t>Source</w:t>
            </w:r>
          </w:p>
        </w:tc>
        <w:tc>
          <w:tcPr>
            <w:tcW w:w="1162"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4DE0C593" w14:textId="77777777" w:rsidR="002F2F99" w:rsidRPr="009C4BE6" w:rsidRDefault="002F2F99" w:rsidP="002F2F99">
            <w:pPr>
              <w:spacing w:line="276" w:lineRule="auto"/>
              <w:rPr>
                <w:rFonts w:eastAsia="Times New Roman"/>
                <w:sz w:val="22"/>
                <w:szCs w:val="22"/>
              </w:rPr>
            </w:pPr>
            <w:r w:rsidRPr="009C4BE6">
              <w:rPr>
                <w:rFonts w:eastAsia="Times New Roman"/>
                <w:b/>
                <w:sz w:val="22"/>
                <w:szCs w:val="22"/>
              </w:rPr>
              <w:t>Resolution</w:t>
            </w:r>
          </w:p>
        </w:tc>
      </w:tr>
      <w:tr w:rsidR="002F2F99" w:rsidRPr="002F2F99" w14:paraId="4414B914" w14:textId="77777777" w:rsidTr="00842663">
        <w:trPr>
          <w:trHeight w:val="22"/>
        </w:trPr>
        <w:tc>
          <w:tcPr>
            <w:tcW w:w="196"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390A640E"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1</w:t>
            </w:r>
          </w:p>
        </w:tc>
        <w:tc>
          <w:tcPr>
            <w:tcW w:w="1414"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5EAD38B0"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Biodiversity</w:t>
            </w: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36649C58"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“Area of Habitat” (AOH) for 26,709 terrestrial vertebrate species (see below)</w:t>
            </w:r>
          </w:p>
        </w:tc>
        <w:tc>
          <w:tcPr>
            <w:tcW w:w="3600"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4CCE9EBB" w14:textId="4C7F1F1A" w:rsidR="002F2F99" w:rsidRPr="009C4BE6" w:rsidRDefault="002F2F99" w:rsidP="002F2F99">
            <w:pPr>
              <w:spacing w:line="276" w:lineRule="auto"/>
              <w:rPr>
                <w:rFonts w:eastAsia="Times New Roman"/>
                <w:sz w:val="22"/>
                <w:szCs w:val="22"/>
              </w:rPr>
            </w:pPr>
            <w:r w:rsidRPr="009C4BE6">
              <w:rPr>
                <w:rFonts w:eastAsia="Times New Roman"/>
                <w:sz w:val="22"/>
                <w:szCs w:val="22"/>
              </w:rPr>
              <w:t xml:space="preserve">Patrick Roehrdanz, Conservation International, based on IUCN Red List data. Methods described in Brooks et al. </w:t>
            </w:r>
            <w:r w:rsidRPr="009C4BE6">
              <w:rPr>
                <w:rFonts w:eastAsia="Times New Roman"/>
                <w:sz w:val="22"/>
                <w:szCs w:val="22"/>
              </w:rPr>
              <w:fldChar w:fldCharType="begin"/>
            </w:r>
            <w:r w:rsidR="002B01C6">
              <w:rPr>
                <w:rFonts w:eastAsia="Times New Roman"/>
                <w:sz w:val="22"/>
                <w:szCs w:val="22"/>
              </w:rPr>
              <w:instrText xml:space="preserve"> ADDIN ZOTERO_ITEM CSL_CITATION {"citationID":"F1U5Oogp","properties":{"formattedCitation":"\\super 12\\nosupersub{}","plainCitation":"12","noteIndex":0},"citationItems":[{"id":6076,"uris":["http://zotero.org/users/176414/items/KXRX5MA3"],"itemData":{"id":6076,"type":"article-journal","abstract":"The International Union for Conservation of Nature (IUCN) Red List of Threatened Species includes assessment of extinction risk for 98 512 species, plus documentation of their range, habitat, elevation, and other factors. These range, habitat and elevation data can be matched with terrestrial land cover and elevation datasets to map the species’ area of habitat (AOH; also known as extent of suitable habitat; ESH). This differs from the two spatial metrics used for assessing extinction risk in the IUCN Red List criteria: extent of occurrence (EOO) and area of occupancy (AOO). AOH can guide conservation, for example, through targeting areas for field surveys, assessing proportions of species’ habitat within protected areas, and monitoring habitat loss and fragmentation. We recommend that IUCN Red List assessments document AOH wherever practical.","container-title":"Trends in Ecology &amp; Evolution","DOI":"10.1016/j.tree.2019.06.009","ISSN":"0169-5347","issue":"11","journalAbbreviation":"Trends in Ecology &amp; Evolution","language":"en","page":"977-986","source":"ScienceDirect","title":"Measuring terrestrial Area of Habitat (AOH) and its utility for the IUCN Red List","volume":"34","author":[{"family":"Brooks","given":"Thomas M."},{"family":"Pimm","given":"Stuart L."},{"family":"Akçakaya","given":"H. Resit"},{"family":"Buchanan","given":"Graeme M."},{"family":"Butchart","given":"Stuart H. M."},{"family":"Foden","given":"Wendy"},{"family":"Hilton-Taylor","given":"Craig"},{"family":"Hoffmann","given":"Michael"},{"family":"Jenkins","given":"Clinton N."},{"family":"Joppa","given":"Lucas"},{"family":"Li","given":"Binbin V."},{"family":"Menon","given":"Vivek"},{"family":"Ocampo-Peñuela","given":"Natalia"},{"family":"Rondinini","given":"Carlo"}],"issued":{"date-parts":[["2019",11,1]]}},"label":"page","suppress-author":true}],"schema":"https://github.com/citation-style-language/schema/raw/master/csl-citation.json"} </w:instrText>
            </w:r>
            <w:r w:rsidRPr="009C4BE6">
              <w:rPr>
                <w:rFonts w:eastAsia="Times New Roman"/>
                <w:sz w:val="22"/>
                <w:szCs w:val="22"/>
              </w:rPr>
              <w:fldChar w:fldCharType="separate"/>
            </w:r>
            <w:r w:rsidR="002B01C6" w:rsidRPr="002B01C6">
              <w:rPr>
                <w:sz w:val="22"/>
                <w:szCs w:val="24"/>
                <w:vertAlign w:val="superscript"/>
              </w:rPr>
              <w:t>12</w:t>
            </w:r>
            <w:r w:rsidRPr="009C4BE6">
              <w:rPr>
                <w:rFonts w:eastAsia="Times New Roman"/>
                <w:sz w:val="22"/>
                <w:szCs w:val="22"/>
              </w:rPr>
              <w:fldChar w:fldCharType="end"/>
            </w:r>
            <w:r w:rsidRPr="009C4BE6">
              <w:rPr>
                <w:rFonts w:eastAsia="Times New Roman"/>
                <w:sz w:val="22"/>
                <w:szCs w:val="22"/>
              </w:rPr>
              <w:t xml:space="preserve"> </w:t>
            </w:r>
          </w:p>
        </w:tc>
        <w:tc>
          <w:tcPr>
            <w:tcW w:w="1162"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2DAC3FB4"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NA (polygon shapefiles)</w:t>
            </w:r>
          </w:p>
        </w:tc>
      </w:tr>
      <w:tr w:rsidR="002F2F99" w:rsidRPr="002F2F99" w14:paraId="1BA449E1" w14:textId="77777777" w:rsidTr="00842663">
        <w:trPr>
          <w:trHeight w:val="22"/>
        </w:trPr>
        <w:tc>
          <w:tcPr>
            <w:tcW w:w="196"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6A0D0230"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2</w:t>
            </w:r>
          </w:p>
        </w:tc>
        <w:tc>
          <w:tcPr>
            <w:tcW w:w="1414"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1019E80C"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Protected areas</w:t>
            </w: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4CE7CA75"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Protected areas from World Database of Protected Areas (see below)</w:t>
            </w:r>
          </w:p>
        </w:tc>
        <w:tc>
          <w:tcPr>
            <w:tcW w:w="3600"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734EC9E3" w14:textId="130445E3" w:rsidR="002F2F99" w:rsidRPr="009C4BE6" w:rsidRDefault="002F2F99" w:rsidP="002F2F99">
            <w:pPr>
              <w:spacing w:line="276" w:lineRule="auto"/>
              <w:rPr>
                <w:rFonts w:eastAsia="Times New Roman"/>
                <w:sz w:val="22"/>
                <w:szCs w:val="22"/>
              </w:rPr>
            </w:pPr>
            <w:r w:rsidRPr="009C4BE6">
              <w:rPr>
                <w:rFonts w:eastAsia="Times New Roman"/>
                <w:sz w:val="22"/>
                <w:szCs w:val="22"/>
              </w:rPr>
              <w:t xml:space="preserve">Jeffrey Hanson, Carleton University, based on WDPA data. UNEP-WCMC and IUCN, </w:t>
            </w:r>
            <w:r w:rsidRPr="009C4BE6">
              <w:rPr>
                <w:rFonts w:eastAsia="Times New Roman"/>
                <w:sz w:val="22"/>
                <w:szCs w:val="22"/>
              </w:rPr>
              <w:fldChar w:fldCharType="begin"/>
            </w:r>
            <w:r w:rsidR="002B01C6">
              <w:rPr>
                <w:rFonts w:eastAsia="Times New Roman"/>
                <w:sz w:val="22"/>
                <w:szCs w:val="22"/>
              </w:rPr>
              <w:instrText xml:space="preserve"> ADDIN ZOTERO_ITEM CSL_CITATION {"citationID":"6VXx9LdB","properties":{"formattedCitation":"\\super 17\\nosupersub{}","plainCitation":"17","noteIndex":0},"citationItems":[{"id":2825,"uris":["http://zotero.org/users/176414/items/NS2FDGEJ"],"itemData":{"id":2825,"type":"report","event-place":"Cambridge, UK","publisher-place":"Cambridge, UK","title":"Protected Planet: The World Database on Protected Areas (WDPA)","URL":"https://www.protectedplanet.net","author":[{"literal":"UNEP-WCMC and IUCN"}],"accessed":{"date-parts":[["2020",4,16]]},"issued":{"date-parts":[["2021"]]}},"label":"page","suppress-author":true}],"schema":"https://github.com/citation-style-language/schema/raw/master/csl-citation.json"} </w:instrText>
            </w:r>
            <w:r w:rsidRPr="009C4BE6">
              <w:rPr>
                <w:rFonts w:eastAsia="Times New Roman"/>
                <w:sz w:val="22"/>
                <w:szCs w:val="22"/>
              </w:rPr>
              <w:fldChar w:fldCharType="separate"/>
            </w:r>
            <w:r w:rsidR="002B01C6" w:rsidRPr="002B01C6">
              <w:rPr>
                <w:sz w:val="22"/>
                <w:szCs w:val="24"/>
                <w:vertAlign w:val="superscript"/>
              </w:rPr>
              <w:t>17</w:t>
            </w:r>
            <w:r w:rsidRPr="009C4BE6">
              <w:rPr>
                <w:rFonts w:eastAsia="Times New Roman"/>
                <w:sz w:val="22"/>
                <w:szCs w:val="22"/>
              </w:rPr>
              <w:fldChar w:fldCharType="end"/>
            </w:r>
            <w:r w:rsidRPr="009C4BE6">
              <w:rPr>
                <w:rFonts w:eastAsia="Times New Roman"/>
                <w:sz w:val="22"/>
                <w:szCs w:val="22"/>
              </w:rPr>
              <w:t xml:space="preserve"> </w:t>
            </w:r>
            <w:hyperlink r:id="rId25" w:history="1">
              <w:r w:rsidRPr="009C4BE6">
                <w:rPr>
                  <w:rFonts w:eastAsia="Times New Roman"/>
                  <w:color w:val="0000FF"/>
                  <w:sz w:val="22"/>
                  <w:szCs w:val="22"/>
                  <w:u w:val="single"/>
                </w:rPr>
                <w:t>www.protectedplanet.net</w:t>
              </w:r>
            </w:hyperlink>
            <w:r w:rsidRPr="009C4BE6">
              <w:rPr>
                <w:rFonts w:eastAsia="Times New Roman"/>
                <w:sz w:val="22"/>
                <w:szCs w:val="22"/>
              </w:rPr>
              <w:t xml:space="preserve"> </w:t>
            </w:r>
          </w:p>
        </w:tc>
        <w:tc>
          <w:tcPr>
            <w:tcW w:w="1162"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30A3EC12"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NA (polygon shapefiles)</w:t>
            </w:r>
          </w:p>
        </w:tc>
      </w:tr>
      <w:tr w:rsidR="002F2F99" w:rsidRPr="002F2F99" w14:paraId="5DB0ECCE" w14:textId="77777777" w:rsidTr="00842663">
        <w:trPr>
          <w:trHeight w:val="22"/>
        </w:trPr>
        <w:tc>
          <w:tcPr>
            <w:tcW w:w="196"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08B30054"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3</w:t>
            </w:r>
          </w:p>
        </w:tc>
        <w:tc>
          <w:tcPr>
            <w:tcW w:w="1414"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562043D9"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Development potential</w:t>
            </w: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2ED7B18D" w14:textId="20F7D39F" w:rsidR="002F2F99" w:rsidRPr="009C4BE6" w:rsidRDefault="002F2F99" w:rsidP="002F2F99">
            <w:pPr>
              <w:spacing w:line="276" w:lineRule="auto"/>
              <w:rPr>
                <w:rFonts w:eastAsia="Times New Roman"/>
                <w:sz w:val="22"/>
                <w:szCs w:val="22"/>
              </w:rPr>
            </w:pPr>
            <w:r w:rsidRPr="009C4BE6">
              <w:rPr>
                <w:rFonts w:eastAsia="Times New Roman"/>
                <w:sz w:val="22"/>
                <w:szCs w:val="22"/>
              </w:rPr>
              <w:t xml:space="preserve">Global development potential for </w:t>
            </w:r>
            <w:r w:rsidR="00AD1408">
              <w:rPr>
                <w:rFonts w:eastAsia="Times New Roman"/>
                <w:sz w:val="22"/>
                <w:szCs w:val="22"/>
              </w:rPr>
              <w:t xml:space="preserve">agriculture, </w:t>
            </w:r>
            <w:r w:rsidRPr="009C4BE6">
              <w:rPr>
                <w:rFonts w:eastAsia="Times New Roman"/>
                <w:sz w:val="22"/>
                <w:szCs w:val="22"/>
              </w:rPr>
              <w:t xml:space="preserve">renewable energy, </w:t>
            </w:r>
            <w:r w:rsidR="00AD1408">
              <w:rPr>
                <w:rFonts w:eastAsia="Times New Roman"/>
                <w:sz w:val="22"/>
                <w:szCs w:val="22"/>
              </w:rPr>
              <w:t>oil and gas</w:t>
            </w:r>
            <w:r w:rsidRPr="009C4BE6">
              <w:rPr>
                <w:rFonts w:eastAsia="Times New Roman"/>
                <w:sz w:val="22"/>
                <w:szCs w:val="22"/>
              </w:rPr>
              <w:t>, mining, agriculture, and urban sectors</w:t>
            </w:r>
          </w:p>
        </w:tc>
        <w:tc>
          <w:tcPr>
            <w:tcW w:w="3600"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23C34045" w14:textId="006DF8F7" w:rsidR="002F2F99" w:rsidRPr="009C4BE6" w:rsidRDefault="002F2F99" w:rsidP="002F2F99">
            <w:pPr>
              <w:spacing w:line="276" w:lineRule="auto"/>
              <w:rPr>
                <w:rFonts w:eastAsia="Times New Roman"/>
                <w:sz w:val="22"/>
                <w:szCs w:val="22"/>
              </w:rPr>
            </w:pPr>
            <w:r w:rsidRPr="009C4BE6">
              <w:rPr>
                <w:rFonts w:eastAsia="Times New Roman"/>
                <w:sz w:val="22"/>
                <w:szCs w:val="22"/>
              </w:rPr>
              <w:t xml:space="preserve">Christina Kennedy and James Oakleaf, The Nature Conservancy. Oakleaf et al. </w:t>
            </w:r>
            <w:r w:rsidRPr="009C4BE6">
              <w:rPr>
                <w:rFonts w:eastAsia="Times New Roman"/>
                <w:sz w:val="22"/>
                <w:szCs w:val="22"/>
              </w:rPr>
              <w:fldChar w:fldCharType="begin"/>
            </w:r>
            <w:r w:rsidR="002B01C6">
              <w:rPr>
                <w:rFonts w:eastAsia="Times New Roman"/>
                <w:sz w:val="22"/>
                <w:szCs w:val="22"/>
              </w:rPr>
              <w:instrText xml:space="preserve"> ADDIN ZOTERO_ITEM CSL_CITATION {"citationID":"nln0Gnh8","properties":{"formattedCitation":"\\super 16\\nosupersub{}","plainCitation":"16","noteIndex":0},"citationItems":[{"id":6960,"uris":["http://zotero.org/users/176414/items/Q9UJNGB9"],"itemData":{"id":6960,"type":"article-journal","abstract":"Mapping suitable land for development is essential to land use planning efforts that aim to model, anticipate, and manage trade-offs between economic development and the environment. Previous land suitability assessments have generally focused on a few development sectors or lack consistent methodologies, thereby limiting our ability to plan for cumulative development pressures across geographic regions. Here, we generated 1-km spatially-explicit global land suitability maps, referred to as “development potential indices” (DPIs), for 13 sectors related to renewable energy (concentrated solar power, photovoltaic solar, wind, hydropower), fossil fuels (coal, conventional and unconventional oil and gas), mining (metallic, non-metallic), and agriculture (crop, biofuels expansion). To do so, we applied spatial multi-criteria decision analysis techniques that accounted for both resource potential and development feasibility. For each DPI, we examined both uncertainty and sensitivity, and spatially validated the map using locations of planned development. We illustrate how these DPIs can be used to elucidate potential individual sector expansion and cumulative development patterns.","container-title":"Scientific Data","DOI":"10.1038/s41597-019-0084-8","ISSN":"2052-4463","issue":"1","language":"en","license":"2019 The Author(s)","note":"number: 1\npublisher: Nature Publishing Group","page":"101","source":"www.nature.com","title":"Mapping global development potential for renewable energy, fossil fuels, mining and agriculture sectors","volume":"6","author":[{"family":"Oakleaf","given":"James R."},{"family":"Kennedy","given":"Christina M."},{"family":"Baruch-Mordo","given":"Sharon"},{"family":"Gerber","given":"James S."},{"family":"West","given":"Paul C."},{"family":"Johnson","given":"Justin A."},{"family":"Kiesecker","given":"Joseph"}],"issued":{"date-parts":[["2019",6,27]]}},"label":"page","suppress-author":true}],"schema":"https://github.com/citation-style-language/schema/raw/master/csl-citation.json"} </w:instrText>
            </w:r>
            <w:r w:rsidRPr="009C4BE6">
              <w:rPr>
                <w:rFonts w:eastAsia="Times New Roman"/>
                <w:sz w:val="22"/>
                <w:szCs w:val="22"/>
              </w:rPr>
              <w:fldChar w:fldCharType="separate"/>
            </w:r>
            <w:r w:rsidR="002B01C6" w:rsidRPr="002B01C6">
              <w:rPr>
                <w:sz w:val="22"/>
                <w:szCs w:val="24"/>
                <w:vertAlign w:val="superscript"/>
              </w:rPr>
              <w:t>16</w:t>
            </w:r>
            <w:r w:rsidRPr="009C4BE6">
              <w:rPr>
                <w:rFonts w:eastAsia="Times New Roman"/>
                <w:sz w:val="22"/>
                <w:szCs w:val="22"/>
              </w:rPr>
              <w:fldChar w:fldCharType="end"/>
            </w:r>
            <w:r w:rsidRPr="009C4BE6">
              <w:rPr>
                <w:rFonts w:eastAsia="Times New Roman"/>
                <w:sz w:val="22"/>
                <w:szCs w:val="22"/>
              </w:rPr>
              <w:t xml:space="preserve"> Data available from: </w:t>
            </w:r>
            <w:hyperlink r:id="rId26">
              <w:r w:rsidRPr="009C4BE6">
                <w:rPr>
                  <w:rFonts w:eastAsia="Times New Roman"/>
                  <w:color w:val="0000FF"/>
                  <w:sz w:val="22"/>
                  <w:szCs w:val="22"/>
                  <w:u w:val="single"/>
                </w:rPr>
                <w:t>https://tnc.box.com/s/cyu1w0c14h8fhl1ln3s01rbj8ickas0t</w:t>
              </w:r>
            </w:hyperlink>
            <w:r w:rsidRPr="009C4BE6">
              <w:rPr>
                <w:rFonts w:eastAsia="Times New Roman"/>
                <w:sz w:val="22"/>
                <w:szCs w:val="22"/>
              </w:rPr>
              <w:t xml:space="preserve"> </w:t>
            </w:r>
          </w:p>
        </w:tc>
        <w:tc>
          <w:tcPr>
            <w:tcW w:w="1162"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14856CF0"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1 km</w:t>
            </w:r>
          </w:p>
        </w:tc>
      </w:tr>
      <w:tr w:rsidR="002F2F99" w:rsidRPr="002F2F99" w14:paraId="487B3B83" w14:textId="77777777" w:rsidTr="00842663">
        <w:trPr>
          <w:trHeight w:val="363"/>
        </w:trPr>
        <w:tc>
          <w:tcPr>
            <w:tcW w:w="196"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67798ED3"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4</w:t>
            </w:r>
          </w:p>
        </w:tc>
        <w:tc>
          <w:tcPr>
            <w:tcW w:w="1414"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3D691563"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Country and continent boundaries</w:t>
            </w: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03663D8D"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Country and continent boundaries</w:t>
            </w:r>
          </w:p>
        </w:tc>
        <w:tc>
          <w:tcPr>
            <w:tcW w:w="3600"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045401C0" w14:textId="6419A54F" w:rsidR="002F2F99" w:rsidRPr="009C4BE6" w:rsidRDefault="002F2F99" w:rsidP="002F2F99">
            <w:pPr>
              <w:spacing w:line="276" w:lineRule="auto"/>
              <w:rPr>
                <w:rFonts w:eastAsia="Times New Roman"/>
                <w:sz w:val="22"/>
                <w:szCs w:val="22"/>
              </w:rPr>
            </w:pPr>
            <w:r w:rsidRPr="009C4BE6">
              <w:rPr>
                <w:rFonts w:eastAsia="Times New Roman"/>
                <w:sz w:val="22"/>
                <w:szCs w:val="22"/>
              </w:rPr>
              <w:t xml:space="preserve">Esri. </w:t>
            </w:r>
            <w:r w:rsidRPr="009C4BE6">
              <w:rPr>
                <w:rFonts w:eastAsia="Times New Roman"/>
                <w:sz w:val="22"/>
                <w:szCs w:val="22"/>
              </w:rPr>
              <w:fldChar w:fldCharType="begin"/>
            </w:r>
            <w:r w:rsidR="00B511CA">
              <w:rPr>
                <w:rFonts w:eastAsia="Times New Roman"/>
                <w:sz w:val="22"/>
                <w:szCs w:val="22"/>
              </w:rPr>
              <w:instrText xml:space="preserve"> ADDIN ZOTERO_ITEM CSL_CITATION {"citationID":"09uJCiPw","properties":{"formattedCitation":"\\super 64\\nosupersub{}","plainCitation":"64","noteIndex":0},"citationItems":[{"id":9501,"uris":["http://zotero.org/users/176414/items/QQBIWXH4"],"itemData":{"id":9501,"type":"webpage","abstract":"World Countries map package is a detailed dataset of country level boundaries that is useful at both large and small scales. It has been designed to be used as a basemap and includes a Disputed Boundaries layer that can be used to edit boundaries to fit a user's needs and view of the political world.\n\nWorld Countries includes attribute fields for local and official names and country codes, along with capital, continent, and display fields. Particularly useful are the LAND_TYPE and LAND_RANK fields that separate polygons based on their size. These fields are useful for rendering at different scales by providing the ability to turn off small islands that may clutter small-scale views.\n\nWorld Countries (Disputed Boundaries) provides a layer that accompanies World Countries for dealing with disputed boundaries, or boundaries that consist of a fence or other feature. Included are fields with notes identifying disputed boundaries and description information.","title":"World Countries","URL":"https://www.arcgis.com/home/item.html?id=d974d9c6bc924ae0a2ffea0a46d71e3d","author":[{"literal":"Esri"}],"accessed":{"date-parts":[["2022",8,2]]},"issued":{"date-parts":[["2020"]]}},"label":"page","suppress-author":true}],"schema":"https://github.com/citation-style-language/schema/raw/master/csl-citation.json"} </w:instrText>
            </w:r>
            <w:r w:rsidRPr="009C4BE6">
              <w:rPr>
                <w:rFonts w:eastAsia="Times New Roman"/>
                <w:sz w:val="22"/>
                <w:szCs w:val="22"/>
              </w:rPr>
              <w:fldChar w:fldCharType="separate"/>
            </w:r>
            <w:r w:rsidR="00B511CA" w:rsidRPr="00B511CA">
              <w:rPr>
                <w:sz w:val="22"/>
                <w:szCs w:val="24"/>
                <w:vertAlign w:val="superscript"/>
              </w:rPr>
              <w:t>64</w:t>
            </w:r>
            <w:r w:rsidRPr="009C4BE6">
              <w:rPr>
                <w:rFonts w:eastAsia="Times New Roman"/>
                <w:sz w:val="22"/>
                <w:szCs w:val="22"/>
              </w:rPr>
              <w:fldChar w:fldCharType="end"/>
            </w:r>
            <w:r w:rsidRPr="009C4BE6">
              <w:rPr>
                <w:rFonts w:eastAsia="Times New Roman"/>
                <w:sz w:val="22"/>
                <w:szCs w:val="22"/>
              </w:rPr>
              <w:t xml:space="preserve"> Data available from: </w:t>
            </w:r>
            <w:hyperlink r:id="rId27">
              <w:r w:rsidRPr="009C4BE6">
                <w:rPr>
                  <w:rFonts w:eastAsia="Times New Roman"/>
                  <w:color w:val="0000FF"/>
                  <w:sz w:val="22"/>
                  <w:szCs w:val="22"/>
                  <w:u w:val="single"/>
                </w:rPr>
                <w:t>https://www.arcgis.com/home/item.html?id=d974d9c6bc924ae0a2ffea0a46d71e3d</w:t>
              </w:r>
            </w:hyperlink>
            <w:r w:rsidRPr="009C4BE6">
              <w:rPr>
                <w:rFonts w:eastAsia="Times New Roman"/>
                <w:sz w:val="22"/>
                <w:szCs w:val="22"/>
              </w:rPr>
              <w:t xml:space="preserve"> </w:t>
            </w:r>
          </w:p>
        </w:tc>
        <w:tc>
          <w:tcPr>
            <w:tcW w:w="1162"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25D3C6B8"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NA (polygon shapefiles)</w:t>
            </w:r>
          </w:p>
        </w:tc>
      </w:tr>
      <w:tr w:rsidR="002F2F99" w:rsidRPr="002F2F99" w14:paraId="08BFD316" w14:textId="77777777" w:rsidTr="00842663">
        <w:trPr>
          <w:trHeight w:val="129"/>
        </w:trPr>
        <w:tc>
          <w:tcPr>
            <w:tcW w:w="196"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3AA6F30C"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5</w:t>
            </w:r>
          </w:p>
        </w:tc>
        <w:tc>
          <w:tcPr>
            <w:tcW w:w="1414"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31C6E0C3"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 xml:space="preserve"> Biome boundaries</w:t>
            </w: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35A964AB"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Terrestrial biomes (groups of ecoregions)</w:t>
            </w:r>
          </w:p>
        </w:tc>
        <w:tc>
          <w:tcPr>
            <w:tcW w:w="3600"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3E87C711" w14:textId="025DC6CF" w:rsidR="002F2F99" w:rsidRPr="009C4BE6" w:rsidRDefault="002F2F99" w:rsidP="002F2F99">
            <w:pPr>
              <w:spacing w:line="276" w:lineRule="auto"/>
              <w:rPr>
                <w:rFonts w:eastAsia="Times New Roman"/>
                <w:sz w:val="22"/>
                <w:szCs w:val="22"/>
              </w:rPr>
            </w:pPr>
            <w:r w:rsidRPr="009C4BE6">
              <w:rPr>
                <w:rFonts w:eastAsia="Times New Roman"/>
                <w:sz w:val="22"/>
                <w:szCs w:val="22"/>
              </w:rPr>
              <w:t xml:space="preserve">Dinerstein et al. </w:t>
            </w:r>
            <w:r w:rsidRPr="009C4BE6">
              <w:rPr>
                <w:rFonts w:eastAsia="Times New Roman"/>
                <w:sz w:val="22"/>
                <w:szCs w:val="22"/>
              </w:rPr>
              <w:fldChar w:fldCharType="begin"/>
            </w:r>
            <w:r w:rsidR="00B511CA">
              <w:rPr>
                <w:rFonts w:eastAsia="Times New Roman"/>
                <w:sz w:val="22"/>
                <w:szCs w:val="22"/>
              </w:rPr>
              <w:instrText xml:space="preserve"> ADDIN ZOTERO_ITEM CSL_CITATION {"citationID":"hs1lN5YO","properties":{"formattedCitation":"\\super 65\\nosupersub{}","plainCitation":"65","noteIndex":0},"citationItems":[{"id":9703,"uris":["http://zotero.org/users/176414/items/N6IZJ7IK"],"itemData":{"id":9703,"type":"article-journal","abstract":"We assess progress toward the protection of 50% of the terrestrial biosphere to address the species-extinction crisis and conserve a global ecological heritage for future generations. Using a map of Earth's 846 terrestrial ecoregions, we show that 98 ecoregions (12%) exceed Half Protected; 313 ecoregions (37%) fall short of Half Protected but have sufficient unaltered habitat remaining to reach the target; and 207 ecoregions (24%) are in peril, where an average of only 4% of natural habitat remains. We propose a Global Deal for Nature—a companion to the Paris Climate Deal—to promote increased habitat protection and restoration, national- and ecoregion-scale conservation strategies, and the empowerment of indigenous peoples to protect their sovereign lands. The goal of such an accord would be to protect half the terrestrial realm by 2050 to halt the extinction crisis while sustaining human livelihoods.","container-title":"BioScience","DOI":"10.1093/biosci/bix014","ISSN":"0006-3568","issue":"6","journalAbbreviation":"BioScience","page":"534-545","source":"Silverchair","title":"An ecoregion-based approach to protecting half the terrestrial realm","volume":"67","author":[{"family":"Dinerstein","given":"Eric"},{"family":"Olson","given":"David"},{"family":"Joshi","given":"Anup"},{"family":"Vynne","given":"Carly"},{"family":"Burgess","given":"Neil D."},{"family":"Wikramanayake","given":"Eric"},{"family":"Hahn","given":"Nathan"},{"family":"Palminteri","given":"Suzanne"},{"family":"Hedao","given":"Prashant"},{"family":"Noss","given":"Reed"},{"family":"Hansen","given":"Matt"},{"family":"Locke","given":"Harvey"},{"family":"Ellis","given":"Erle C"},{"family":"Jones","given":"Benjamin"},{"family":"Barber","given":"Charles Victor"},{"family":"Hayes","given":"Randy"},{"family":"Kormos","given":"Cyril"},{"family":"Martin","given":"Vance"},{"family":"Crist","given":"Eileen"},{"family":"Sechrest","given":"Wes"},{"family":"Price","given":"Lori"},{"family":"Baillie","given":"Jonathan E. M."},{"family":"Weeden","given":"Don"},{"family":"Suckling","given":"Kierán"},{"family":"Davis","given":"Crystal"},{"family":"Sizer","given":"Nigel"},{"family":"Moore","given":"Rebecca"},{"family":"Thau","given":"David"},{"family":"Birch","given":"Tanya"},{"family":"Potapov","given":"Peter"},{"family":"Turubanova","given":"Svetlana"},{"family":"Tyukavina","given":"Alexandra"},{"family":"Souza","given":"Nadia","non-dropping-particle":"de"},{"family":"Pintea","given":"Lilian"},{"family":"Brito","given":"José C."},{"family":"Llewellyn","given":"Othman A."},{"family":"Miller","given":"Anthony G."},{"family":"Patzelt","given":"Annette"},{"family":"Ghazanfar","given":"Shahina A."},{"family":"Timberlake","given":"Jonathan"},{"family":"Klöser","given":"Heinz"},{"family":"Shennan-Farpón","given":"Yara"},{"family":"Kindt","given":"Roeland"},{"family":"Lillesø","given":"Jens-Peter Barnekow"},{"family":"Breugel","given":"Paulo","non-dropping-particle":"van"},{"family":"Graudal","given":"Lars"},{"family":"Voge","given":"Maianna"},{"family":"Al-Shammari","given":"Khalaf F."},{"family":"Saleem","given":"Muhammad"}],"issued":{"date-parts":[["2017",6,1]]}}}],"schema":"https://github.com/citation-style-language/schema/raw/master/csl-citation.json"} </w:instrText>
            </w:r>
            <w:r w:rsidRPr="009C4BE6">
              <w:rPr>
                <w:rFonts w:eastAsia="Times New Roman"/>
                <w:sz w:val="22"/>
                <w:szCs w:val="22"/>
              </w:rPr>
              <w:fldChar w:fldCharType="separate"/>
            </w:r>
            <w:r w:rsidR="00B511CA" w:rsidRPr="00B511CA">
              <w:rPr>
                <w:sz w:val="22"/>
                <w:szCs w:val="24"/>
                <w:vertAlign w:val="superscript"/>
              </w:rPr>
              <w:t>65</w:t>
            </w:r>
            <w:r w:rsidRPr="009C4BE6">
              <w:rPr>
                <w:rFonts w:eastAsia="Times New Roman"/>
                <w:sz w:val="22"/>
                <w:szCs w:val="22"/>
              </w:rPr>
              <w:fldChar w:fldCharType="end"/>
            </w:r>
            <w:r w:rsidRPr="009C4BE6">
              <w:rPr>
                <w:rFonts w:eastAsia="Times New Roman"/>
                <w:sz w:val="22"/>
                <w:szCs w:val="22"/>
              </w:rPr>
              <w:t xml:space="preserve">. Data available from: </w:t>
            </w:r>
            <w:hyperlink r:id="rId28">
              <w:r w:rsidRPr="009C4BE6">
                <w:rPr>
                  <w:rFonts w:eastAsia="Times New Roman"/>
                  <w:color w:val="0000FF"/>
                  <w:sz w:val="22"/>
                  <w:szCs w:val="22"/>
                  <w:u w:val="single"/>
                </w:rPr>
                <w:t>https://ecoregions2017.appspot.com/</w:t>
              </w:r>
            </w:hyperlink>
            <w:r w:rsidRPr="009C4BE6">
              <w:rPr>
                <w:rFonts w:eastAsia="Times New Roman"/>
                <w:sz w:val="22"/>
                <w:szCs w:val="22"/>
              </w:rPr>
              <w:t xml:space="preserve"> </w:t>
            </w:r>
          </w:p>
        </w:tc>
        <w:tc>
          <w:tcPr>
            <w:tcW w:w="1162"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79ECB3EF"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NA (polygon shapefiles)</w:t>
            </w:r>
          </w:p>
        </w:tc>
      </w:tr>
      <w:tr w:rsidR="002F2F99" w:rsidRPr="002F2F99" w14:paraId="42C489B7" w14:textId="77777777" w:rsidTr="00842663">
        <w:trPr>
          <w:trHeight w:val="129"/>
        </w:trPr>
        <w:tc>
          <w:tcPr>
            <w:tcW w:w="196"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42119ED3"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7</w:t>
            </w:r>
          </w:p>
        </w:tc>
        <w:tc>
          <w:tcPr>
            <w:tcW w:w="1414"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3906E875"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Land cover</w:t>
            </w:r>
          </w:p>
        </w:tc>
        <w:tc>
          <w:tcPr>
            <w:tcW w:w="2970"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tcPr>
          <w:p w14:paraId="5910A83E"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t xml:space="preserve">Masks for NCP layers included all land cover classes from ESA </w:t>
            </w:r>
            <w:r w:rsidRPr="009C4BE6">
              <w:rPr>
                <w:rFonts w:eastAsia="Times New Roman"/>
                <w:sz w:val="22"/>
                <w:szCs w:val="22"/>
              </w:rPr>
              <w:lastRenderedPageBreak/>
              <w:t>2015 except for cropland, mosaic cropland, urban areas, bare areas, water bodies, permanent snow &amp; ice</w:t>
            </w:r>
          </w:p>
        </w:tc>
        <w:tc>
          <w:tcPr>
            <w:tcW w:w="3600"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vAlign w:val="center"/>
          </w:tcPr>
          <w:p w14:paraId="6F134742" w14:textId="60B89210" w:rsidR="002F2F99" w:rsidRPr="009C4BE6" w:rsidRDefault="002F2F99" w:rsidP="002F2F99">
            <w:pPr>
              <w:spacing w:line="276" w:lineRule="auto"/>
              <w:rPr>
                <w:rFonts w:eastAsia="Times New Roman"/>
                <w:sz w:val="22"/>
                <w:szCs w:val="22"/>
              </w:rPr>
            </w:pPr>
            <w:r w:rsidRPr="009C4BE6">
              <w:rPr>
                <w:rFonts w:eastAsia="Times New Roman"/>
                <w:sz w:val="22"/>
                <w:szCs w:val="22"/>
              </w:rPr>
              <w:lastRenderedPageBreak/>
              <w:t xml:space="preserve">ESA Climate Change Initiative - Land Cover project </w:t>
            </w:r>
            <w:r w:rsidRPr="009C4BE6">
              <w:rPr>
                <w:rFonts w:eastAsia="Times New Roman"/>
                <w:sz w:val="22"/>
                <w:szCs w:val="22"/>
              </w:rPr>
              <w:fldChar w:fldCharType="begin"/>
            </w:r>
            <w:r w:rsidR="00B511CA">
              <w:rPr>
                <w:rFonts w:eastAsia="Times New Roman"/>
                <w:sz w:val="22"/>
                <w:szCs w:val="22"/>
              </w:rPr>
              <w:instrText xml:space="preserve"> ADDIN ZOTERO_ITEM CSL_CITATION {"citationID":"dNDBV1VB","properties":{"formattedCitation":"\\super 55\\nosupersub{}","plainCitation":"55","noteIndex":0},"citationItems":[{"id":2393,"uris":["http://zotero.org/users/176414/items/4Q5PEKA4"],"itemData":{"id":2393,"type":"report","event-place":"Belgium","number":"CCI-LC-PUGV2","publisher":"European Space Agency Climate Change Initiative","publisher-place":"Belgium","title":"Land Cover CCI","URL":"https://maps.elie.ucl.ac.be/CCI/viewer/download.php","author":[{"family":"ESA Climate Change Initiative - Land Cover project","given":""}],"issued":{"date-parts":[["2017"]]}},"label":"page","suppress-author":true}],"schema":"https://github.com/citation-style-language/schema/raw/master/csl-citation.json"} </w:instrText>
            </w:r>
            <w:r w:rsidRPr="009C4BE6">
              <w:rPr>
                <w:rFonts w:eastAsia="Times New Roman"/>
                <w:sz w:val="22"/>
                <w:szCs w:val="22"/>
              </w:rPr>
              <w:fldChar w:fldCharType="separate"/>
            </w:r>
            <w:r w:rsidR="00B511CA" w:rsidRPr="00B511CA">
              <w:rPr>
                <w:sz w:val="22"/>
                <w:szCs w:val="24"/>
                <w:vertAlign w:val="superscript"/>
              </w:rPr>
              <w:t>55</w:t>
            </w:r>
            <w:r w:rsidRPr="009C4BE6">
              <w:rPr>
                <w:rFonts w:eastAsia="Times New Roman"/>
                <w:sz w:val="22"/>
                <w:szCs w:val="22"/>
              </w:rPr>
              <w:fldChar w:fldCharType="end"/>
            </w:r>
            <w:r w:rsidRPr="009C4BE6">
              <w:rPr>
                <w:rFonts w:eastAsia="Times New Roman"/>
                <w:sz w:val="22"/>
                <w:szCs w:val="22"/>
              </w:rPr>
              <w:t xml:space="preserve"> Data available from: </w:t>
            </w:r>
            <w:hyperlink r:id="rId29">
              <w:r w:rsidRPr="009C4BE6">
                <w:rPr>
                  <w:rFonts w:eastAsia="Times New Roman"/>
                  <w:color w:val="0000FF"/>
                  <w:sz w:val="22"/>
                  <w:szCs w:val="22"/>
                  <w:u w:val="single"/>
                </w:rPr>
                <w:t>https://maps.elie.ucl.ac.be/CCI/viewer/download.php</w:t>
              </w:r>
            </w:hyperlink>
            <w:r w:rsidRPr="009C4BE6">
              <w:rPr>
                <w:rFonts w:eastAsia="Times New Roman"/>
                <w:sz w:val="22"/>
                <w:szCs w:val="22"/>
              </w:rPr>
              <w:t xml:space="preserve"> </w:t>
            </w:r>
          </w:p>
        </w:tc>
        <w:tc>
          <w:tcPr>
            <w:tcW w:w="1162" w:type="dxa"/>
            <w:tcBorders>
              <w:top w:val="single" w:sz="8" w:space="0" w:color="000000"/>
              <w:left w:val="single" w:sz="8" w:space="0" w:color="000000"/>
              <w:bottom w:val="single" w:sz="8" w:space="0" w:color="000000"/>
              <w:right w:val="single" w:sz="8" w:space="0" w:color="000000"/>
            </w:tcBorders>
            <w:shd w:val="clear" w:color="auto" w:fill="auto"/>
            <w:tcMar>
              <w:top w:w="58" w:type="dxa"/>
              <w:left w:w="58" w:type="dxa"/>
              <w:bottom w:w="58" w:type="dxa"/>
              <w:right w:w="58" w:type="dxa"/>
            </w:tcMar>
            <w:vAlign w:val="center"/>
          </w:tcPr>
          <w:p w14:paraId="51A1AF07" w14:textId="77777777" w:rsidR="002F2F99" w:rsidRPr="009C4BE6" w:rsidRDefault="002F2F99" w:rsidP="002F2F99">
            <w:pPr>
              <w:spacing w:line="276" w:lineRule="auto"/>
              <w:rPr>
                <w:rFonts w:eastAsia="Times New Roman"/>
                <w:sz w:val="22"/>
                <w:szCs w:val="22"/>
              </w:rPr>
            </w:pPr>
            <w:r w:rsidRPr="009C4BE6">
              <w:rPr>
                <w:rFonts w:eastAsia="Times New Roman"/>
                <w:sz w:val="22"/>
                <w:szCs w:val="22"/>
              </w:rPr>
              <w:lastRenderedPageBreak/>
              <w:t>10 arc-sec (~300 m)</w:t>
            </w:r>
          </w:p>
        </w:tc>
      </w:tr>
    </w:tbl>
    <w:p w14:paraId="159A76B8" w14:textId="77777777" w:rsidR="002F2F99" w:rsidRPr="002F2F99" w:rsidRDefault="002F2F99" w:rsidP="002F2F99">
      <w:pPr>
        <w:keepNext/>
        <w:keepLines/>
        <w:spacing w:before="240" w:line="276" w:lineRule="auto"/>
        <w:outlineLvl w:val="1"/>
        <w:rPr>
          <w:rFonts w:eastAsia="Times New Roman"/>
          <w:b/>
          <w:szCs w:val="24"/>
        </w:rPr>
      </w:pPr>
      <w:r w:rsidRPr="002F2F99">
        <w:rPr>
          <w:rFonts w:eastAsia="Times New Roman"/>
          <w:b/>
          <w:szCs w:val="24"/>
        </w:rPr>
        <w:t>Table S3. European Space Agency land cover classes to which NCP were masked. </w:t>
      </w:r>
    </w:p>
    <w:p w14:paraId="61C93C25" w14:textId="3D8D6851" w:rsidR="002F2F99" w:rsidRPr="002F2F99" w:rsidRDefault="002F2F99" w:rsidP="002F2F99">
      <w:pPr>
        <w:spacing w:after="240" w:line="276" w:lineRule="auto"/>
        <w:rPr>
          <w:rFonts w:eastAsia="Times New Roman"/>
          <w:szCs w:val="24"/>
        </w:rPr>
      </w:pPr>
      <w:r w:rsidRPr="002F2F99">
        <w:rPr>
          <w:rFonts w:eastAsia="Times New Roman"/>
          <w:szCs w:val="24"/>
        </w:rPr>
        <w:t xml:space="preserve">Citation: ESA Land Cover – Climate Change Initiative </w:t>
      </w:r>
      <w:r w:rsidRPr="002F2F99">
        <w:rPr>
          <w:rFonts w:eastAsia="Times New Roman"/>
          <w:szCs w:val="24"/>
        </w:rPr>
        <w:fldChar w:fldCharType="begin"/>
      </w:r>
      <w:r w:rsidR="00B511CA">
        <w:rPr>
          <w:rFonts w:eastAsia="Times New Roman"/>
          <w:szCs w:val="24"/>
        </w:rPr>
        <w:instrText xml:space="preserve"> ADDIN ZOTERO_ITEM CSL_CITATION {"citationID":"8m1iKh4h","properties":{"formattedCitation":"\\super 55\\nosupersub{}","plainCitation":"55","noteIndex":0},"citationItems":[{"id":2393,"uris":["http://zotero.org/users/176414/items/4Q5PEKA4"],"itemData":{"id":2393,"type":"report","event-place":"Belgium","number":"CCI-LC-PUGV2","publisher":"European Space Agency Climate Change Initiative","publisher-place":"Belgium","title":"Land Cover CCI","URL":"https://maps.elie.ucl.ac.be/CCI/viewer/download.php","author":[{"family":"ESA Climate Change Initiative - Land Cover project","given":""}],"issued":{"date-parts":[["2017"]]}},"label":"page","suppress-author":true}],"schema":"https://github.com/citation-style-language/schema/raw/master/csl-citation.json"} </w:instrText>
      </w:r>
      <w:r w:rsidRPr="002F2F99">
        <w:rPr>
          <w:rFonts w:eastAsia="Times New Roman"/>
          <w:szCs w:val="24"/>
        </w:rPr>
        <w:fldChar w:fldCharType="separate"/>
      </w:r>
      <w:r w:rsidR="00B511CA" w:rsidRPr="00B511CA">
        <w:rPr>
          <w:szCs w:val="24"/>
          <w:vertAlign w:val="superscript"/>
        </w:rPr>
        <w:t>55</w:t>
      </w:r>
      <w:r w:rsidRPr="002F2F99">
        <w:rPr>
          <w:rFonts w:eastAsia="Times New Roman"/>
          <w:szCs w:val="24"/>
        </w:rPr>
        <w:fldChar w:fldCharType="end"/>
      </w:r>
    </w:p>
    <w:tbl>
      <w:tblPr>
        <w:tblW w:w="942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101" w:type="dxa"/>
          <w:right w:w="101" w:type="dxa"/>
        </w:tblCellMar>
        <w:tblLook w:val="0400" w:firstRow="0" w:lastRow="0" w:firstColumn="0" w:lastColumn="0" w:noHBand="0" w:noVBand="1"/>
      </w:tblPr>
      <w:tblGrid>
        <w:gridCol w:w="960"/>
        <w:gridCol w:w="4080"/>
        <w:gridCol w:w="1155"/>
        <w:gridCol w:w="900"/>
        <w:gridCol w:w="1005"/>
        <w:gridCol w:w="1320"/>
      </w:tblGrid>
      <w:tr w:rsidR="002F2F99" w:rsidRPr="002F2F99" w14:paraId="525F5F96" w14:textId="77777777" w:rsidTr="004654EB">
        <w:trPr>
          <w:trHeight w:val="511"/>
          <w:tblHeader/>
        </w:trPr>
        <w:tc>
          <w:tcPr>
            <w:tcW w:w="960" w:type="dxa"/>
            <w:shd w:val="clear" w:color="auto" w:fill="auto"/>
            <w:vAlign w:val="bottom"/>
          </w:tcPr>
          <w:p w14:paraId="00154657" w14:textId="77777777" w:rsidR="002F2F99" w:rsidRPr="002F2F99" w:rsidRDefault="002F2F99" w:rsidP="002F2F99">
            <w:pPr>
              <w:spacing w:before="100" w:beforeAutospacing="1" w:after="100" w:afterAutospacing="1"/>
              <w:jc w:val="right"/>
              <w:rPr>
                <w:rFonts w:eastAsia="Times New Roman"/>
                <w:b/>
                <w:color w:val="000000"/>
                <w:sz w:val="18"/>
                <w:szCs w:val="18"/>
              </w:rPr>
            </w:pPr>
            <w:r w:rsidRPr="002F2F99">
              <w:rPr>
                <w:rFonts w:eastAsia="Times New Roman"/>
                <w:b/>
                <w:color w:val="000000"/>
                <w:sz w:val="18"/>
                <w:szCs w:val="18"/>
              </w:rPr>
              <w:t>ID</w:t>
            </w:r>
          </w:p>
        </w:tc>
        <w:tc>
          <w:tcPr>
            <w:tcW w:w="4080" w:type="dxa"/>
            <w:shd w:val="clear" w:color="auto" w:fill="auto"/>
            <w:vAlign w:val="bottom"/>
          </w:tcPr>
          <w:p w14:paraId="4B38247D" w14:textId="77777777" w:rsidR="002F2F99" w:rsidRPr="002F2F99" w:rsidRDefault="002F2F99" w:rsidP="002F2F99">
            <w:pPr>
              <w:spacing w:before="100" w:beforeAutospacing="1" w:after="100" w:afterAutospacing="1"/>
              <w:rPr>
                <w:rFonts w:eastAsia="Times New Roman"/>
                <w:b/>
                <w:color w:val="000000"/>
                <w:sz w:val="18"/>
                <w:szCs w:val="18"/>
              </w:rPr>
            </w:pPr>
            <w:r w:rsidRPr="002F2F99">
              <w:rPr>
                <w:rFonts w:eastAsia="Times New Roman"/>
                <w:b/>
                <w:color w:val="000000"/>
                <w:sz w:val="18"/>
                <w:szCs w:val="18"/>
              </w:rPr>
              <w:t>Description</w:t>
            </w:r>
          </w:p>
        </w:tc>
        <w:tc>
          <w:tcPr>
            <w:tcW w:w="1155" w:type="dxa"/>
            <w:shd w:val="clear" w:color="auto" w:fill="auto"/>
            <w:vAlign w:val="bottom"/>
          </w:tcPr>
          <w:p w14:paraId="43DCA1AF" w14:textId="77777777" w:rsidR="002F2F99" w:rsidRPr="002F2F99" w:rsidRDefault="002F2F99" w:rsidP="002F2F99">
            <w:pPr>
              <w:spacing w:before="100" w:beforeAutospacing="1" w:after="100" w:afterAutospacing="1"/>
              <w:rPr>
                <w:rFonts w:eastAsia="Times New Roman"/>
                <w:b/>
                <w:color w:val="000000"/>
                <w:sz w:val="18"/>
                <w:szCs w:val="18"/>
              </w:rPr>
            </w:pPr>
            <w:r w:rsidRPr="002F2F99">
              <w:rPr>
                <w:rFonts w:eastAsia="Times New Roman"/>
                <w:b/>
                <w:color w:val="000000"/>
                <w:sz w:val="18"/>
                <w:szCs w:val="18"/>
              </w:rPr>
              <w:t>Grazing: herbaceous</w:t>
            </w:r>
          </w:p>
        </w:tc>
        <w:tc>
          <w:tcPr>
            <w:tcW w:w="900" w:type="dxa"/>
            <w:shd w:val="clear" w:color="auto" w:fill="auto"/>
            <w:vAlign w:val="bottom"/>
          </w:tcPr>
          <w:p w14:paraId="023388A0" w14:textId="77777777" w:rsidR="002F2F99" w:rsidRPr="002F2F99" w:rsidRDefault="002F2F99" w:rsidP="002F2F99">
            <w:pPr>
              <w:spacing w:before="100" w:beforeAutospacing="1" w:after="100" w:afterAutospacing="1"/>
              <w:rPr>
                <w:rFonts w:eastAsia="Times New Roman"/>
                <w:b/>
                <w:color w:val="000000"/>
                <w:sz w:val="18"/>
                <w:szCs w:val="18"/>
              </w:rPr>
            </w:pPr>
            <w:r w:rsidRPr="002F2F99">
              <w:rPr>
                <w:rFonts w:eastAsia="Times New Roman"/>
                <w:b/>
                <w:color w:val="000000"/>
                <w:sz w:val="18"/>
                <w:szCs w:val="18"/>
              </w:rPr>
              <w:t>Timber: forests</w:t>
            </w:r>
          </w:p>
        </w:tc>
        <w:tc>
          <w:tcPr>
            <w:tcW w:w="1005" w:type="dxa"/>
            <w:shd w:val="clear" w:color="auto" w:fill="auto"/>
            <w:vAlign w:val="bottom"/>
          </w:tcPr>
          <w:p w14:paraId="0E0D11A2" w14:textId="77777777" w:rsidR="002F2F99" w:rsidRPr="002F2F99" w:rsidRDefault="002F2F99" w:rsidP="002F2F99">
            <w:pPr>
              <w:spacing w:before="100" w:beforeAutospacing="1" w:after="100" w:afterAutospacing="1"/>
              <w:rPr>
                <w:rFonts w:eastAsia="Times New Roman"/>
                <w:b/>
                <w:color w:val="000000"/>
                <w:sz w:val="18"/>
                <w:szCs w:val="18"/>
              </w:rPr>
            </w:pPr>
            <w:r w:rsidRPr="002F2F99">
              <w:rPr>
                <w:rFonts w:eastAsia="Times New Roman"/>
                <w:b/>
                <w:color w:val="000000"/>
                <w:sz w:val="18"/>
                <w:szCs w:val="18"/>
              </w:rPr>
              <w:t>Fuelwood: woody</w:t>
            </w:r>
          </w:p>
        </w:tc>
        <w:tc>
          <w:tcPr>
            <w:tcW w:w="1320" w:type="dxa"/>
            <w:shd w:val="clear" w:color="auto" w:fill="auto"/>
            <w:vAlign w:val="bottom"/>
          </w:tcPr>
          <w:p w14:paraId="266A2D7A" w14:textId="77777777" w:rsidR="002F2F99" w:rsidRPr="002F2F99" w:rsidRDefault="002F2F99" w:rsidP="002F2F99">
            <w:pPr>
              <w:spacing w:before="100" w:beforeAutospacing="1" w:after="100" w:afterAutospacing="1"/>
              <w:rPr>
                <w:rFonts w:eastAsia="Times New Roman"/>
                <w:b/>
                <w:color w:val="000000"/>
                <w:sz w:val="18"/>
                <w:szCs w:val="18"/>
              </w:rPr>
            </w:pPr>
            <w:r w:rsidRPr="002F2F99">
              <w:rPr>
                <w:rFonts w:eastAsia="Times New Roman"/>
                <w:b/>
                <w:color w:val="000000"/>
                <w:sz w:val="18"/>
                <w:szCs w:val="18"/>
              </w:rPr>
              <w:t>All other terrestrial NCP: natural / semi-natural</w:t>
            </w:r>
          </w:p>
        </w:tc>
      </w:tr>
      <w:tr w:rsidR="002F2F99" w:rsidRPr="002F2F99" w14:paraId="51BE5B11" w14:textId="77777777" w:rsidTr="004654EB">
        <w:trPr>
          <w:trHeight w:val="290"/>
        </w:trPr>
        <w:tc>
          <w:tcPr>
            <w:tcW w:w="960" w:type="dxa"/>
            <w:shd w:val="clear" w:color="auto" w:fill="auto"/>
            <w:vAlign w:val="bottom"/>
          </w:tcPr>
          <w:p w14:paraId="2FE2D529"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10</w:t>
            </w:r>
          </w:p>
        </w:tc>
        <w:tc>
          <w:tcPr>
            <w:tcW w:w="4080" w:type="dxa"/>
            <w:shd w:val="clear" w:color="auto" w:fill="auto"/>
            <w:vAlign w:val="bottom"/>
          </w:tcPr>
          <w:p w14:paraId="2C184D4E"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Cropland, rainfed</w:t>
            </w:r>
          </w:p>
        </w:tc>
        <w:tc>
          <w:tcPr>
            <w:tcW w:w="1155" w:type="dxa"/>
            <w:shd w:val="clear" w:color="auto" w:fill="auto"/>
            <w:vAlign w:val="bottom"/>
          </w:tcPr>
          <w:p w14:paraId="3B5A60C9" w14:textId="77777777" w:rsidR="002F2F99" w:rsidRPr="002F2F99" w:rsidRDefault="002F2F99" w:rsidP="002F2F99">
            <w:pPr>
              <w:spacing w:before="100" w:beforeAutospacing="1" w:after="100" w:afterAutospacing="1"/>
              <w:rPr>
                <w:rFonts w:eastAsia="Times New Roman"/>
                <w:color w:val="000000"/>
                <w:sz w:val="18"/>
                <w:szCs w:val="18"/>
              </w:rPr>
            </w:pPr>
          </w:p>
        </w:tc>
        <w:tc>
          <w:tcPr>
            <w:tcW w:w="900" w:type="dxa"/>
            <w:shd w:val="clear" w:color="auto" w:fill="auto"/>
            <w:vAlign w:val="bottom"/>
          </w:tcPr>
          <w:p w14:paraId="153FC262" w14:textId="77777777" w:rsidR="002F2F99" w:rsidRPr="002F2F99" w:rsidRDefault="002F2F99" w:rsidP="002F2F99">
            <w:pPr>
              <w:spacing w:before="100" w:beforeAutospacing="1" w:after="100" w:afterAutospacing="1"/>
              <w:rPr>
                <w:rFonts w:eastAsia="Times New Roman"/>
                <w:sz w:val="18"/>
                <w:szCs w:val="18"/>
              </w:rPr>
            </w:pPr>
          </w:p>
        </w:tc>
        <w:tc>
          <w:tcPr>
            <w:tcW w:w="1005" w:type="dxa"/>
            <w:shd w:val="clear" w:color="auto" w:fill="auto"/>
            <w:vAlign w:val="bottom"/>
          </w:tcPr>
          <w:p w14:paraId="4A10E864" w14:textId="77777777" w:rsidR="002F2F99" w:rsidRPr="002F2F99" w:rsidRDefault="002F2F99" w:rsidP="002F2F99">
            <w:pPr>
              <w:spacing w:before="100" w:beforeAutospacing="1" w:after="100" w:afterAutospacing="1"/>
              <w:rPr>
                <w:rFonts w:eastAsia="Times New Roman"/>
                <w:sz w:val="18"/>
                <w:szCs w:val="18"/>
              </w:rPr>
            </w:pPr>
          </w:p>
        </w:tc>
        <w:tc>
          <w:tcPr>
            <w:tcW w:w="1320" w:type="dxa"/>
            <w:shd w:val="clear" w:color="auto" w:fill="auto"/>
            <w:vAlign w:val="bottom"/>
          </w:tcPr>
          <w:p w14:paraId="05B0266A" w14:textId="77777777" w:rsidR="002F2F99" w:rsidRPr="002F2F99" w:rsidRDefault="002F2F99" w:rsidP="002F2F99">
            <w:pPr>
              <w:spacing w:before="100" w:beforeAutospacing="1" w:after="100" w:afterAutospacing="1"/>
              <w:rPr>
                <w:rFonts w:eastAsia="Times New Roman"/>
                <w:sz w:val="18"/>
                <w:szCs w:val="18"/>
              </w:rPr>
            </w:pPr>
          </w:p>
        </w:tc>
      </w:tr>
      <w:tr w:rsidR="002F2F99" w:rsidRPr="002F2F99" w14:paraId="4522A319" w14:textId="77777777" w:rsidTr="004654EB">
        <w:trPr>
          <w:trHeight w:val="290"/>
        </w:trPr>
        <w:tc>
          <w:tcPr>
            <w:tcW w:w="960" w:type="dxa"/>
            <w:shd w:val="clear" w:color="auto" w:fill="auto"/>
            <w:vAlign w:val="bottom"/>
          </w:tcPr>
          <w:p w14:paraId="0EB87B9D"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11</w:t>
            </w:r>
          </w:p>
        </w:tc>
        <w:tc>
          <w:tcPr>
            <w:tcW w:w="4080" w:type="dxa"/>
            <w:shd w:val="clear" w:color="auto" w:fill="auto"/>
            <w:vAlign w:val="bottom"/>
          </w:tcPr>
          <w:p w14:paraId="566AE0BE"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Cropland, rainfed, herbaceous cover</w:t>
            </w:r>
          </w:p>
        </w:tc>
        <w:tc>
          <w:tcPr>
            <w:tcW w:w="1155" w:type="dxa"/>
            <w:shd w:val="clear" w:color="auto" w:fill="auto"/>
            <w:vAlign w:val="bottom"/>
          </w:tcPr>
          <w:p w14:paraId="5D3CC764" w14:textId="77777777" w:rsidR="002F2F99" w:rsidRPr="002F2F99" w:rsidRDefault="002F2F99" w:rsidP="002F2F99">
            <w:pPr>
              <w:spacing w:before="100" w:beforeAutospacing="1" w:after="100" w:afterAutospacing="1"/>
              <w:rPr>
                <w:rFonts w:eastAsia="Times New Roman"/>
                <w:color w:val="000000"/>
                <w:sz w:val="18"/>
                <w:szCs w:val="18"/>
              </w:rPr>
            </w:pPr>
          </w:p>
        </w:tc>
        <w:tc>
          <w:tcPr>
            <w:tcW w:w="900" w:type="dxa"/>
            <w:shd w:val="clear" w:color="auto" w:fill="auto"/>
            <w:vAlign w:val="bottom"/>
          </w:tcPr>
          <w:p w14:paraId="7FBA3685" w14:textId="77777777" w:rsidR="002F2F99" w:rsidRPr="002F2F99" w:rsidRDefault="002F2F99" w:rsidP="002F2F99">
            <w:pPr>
              <w:spacing w:before="100" w:beforeAutospacing="1" w:after="100" w:afterAutospacing="1"/>
              <w:rPr>
                <w:rFonts w:eastAsia="Times New Roman"/>
                <w:sz w:val="18"/>
                <w:szCs w:val="18"/>
              </w:rPr>
            </w:pPr>
          </w:p>
        </w:tc>
        <w:tc>
          <w:tcPr>
            <w:tcW w:w="1005" w:type="dxa"/>
            <w:shd w:val="clear" w:color="auto" w:fill="auto"/>
            <w:vAlign w:val="bottom"/>
          </w:tcPr>
          <w:p w14:paraId="25CA7B70" w14:textId="77777777" w:rsidR="002F2F99" w:rsidRPr="002F2F99" w:rsidRDefault="002F2F99" w:rsidP="002F2F99">
            <w:pPr>
              <w:spacing w:before="100" w:beforeAutospacing="1" w:after="100" w:afterAutospacing="1"/>
              <w:rPr>
                <w:rFonts w:eastAsia="Times New Roman"/>
                <w:sz w:val="18"/>
                <w:szCs w:val="18"/>
              </w:rPr>
            </w:pPr>
          </w:p>
        </w:tc>
        <w:tc>
          <w:tcPr>
            <w:tcW w:w="1320" w:type="dxa"/>
            <w:shd w:val="clear" w:color="auto" w:fill="auto"/>
            <w:vAlign w:val="bottom"/>
          </w:tcPr>
          <w:p w14:paraId="63EE398C" w14:textId="77777777" w:rsidR="002F2F99" w:rsidRPr="002F2F99" w:rsidRDefault="002F2F99" w:rsidP="002F2F99">
            <w:pPr>
              <w:spacing w:before="100" w:beforeAutospacing="1" w:after="100" w:afterAutospacing="1"/>
              <w:rPr>
                <w:rFonts w:eastAsia="Times New Roman"/>
                <w:sz w:val="18"/>
                <w:szCs w:val="18"/>
              </w:rPr>
            </w:pPr>
          </w:p>
        </w:tc>
      </w:tr>
      <w:tr w:rsidR="002F2F99" w:rsidRPr="002F2F99" w14:paraId="751286CD" w14:textId="77777777" w:rsidTr="004654EB">
        <w:trPr>
          <w:trHeight w:val="290"/>
        </w:trPr>
        <w:tc>
          <w:tcPr>
            <w:tcW w:w="960" w:type="dxa"/>
            <w:shd w:val="clear" w:color="auto" w:fill="auto"/>
            <w:vAlign w:val="bottom"/>
          </w:tcPr>
          <w:p w14:paraId="5CD7DDDB"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12</w:t>
            </w:r>
          </w:p>
        </w:tc>
        <w:tc>
          <w:tcPr>
            <w:tcW w:w="4080" w:type="dxa"/>
            <w:shd w:val="clear" w:color="auto" w:fill="auto"/>
            <w:vAlign w:val="bottom"/>
          </w:tcPr>
          <w:p w14:paraId="60670A5A"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Cropland, rainfed, tree or shrub cover</w:t>
            </w:r>
          </w:p>
        </w:tc>
        <w:tc>
          <w:tcPr>
            <w:tcW w:w="1155" w:type="dxa"/>
            <w:shd w:val="clear" w:color="auto" w:fill="auto"/>
            <w:vAlign w:val="bottom"/>
          </w:tcPr>
          <w:p w14:paraId="6C04F8D5" w14:textId="77777777" w:rsidR="002F2F99" w:rsidRPr="002F2F99" w:rsidRDefault="002F2F99" w:rsidP="002F2F99">
            <w:pPr>
              <w:spacing w:before="100" w:beforeAutospacing="1" w:after="100" w:afterAutospacing="1"/>
              <w:rPr>
                <w:rFonts w:eastAsia="Times New Roman"/>
                <w:color w:val="000000"/>
                <w:sz w:val="18"/>
                <w:szCs w:val="18"/>
              </w:rPr>
            </w:pPr>
          </w:p>
        </w:tc>
        <w:tc>
          <w:tcPr>
            <w:tcW w:w="900" w:type="dxa"/>
            <w:shd w:val="clear" w:color="auto" w:fill="auto"/>
            <w:vAlign w:val="bottom"/>
          </w:tcPr>
          <w:p w14:paraId="15CAF0ED" w14:textId="77777777" w:rsidR="002F2F99" w:rsidRPr="002F2F99" w:rsidRDefault="002F2F99" w:rsidP="002F2F99">
            <w:pPr>
              <w:spacing w:before="100" w:beforeAutospacing="1" w:after="100" w:afterAutospacing="1"/>
              <w:rPr>
                <w:rFonts w:eastAsia="Times New Roman"/>
                <w:sz w:val="18"/>
                <w:szCs w:val="18"/>
              </w:rPr>
            </w:pPr>
          </w:p>
        </w:tc>
        <w:tc>
          <w:tcPr>
            <w:tcW w:w="1005" w:type="dxa"/>
            <w:shd w:val="clear" w:color="auto" w:fill="auto"/>
            <w:vAlign w:val="bottom"/>
          </w:tcPr>
          <w:p w14:paraId="25897D28" w14:textId="77777777" w:rsidR="002F2F99" w:rsidRPr="002F2F99" w:rsidRDefault="002F2F99" w:rsidP="002F2F99">
            <w:pPr>
              <w:spacing w:before="100" w:beforeAutospacing="1" w:after="100" w:afterAutospacing="1"/>
              <w:rPr>
                <w:rFonts w:eastAsia="Times New Roman"/>
                <w:sz w:val="18"/>
                <w:szCs w:val="18"/>
              </w:rPr>
            </w:pPr>
          </w:p>
        </w:tc>
        <w:tc>
          <w:tcPr>
            <w:tcW w:w="1320" w:type="dxa"/>
            <w:shd w:val="clear" w:color="auto" w:fill="auto"/>
            <w:vAlign w:val="bottom"/>
          </w:tcPr>
          <w:p w14:paraId="26931ED5" w14:textId="77777777" w:rsidR="002F2F99" w:rsidRPr="002F2F99" w:rsidRDefault="002F2F99" w:rsidP="002F2F99">
            <w:pPr>
              <w:spacing w:before="100" w:beforeAutospacing="1" w:after="100" w:afterAutospacing="1"/>
              <w:rPr>
                <w:rFonts w:eastAsia="Times New Roman"/>
                <w:sz w:val="18"/>
                <w:szCs w:val="18"/>
              </w:rPr>
            </w:pPr>
          </w:p>
        </w:tc>
      </w:tr>
      <w:tr w:rsidR="002F2F99" w:rsidRPr="002F2F99" w14:paraId="4B8C385F" w14:textId="77777777" w:rsidTr="004654EB">
        <w:trPr>
          <w:trHeight w:val="290"/>
        </w:trPr>
        <w:tc>
          <w:tcPr>
            <w:tcW w:w="960" w:type="dxa"/>
            <w:shd w:val="clear" w:color="auto" w:fill="auto"/>
            <w:vAlign w:val="bottom"/>
          </w:tcPr>
          <w:p w14:paraId="62CA53DE"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20</w:t>
            </w:r>
          </w:p>
        </w:tc>
        <w:tc>
          <w:tcPr>
            <w:tcW w:w="4080" w:type="dxa"/>
            <w:shd w:val="clear" w:color="auto" w:fill="auto"/>
            <w:vAlign w:val="bottom"/>
          </w:tcPr>
          <w:p w14:paraId="07004CFC"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Cropland, irrigated or post-flooding</w:t>
            </w:r>
          </w:p>
        </w:tc>
        <w:tc>
          <w:tcPr>
            <w:tcW w:w="1155" w:type="dxa"/>
            <w:shd w:val="clear" w:color="auto" w:fill="auto"/>
            <w:vAlign w:val="bottom"/>
          </w:tcPr>
          <w:p w14:paraId="31961127" w14:textId="77777777" w:rsidR="002F2F99" w:rsidRPr="002F2F99" w:rsidRDefault="002F2F99" w:rsidP="002F2F99">
            <w:pPr>
              <w:spacing w:before="100" w:beforeAutospacing="1" w:after="100" w:afterAutospacing="1"/>
              <w:rPr>
                <w:rFonts w:eastAsia="Times New Roman"/>
                <w:color w:val="000000"/>
                <w:sz w:val="18"/>
                <w:szCs w:val="18"/>
              </w:rPr>
            </w:pPr>
          </w:p>
        </w:tc>
        <w:tc>
          <w:tcPr>
            <w:tcW w:w="900" w:type="dxa"/>
            <w:shd w:val="clear" w:color="auto" w:fill="auto"/>
            <w:vAlign w:val="bottom"/>
          </w:tcPr>
          <w:p w14:paraId="651CC215" w14:textId="77777777" w:rsidR="002F2F99" w:rsidRPr="002F2F99" w:rsidRDefault="002F2F99" w:rsidP="002F2F99">
            <w:pPr>
              <w:spacing w:before="100" w:beforeAutospacing="1" w:after="100" w:afterAutospacing="1"/>
              <w:rPr>
                <w:rFonts w:eastAsia="Times New Roman"/>
                <w:sz w:val="18"/>
                <w:szCs w:val="18"/>
              </w:rPr>
            </w:pPr>
          </w:p>
        </w:tc>
        <w:tc>
          <w:tcPr>
            <w:tcW w:w="1005" w:type="dxa"/>
            <w:shd w:val="clear" w:color="auto" w:fill="auto"/>
            <w:vAlign w:val="bottom"/>
          </w:tcPr>
          <w:p w14:paraId="1B4E9352" w14:textId="77777777" w:rsidR="002F2F99" w:rsidRPr="002F2F99" w:rsidRDefault="002F2F99" w:rsidP="002F2F99">
            <w:pPr>
              <w:spacing w:before="100" w:beforeAutospacing="1" w:after="100" w:afterAutospacing="1"/>
              <w:rPr>
                <w:rFonts w:eastAsia="Times New Roman"/>
                <w:sz w:val="18"/>
                <w:szCs w:val="18"/>
              </w:rPr>
            </w:pPr>
          </w:p>
        </w:tc>
        <w:tc>
          <w:tcPr>
            <w:tcW w:w="1320" w:type="dxa"/>
            <w:shd w:val="clear" w:color="auto" w:fill="auto"/>
            <w:vAlign w:val="bottom"/>
          </w:tcPr>
          <w:p w14:paraId="307675A6" w14:textId="77777777" w:rsidR="002F2F99" w:rsidRPr="002F2F99" w:rsidRDefault="002F2F99" w:rsidP="002F2F99">
            <w:pPr>
              <w:spacing w:before="100" w:beforeAutospacing="1" w:after="100" w:afterAutospacing="1"/>
              <w:rPr>
                <w:rFonts w:eastAsia="Times New Roman"/>
                <w:sz w:val="18"/>
                <w:szCs w:val="18"/>
              </w:rPr>
            </w:pPr>
          </w:p>
        </w:tc>
      </w:tr>
      <w:tr w:rsidR="002F2F99" w:rsidRPr="002F2F99" w14:paraId="78ED7448" w14:textId="77777777" w:rsidTr="004654EB">
        <w:trPr>
          <w:trHeight w:val="580"/>
        </w:trPr>
        <w:tc>
          <w:tcPr>
            <w:tcW w:w="960" w:type="dxa"/>
            <w:shd w:val="clear" w:color="auto" w:fill="auto"/>
            <w:vAlign w:val="bottom"/>
          </w:tcPr>
          <w:p w14:paraId="5D5B70E6"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30</w:t>
            </w:r>
          </w:p>
        </w:tc>
        <w:tc>
          <w:tcPr>
            <w:tcW w:w="4080" w:type="dxa"/>
            <w:shd w:val="clear" w:color="auto" w:fill="auto"/>
            <w:vAlign w:val="bottom"/>
          </w:tcPr>
          <w:p w14:paraId="1806FFF9"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Mosaic cropland (&gt;50%) / natural vegetation (tree, shrub, herbaceous cover)(&lt;50%)</w:t>
            </w:r>
          </w:p>
        </w:tc>
        <w:tc>
          <w:tcPr>
            <w:tcW w:w="1155" w:type="dxa"/>
            <w:shd w:val="clear" w:color="auto" w:fill="auto"/>
            <w:vAlign w:val="bottom"/>
          </w:tcPr>
          <w:p w14:paraId="5F96B3D2"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900" w:type="dxa"/>
            <w:shd w:val="clear" w:color="auto" w:fill="auto"/>
            <w:vAlign w:val="bottom"/>
          </w:tcPr>
          <w:p w14:paraId="337D5A41"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005" w:type="dxa"/>
            <w:shd w:val="clear" w:color="auto" w:fill="auto"/>
            <w:vAlign w:val="bottom"/>
          </w:tcPr>
          <w:p w14:paraId="6AFC36B8"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320" w:type="dxa"/>
            <w:shd w:val="clear" w:color="auto" w:fill="auto"/>
            <w:vAlign w:val="bottom"/>
          </w:tcPr>
          <w:p w14:paraId="68CC1924"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r>
      <w:tr w:rsidR="002F2F99" w:rsidRPr="002F2F99" w14:paraId="560DE947" w14:textId="77777777" w:rsidTr="004654EB">
        <w:trPr>
          <w:trHeight w:val="580"/>
        </w:trPr>
        <w:tc>
          <w:tcPr>
            <w:tcW w:w="960" w:type="dxa"/>
            <w:shd w:val="clear" w:color="auto" w:fill="auto"/>
            <w:vAlign w:val="bottom"/>
          </w:tcPr>
          <w:p w14:paraId="4892F82D"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40</w:t>
            </w:r>
          </w:p>
        </w:tc>
        <w:tc>
          <w:tcPr>
            <w:tcW w:w="4080" w:type="dxa"/>
            <w:shd w:val="clear" w:color="auto" w:fill="auto"/>
            <w:vAlign w:val="bottom"/>
          </w:tcPr>
          <w:p w14:paraId="4947A04D"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Mosaic natural vegetation (tree, shrub, herbaceous cover) (&gt;50%) / cropland(&lt;50%)</w:t>
            </w:r>
          </w:p>
        </w:tc>
        <w:tc>
          <w:tcPr>
            <w:tcW w:w="1155" w:type="dxa"/>
            <w:shd w:val="clear" w:color="auto" w:fill="auto"/>
            <w:vAlign w:val="bottom"/>
          </w:tcPr>
          <w:p w14:paraId="5BDD8E86"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900" w:type="dxa"/>
            <w:shd w:val="clear" w:color="auto" w:fill="auto"/>
            <w:vAlign w:val="bottom"/>
          </w:tcPr>
          <w:p w14:paraId="5DB1A1BD"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005" w:type="dxa"/>
            <w:shd w:val="clear" w:color="auto" w:fill="auto"/>
            <w:vAlign w:val="bottom"/>
          </w:tcPr>
          <w:p w14:paraId="0296C18E"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320" w:type="dxa"/>
            <w:shd w:val="clear" w:color="auto" w:fill="auto"/>
            <w:vAlign w:val="bottom"/>
          </w:tcPr>
          <w:p w14:paraId="6C8C1BA8"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r>
      <w:tr w:rsidR="002F2F99" w:rsidRPr="002F2F99" w14:paraId="5A65AC5B" w14:textId="77777777" w:rsidTr="004654EB">
        <w:trPr>
          <w:trHeight w:val="290"/>
        </w:trPr>
        <w:tc>
          <w:tcPr>
            <w:tcW w:w="960" w:type="dxa"/>
            <w:shd w:val="clear" w:color="auto" w:fill="auto"/>
            <w:vAlign w:val="bottom"/>
          </w:tcPr>
          <w:p w14:paraId="6EBB3343"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50</w:t>
            </w:r>
          </w:p>
        </w:tc>
        <w:tc>
          <w:tcPr>
            <w:tcW w:w="4080" w:type="dxa"/>
            <w:shd w:val="clear" w:color="auto" w:fill="auto"/>
            <w:vAlign w:val="bottom"/>
          </w:tcPr>
          <w:p w14:paraId="1EAA95D1"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Tree cover, broadleaved, evergreen, closed to open (&gt;15%)</w:t>
            </w:r>
          </w:p>
        </w:tc>
        <w:tc>
          <w:tcPr>
            <w:tcW w:w="1155" w:type="dxa"/>
            <w:shd w:val="clear" w:color="auto" w:fill="auto"/>
            <w:vAlign w:val="bottom"/>
          </w:tcPr>
          <w:p w14:paraId="11422BCD" w14:textId="77777777" w:rsidR="002F2F99" w:rsidRPr="002F2F99" w:rsidRDefault="002F2F99" w:rsidP="002F2F99">
            <w:pPr>
              <w:spacing w:before="100" w:beforeAutospacing="1" w:after="100" w:afterAutospacing="1"/>
              <w:rPr>
                <w:rFonts w:eastAsia="Times New Roman"/>
                <w:color w:val="000000"/>
                <w:sz w:val="18"/>
                <w:szCs w:val="18"/>
              </w:rPr>
            </w:pPr>
          </w:p>
        </w:tc>
        <w:tc>
          <w:tcPr>
            <w:tcW w:w="900" w:type="dxa"/>
            <w:shd w:val="clear" w:color="auto" w:fill="auto"/>
            <w:vAlign w:val="bottom"/>
          </w:tcPr>
          <w:p w14:paraId="329705C8"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005" w:type="dxa"/>
            <w:shd w:val="clear" w:color="auto" w:fill="auto"/>
            <w:vAlign w:val="bottom"/>
          </w:tcPr>
          <w:p w14:paraId="66C586DF"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320" w:type="dxa"/>
            <w:shd w:val="clear" w:color="auto" w:fill="auto"/>
            <w:vAlign w:val="bottom"/>
          </w:tcPr>
          <w:p w14:paraId="42D40236"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r>
      <w:tr w:rsidR="002F2F99" w:rsidRPr="002F2F99" w14:paraId="0EB2DDFA" w14:textId="77777777" w:rsidTr="004654EB">
        <w:trPr>
          <w:trHeight w:val="290"/>
        </w:trPr>
        <w:tc>
          <w:tcPr>
            <w:tcW w:w="960" w:type="dxa"/>
            <w:shd w:val="clear" w:color="auto" w:fill="auto"/>
            <w:vAlign w:val="bottom"/>
          </w:tcPr>
          <w:p w14:paraId="0991F7A1"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60-62</w:t>
            </w:r>
          </w:p>
        </w:tc>
        <w:tc>
          <w:tcPr>
            <w:tcW w:w="4080" w:type="dxa"/>
            <w:shd w:val="clear" w:color="auto" w:fill="auto"/>
            <w:vAlign w:val="bottom"/>
          </w:tcPr>
          <w:p w14:paraId="3FD5836D"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Tree cover, broadleaved, deciduous, closed to open (&gt;15%)</w:t>
            </w:r>
          </w:p>
        </w:tc>
        <w:tc>
          <w:tcPr>
            <w:tcW w:w="1155" w:type="dxa"/>
            <w:shd w:val="clear" w:color="auto" w:fill="auto"/>
            <w:vAlign w:val="bottom"/>
          </w:tcPr>
          <w:p w14:paraId="7D1FBF51" w14:textId="77777777" w:rsidR="002F2F99" w:rsidRPr="002F2F99" w:rsidRDefault="002F2F99" w:rsidP="002F2F99">
            <w:pPr>
              <w:spacing w:before="100" w:beforeAutospacing="1" w:after="100" w:afterAutospacing="1"/>
              <w:rPr>
                <w:rFonts w:eastAsia="Times New Roman"/>
                <w:color w:val="000000"/>
                <w:sz w:val="18"/>
                <w:szCs w:val="18"/>
              </w:rPr>
            </w:pPr>
          </w:p>
        </w:tc>
        <w:tc>
          <w:tcPr>
            <w:tcW w:w="900" w:type="dxa"/>
            <w:shd w:val="clear" w:color="auto" w:fill="auto"/>
            <w:vAlign w:val="bottom"/>
          </w:tcPr>
          <w:p w14:paraId="45FB74A5"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005" w:type="dxa"/>
            <w:shd w:val="clear" w:color="auto" w:fill="auto"/>
            <w:vAlign w:val="bottom"/>
          </w:tcPr>
          <w:p w14:paraId="5AB6BF46"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320" w:type="dxa"/>
            <w:shd w:val="clear" w:color="auto" w:fill="auto"/>
            <w:vAlign w:val="bottom"/>
          </w:tcPr>
          <w:p w14:paraId="2FD4B866"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r>
      <w:tr w:rsidR="002F2F99" w:rsidRPr="002F2F99" w14:paraId="44471432" w14:textId="77777777" w:rsidTr="004654EB">
        <w:trPr>
          <w:trHeight w:val="290"/>
        </w:trPr>
        <w:tc>
          <w:tcPr>
            <w:tcW w:w="960" w:type="dxa"/>
            <w:shd w:val="clear" w:color="auto" w:fill="auto"/>
            <w:vAlign w:val="bottom"/>
          </w:tcPr>
          <w:p w14:paraId="7EFA66C8"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70-72</w:t>
            </w:r>
          </w:p>
        </w:tc>
        <w:tc>
          <w:tcPr>
            <w:tcW w:w="4080" w:type="dxa"/>
            <w:shd w:val="clear" w:color="auto" w:fill="auto"/>
            <w:vAlign w:val="bottom"/>
          </w:tcPr>
          <w:p w14:paraId="6745F1E0"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Tree cover, needle leaved, evergreen, closed to open (&gt;15%)</w:t>
            </w:r>
          </w:p>
        </w:tc>
        <w:tc>
          <w:tcPr>
            <w:tcW w:w="1155" w:type="dxa"/>
            <w:shd w:val="clear" w:color="auto" w:fill="auto"/>
            <w:vAlign w:val="bottom"/>
          </w:tcPr>
          <w:p w14:paraId="015D1BE2" w14:textId="77777777" w:rsidR="002F2F99" w:rsidRPr="002F2F99" w:rsidRDefault="002F2F99" w:rsidP="002F2F99">
            <w:pPr>
              <w:spacing w:before="100" w:beforeAutospacing="1" w:after="100" w:afterAutospacing="1"/>
              <w:rPr>
                <w:rFonts w:eastAsia="Times New Roman"/>
                <w:color w:val="000000"/>
                <w:sz w:val="18"/>
                <w:szCs w:val="18"/>
              </w:rPr>
            </w:pPr>
          </w:p>
        </w:tc>
        <w:tc>
          <w:tcPr>
            <w:tcW w:w="900" w:type="dxa"/>
            <w:shd w:val="clear" w:color="auto" w:fill="auto"/>
            <w:vAlign w:val="bottom"/>
          </w:tcPr>
          <w:p w14:paraId="6C036A17"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005" w:type="dxa"/>
            <w:shd w:val="clear" w:color="auto" w:fill="auto"/>
            <w:vAlign w:val="bottom"/>
          </w:tcPr>
          <w:p w14:paraId="5A09EF03"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320" w:type="dxa"/>
            <w:shd w:val="clear" w:color="auto" w:fill="auto"/>
            <w:vAlign w:val="bottom"/>
          </w:tcPr>
          <w:p w14:paraId="4A2338CE"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r>
      <w:tr w:rsidR="002F2F99" w:rsidRPr="002F2F99" w14:paraId="3896FE30" w14:textId="77777777" w:rsidTr="004654EB">
        <w:trPr>
          <w:trHeight w:val="290"/>
        </w:trPr>
        <w:tc>
          <w:tcPr>
            <w:tcW w:w="960" w:type="dxa"/>
            <w:shd w:val="clear" w:color="auto" w:fill="auto"/>
            <w:vAlign w:val="bottom"/>
          </w:tcPr>
          <w:p w14:paraId="75DEA870"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80-82</w:t>
            </w:r>
          </w:p>
        </w:tc>
        <w:tc>
          <w:tcPr>
            <w:tcW w:w="4080" w:type="dxa"/>
            <w:shd w:val="clear" w:color="auto" w:fill="auto"/>
            <w:vAlign w:val="bottom"/>
          </w:tcPr>
          <w:p w14:paraId="79F0CE90"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Tree cover, needle leaved, deciduous, closed to open (&gt;15%)</w:t>
            </w:r>
          </w:p>
        </w:tc>
        <w:tc>
          <w:tcPr>
            <w:tcW w:w="1155" w:type="dxa"/>
            <w:shd w:val="clear" w:color="auto" w:fill="auto"/>
            <w:vAlign w:val="bottom"/>
          </w:tcPr>
          <w:p w14:paraId="26317083" w14:textId="77777777" w:rsidR="002F2F99" w:rsidRPr="002F2F99" w:rsidRDefault="002F2F99" w:rsidP="002F2F99">
            <w:pPr>
              <w:spacing w:before="100" w:beforeAutospacing="1" w:after="100" w:afterAutospacing="1"/>
              <w:rPr>
                <w:rFonts w:eastAsia="Times New Roman"/>
                <w:color w:val="000000"/>
                <w:sz w:val="18"/>
                <w:szCs w:val="18"/>
              </w:rPr>
            </w:pPr>
          </w:p>
        </w:tc>
        <w:tc>
          <w:tcPr>
            <w:tcW w:w="900" w:type="dxa"/>
            <w:shd w:val="clear" w:color="auto" w:fill="auto"/>
            <w:vAlign w:val="bottom"/>
          </w:tcPr>
          <w:p w14:paraId="51B6115A"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005" w:type="dxa"/>
            <w:shd w:val="clear" w:color="auto" w:fill="auto"/>
            <w:vAlign w:val="bottom"/>
          </w:tcPr>
          <w:p w14:paraId="50C499A3"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320" w:type="dxa"/>
            <w:shd w:val="clear" w:color="auto" w:fill="auto"/>
            <w:vAlign w:val="bottom"/>
          </w:tcPr>
          <w:p w14:paraId="2146EA4B"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r>
      <w:tr w:rsidR="002F2F99" w:rsidRPr="002F2F99" w14:paraId="6D1786D0" w14:textId="77777777" w:rsidTr="004654EB">
        <w:trPr>
          <w:trHeight w:val="290"/>
        </w:trPr>
        <w:tc>
          <w:tcPr>
            <w:tcW w:w="960" w:type="dxa"/>
            <w:shd w:val="clear" w:color="auto" w:fill="auto"/>
            <w:vAlign w:val="bottom"/>
          </w:tcPr>
          <w:p w14:paraId="13A24118"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90</w:t>
            </w:r>
          </w:p>
        </w:tc>
        <w:tc>
          <w:tcPr>
            <w:tcW w:w="4080" w:type="dxa"/>
            <w:shd w:val="clear" w:color="auto" w:fill="auto"/>
            <w:vAlign w:val="bottom"/>
          </w:tcPr>
          <w:p w14:paraId="52A7FE66"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Tree cover, mixed leaf type (broadleaved and needle leaved)</w:t>
            </w:r>
          </w:p>
        </w:tc>
        <w:tc>
          <w:tcPr>
            <w:tcW w:w="1155" w:type="dxa"/>
            <w:shd w:val="clear" w:color="auto" w:fill="auto"/>
            <w:vAlign w:val="bottom"/>
          </w:tcPr>
          <w:p w14:paraId="11D7703D" w14:textId="77777777" w:rsidR="002F2F99" w:rsidRPr="002F2F99" w:rsidRDefault="002F2F99" w:rsidP="002F2F99">
            <w:pPr>
              <w:spacing w:before="100" w:beforeAutospacing="1" w:after="100" w:afterAutospacing="1"/>
              <w:rPr>
                <w:rFonts w:eastAsia="Times New Roman"/>
                <w:color w:val="000000"/>
                <w:sz w:val="18"/>
                <w:szCs w:val="18"/>
              </w:rPr>
            </w:pPr>
          </w:p>
        </w:tc>
        <w:tc>
          <w:tcPr>
            <w:tcW w:w="900" w:type="dxa"/>
            <w:shd w:val="clear" w:color="auto" w:fill="auto"/>
            <w:vAlign w:val="bottom"/>
          </w:tcPr>
          <w:p w14:paraId="10F99E31"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005" w:type="dxa"/>
            <w:shd w:val="clear" w:color="auto" w:fill="auto"/>
            <w:vAlign w:val="bottom"/>
          </w:tcPr>
          <w:p w14:paraId="533682F5"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320" w:type="dxa"/>
            <w:shd w:val="clear" w:color="auto" w:fill="auto"/>
            <w:vAlign w:val="bottom"/>
          </w:tcPr>
          <w:p w14:paraId="6D4AE3F1"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r>
      <w:tr w:rsidR="002F2F99" w:rsidRPr="002F2F99" w14:paraId="175E4F9B" w14:textId="77777777" w:rsidTr="004654EB">
        <w:trPr>
          <w:trHeight w:val="142"/>
        </w:trPr>
        <w:tc>
          <w:tcPr>
            <w:tcW w:w="960" w:type="dxa"/>
            <w:shd w:val="clear" w:color="auto" w:fill="auto"/>
            <w:vAlign w:val="bottom"/>
          </w:tcPr>
          <w:p w14:paraId="3A9BD9EA"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100</w:t>
            </w:r>
          </w:p>
        </w:tc>
        <w:tc>
          <w:tcPr>
            <w:tcW w:w="4080" w:type="dxa"/>
            <w:shd w:val="clear" w:color="auto" w:fill="auto"/>
            <w:vAlign w:val="bottom"/>
          </w:tcPr>
          <w:p w14:paraId="0803C5B2"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Mosaic tree and shrub (&gt;50%) / herbaceous cover (&lt;50%)</w:t>
            </w:r>
          </w:p>
        </w:tc>
        <w:tc>
          <w:tcPr>
            <w:tcW w:w="1155" w:type="dxa"/>
            <w:shd w:val="clear" w:color="auto" w:fill="auto"/>
            <w:vAlign w:val="bottom"/>
          </w:tcPr>
          <w:p w14:paraId="13C3EF6B"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900" w:type="dxa"/>
            <w:shd w:val="clear" w:color="auto" w:fill="auto"/>
            <w:vAlign w:val="bottom"/>
          </w:tcPr>
          <w:p w14:paraId="5EC4A6B9"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005" w:type="dxa"/>
            <w:shd w:val="clear" w:color="auto" w:fill="auto"/>
            <w:vAlign w:val="bottom"/>
          </w:tcPr>
          <w:p w14:paraId="393CF2A8"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320" w:type="dxa"/>
            <w:shd w:val="clear" w:color="auto" w:fill="auto"/>
            <w:vAlign w:val="bottom"/>
          </w:tcPr>
          <w:p w14:paraId="7235DCA3"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r>
      <w:tr w:rsidR="002F2F99" w:rsidRPr="002F2F99" w14:paraId="51C00B42" w14:textId="77777777" w:rsidTr="004654EB">
        <w:trPr>
          <w:trHeight w:val="290"/>
        </w:trPr>
        <w:tc>
          <w:tcPr>
            <w:tcW w:w="960" w:type="dxa"/>
            <w:shd w:val="clear" w:color="auto" w:fill="auto"/>
            <w:vAlign w:val="bottom"/>
          </w:tcPr>
          <w:p w14:paraId="1820A07D"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110</w:t>
            </w:r>
          </w:p>
        </w:tc>
        <w:tc>
          <w:tcPr>
            <w:tcW w:w="4080" w:type="dxa"/>
            <w:shd w:val="clear" w:color="auto" w:fill="auto"/>
            <w:vAlign w:val="bottom"/>
          </w:tcPr>
          <w:p w14:paraId="36B99136"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Mosaic herbaceous cover (&gt;50%) / tree and shrub (&lt;50%)</w:t>
            </w:r>
          </w:p>
        </w:tc>
        <w:tc>
          <w:tcPr>
            <w:tcW w:w="1155" w:type="dxa"/>
            <w:shd w:val="clear" w:color="auto" w:fill="auto"/>
            <w:vAlign w:val="bottom"/>
          </w:tcPr>
          <w:p w14:paraId="08048822"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900" w:type="dxa"/>
            <w:shd w:val="clear" w:color="auto" w:fill="auto"/>
            <w:vAlign w:val="bottom"/>
          </w:tcPr>
          <w:p w14:paraId="30E726B7"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005" w:type="dxa"/>
            <w:shd w:val="clear" w:color="auto" w:fill="auto"/>
            <w:vAlign w:val="bottom"/>
          </w:tcPr>
          <w:p w14:paraId="2EC51452"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320" w:type="dxa"/>
            <w:shd w:val="clear" w:color="auto" w:fill="auto"/>
            <w:vAlign w:val="bottom"/>
          </w:tcPr>
          <w:p w14:paraId="59A95F76"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r>
      <w:tr w:rsidR="002F2F99" w:rsidRPr="002F2F99" w14:paraId="6E08911E" w14:textId="77777777" w:rsidTr="004654EB">
        <w:trPr>
          <w:trHeight w:val="20"/>
        </w:trPr>
        <w:tc>
          <w:tcPr>
            <w:tcW w:w="960" w:type="dxa"/>
            <w:shd w:val="clear" w:color="auto" w:fill="auto"/>
            <w:vAlign w:val="bottom"/>
          </w:tcPr>
          <w:p w14:paraId="4F7CB133"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120-122</w:t>
            </w:r>
          </w:p>
        </w:tc>
        <w:tc>
          <w:tcPr>
            <w:tcW w:w="4080" w:type="dxa"/>
            <w:shd w:val="clear" w:color="auto" w:fill="auto"/>
            <w:vAlign w:val="bottom"/>
          </w:tcPr>
          <w:p w14:paraId="7DA6E3A4"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Shrubland</w:t>
            </w:r>
          </w:p>
        </w:tc>
        <w:tc>
          <w:tcPr>
            <w:tcW w:w="1155" w:type="dxa"/>
            <w:shd w:val="clear" w:color="auto" w:fill="auto"/>
            <w:vAlign w:val="bottom"/>
          </w:tcPr>
          <w:p w14:paraId="0677FCEC"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900" w:type="dxa"/>
            <w:shd w:val="clear" w:color="auto" w:fill="auto"/>
            <w:vAlign w:val="bottom"/>
          </w:tcPr>
          <w:p w14:paraId="442EA467" w14:textId="77777777" w:rsidR="002F2F99" w:rsidRPr="002F2F99" w:rsidRDefault="002F2F99" w:rsidP="002F2F99">
            <w:pPr>
              <w:spacing w:before="100" w:beforeAutospacing="1" w:after="100" w:afterAutospacing="1"/>
              <w:rPr>
                <w:rFonts w:eastAsia="Times New Roman"/>
                <w:color w:val="000000"/>
                <w:sz w:val="18"/>
                <w:szCs w:val="18"/>
              </w:rPr>
            </w:pPr>
          </w:p>
        </w:tc>
        <w:tc>
          <w:tcPr>
            <w:tcW w:w="1005" w:type="dxa"/>
            <w:shd w:val="clear" w:color="auto" w:fill="auto"/>
            <w:vAlign w:val="bottom"/>
          </w:tcPr>
          <w:p w14:paraId="4C65E5E0"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320" w:type="dxa"/>
            <w:shd w:val="clear" w:color="auto" w:fill="auto"/>
            <w:vAlign w:val="bottom"/>
          </w:tcPr>
          <w:p w14:paraId="7C308FC6"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r>
      <w:tr w:rsidR="002F2F99" w:rsidRPr="002F2F99" w14:paraId="074C4BF7" w14:textId="77777777" w:rsidTr="004654EB">
        <w:trPr>
          <w:trHeight w:val="20"/>
        </w:trPr>
        <w:tc>
          <w:tcPr>
            <w:tcW w:w="960" w:type="dxa"/>
            <w:shd w:val="clear" w:color="auto" w:fill="auto"/>
            <w:vAlign w:val="bottom"/>
          </w:tcPr>
          <w:p w14:paraId="59B42535"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130</w:t>
            </w:r>
          </w:p>
        </w:tc>
        <w:tc>
          <w:tcPr>
            <w:tcW w:w="4080" w:type="dxa"/>
            <w:shd w:val="clear" w:color="auto" w:fill="auto"/>
            <w:vAlign w:val="bottom"/>
          </w:tcPr>
          <w:p w14:paraId="6F043F16"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Grassland</w:t>
            </w:r>
          </w:p>
        </w:tc>
        <w:tc>
          <w:tcPr>
            <w:tcW w:w="1155" w:type="dxa"/>
            <w:shd w:val="clear" w:color="auto" w:fill="auto"/>
            <w:vAlign w:val="bottom"/>
          </w:tcPr>
          <w:p w14:paraId="10F53139"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900" w:type="dxa"/>
            <w:shd w:val="clear" w:color="auto" w:fill="auto"/>
            <w:vAlign w:val="bottom"/>
          </w:tcPr>
          <w:p w14:paraId="296DFF7F" w14:textId="77777777" w:rsidR="002F2F99" w:rsidRPr="002F2F99" w:rsidRDefault="002F2F99" w:rsidP="002F2F99">
            <w:pPr>
              <w:spacing w:before="100" w:beforeAutospacing="1" w:after="100" w:afterAutospacing="1"/>
              <w:rPr>
                <w:rFonts w:eastAsia="Times New Roman"/>
                <w:color w:val="000000"/>
                <w:sz w:val="18"/>
                <w:szCs w:val="18"/>
              </w:rPr>
            </w:pPr>
          </w:p>
        </w:tc>
        <w:tc>
          <w:tcPr>
            <w:tcW w:w="1005" w:type="dxa"/>
            <w:shd w:val="clear" w:color="auto" w:fill="auto"/>
            <w:vAlign w:val="bottom"/>
          </w:tcPr>
          <w:p w14:paraId="7BEF6FEB" w14:textId="77777777" w:rsidR="002F2F99" w:rsidRPr="002F2F99" w:rsidRDefault="002F2F99" w:rsidP="002F2F99">
            <w:pPr>
              <w:spacing w:before="100" w:beforeAutospacing="1" w:after="100" w:afterAutospacing="1"/>
              <w:rPr>
                <w:rFonts w:eastAsia="Times New Roman"/>
                <w:sz w:val="18"/>
                <w:szCs w:val="18"/>
              </w:rPr>
            </w:pPr>
          </w:p>
        </w:tc>
        <w:tc>
          <w:tcPr>
            <w:tcW w:w="1320" w:type="dxa"/>
            <w:shd w:val="clear" w:color="auto" w:fill="auto"/>
            <w:vAlign w:val="bottom"/>
          </w:tcPr>
          <w:p w14:paraId="2BA580D6"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r>
      <w:tr w:rsidR="002F2F99" w:rsidRPr="002F2F99" w14:paraId="7410EE13" w14:textId="77777777" w:rsidTr="004654EB">
        <w:trPr>
          <w:trHeight w:val="20"/>
        </w:trPr>
        <w:tc>
          <w:tcPr>
            <w:tcW w:w="960" w:type="dxa"/>
            <w:shd w:val="clear" w:color="auto" w:fill="auto"/>
            <w:vAlign w:val="bottom"/>
          </w:tcPr>
          <w:p w14:paraId="150AFB61"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140</w:t>
            </w:r>
          </w:p>
        </w:tc>
        <w:tc>
          <w:tcPr>
            <w:tcW w:w="4080" w:type="dxa"/>
            <w:shd w:val="clear" w:color="auto" w:fill="auto"/>
            <w:vAlign w:val="bottom"/>
          </w:tcPr>
          <w:p w14:paraId="615A7800"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Lichens and mosses</w:t>
            </w:r>
          </w:p>
        </w:tc>
        <w:tc>
          <w:tcPr>
            <w:tcW w:w="1155" w:type="dxa"/>
            <w:shd w:val="clear" w:color="auto" w:fill="auto"/>
            <w:vAlign w:val="bottom"/>
          </w:tcPr>
          <w:p w14:paraId="66BA87F1"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900" w:type="dxa"/>
            <w:shd w:val="clear" w:color="auto" w:fill="auto"/>
            <w:vAlign w:val="bottom"/>
          </w:tcPr>
          <w:p w14:paraId="1CFE10A1" w14:textId="77777777" w:rsidR="002F2F99" w:rsidRPr="002F2F99" w:rsidRDefault="002F2F99" w:rsidP="002F2F99">
            <w:pPr>
              <w:spacing w:before="100" w:beforeAutospacing="1" w:after="100" w:afterAutospacing="1"/>
              <w:rPr>
                <w:rFonts w:eastAsia="Times New Roman"/>
                <w:color w:val="000000"/>
                <w:sz w:val="18"/>
                <w:szCs w:val="18"/>
              </w:rPr>
            </w:pPr>
          </w:p>
        </w:tc>
        <w:tc>
          <w:tcPr>
            <w:tcW w:w="1005" w:type="dxa"/>
            <w:shd w:val="clear" w:color="auto" w:fill="auto"/>
            <w:vAlign w:val="bottom"/>
          </w:tcPr>
          <w:p w14:paraId="59D0AF6D" w14:textId="77777777" w:rsidR="002F2F99" w:rsidRPr="002F2F99" w:rsidRDefault="002F2F99" w:rsidP="002F2F99">
            <w:pPr>
              <w:spacing w:before="100" w:beforeAutospacing="1" w:after="100" w:afterAutospacing="1"/>
              <w:rPr>
                <w:rFonts w:eastAsia="Times New Roman"/>
                <w:sz w:val="18"/>
                <w:szCs w:val="18"/>
              </w:rPr>
            </w:pPr>
          </w:p>
        </w:tc>
        <w:tc>
          <w:tcPr>
            <w:tcW w:w="1320" w:type="dxa"/>
            <w:shd w:val="clear" w:color="auto" w:fill="auto"/>
            <w:vAlign w:val="bottom"/>
          </w:tcPr>
          <w:p w14:paraId="35E6D89E"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r>
      <w:tr w:rsidR="002F2F99" w:rsidRPr="002F2F99" w14:paraId="24FF43AB" w14:textId="77777777" w:rsidTr="004654EB">
        <w:trPr>
          <w:trHeight w:val="97"/>
        </w:trPr>
        <w:tc>
          <w:tcPr>
            <w:tcW w:w="960" w:type="dxa"/>
            <w:shd w:val="clear" w:color="auto" w:fill="auto"/>
            <w:vAlign w:val="bottom"/>
          </w:tcPr>
          <w:p w14:paraId="488A5673"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150</w:t>
            </w:r>
          </w:p>
        </w:tc>
        <w:tc>
          <w:tcPr>
            <w:tcW w:w="4080" w:type="dxa"/>
            <w:shd w:val="clear" w:color="auto" w:fill="auto"/>
            <w:vAlign w:val="bottom"/>
          </w:tcPr>
          <w:p w14:paraId="7E2343E1"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Sparse vegetation (tree, shrub, herbaceous cover) (&lt;15%)</w:t>
            </w:r>
          </w:p>
        </w:tc>
        <w:tc>
          <w:tcPr>
            <w:tcW w:w="1155" w:type="dxa"/>
            <w:shd w:val="clear" w:color="auto" w:fill="auto"/>
            <w:vAlign w:val="bottom"/>
          </w:tcPr>
          <w:p w14:paraId="29F0013B"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900" w:type="dxa"/>
            <w:shd w:val="clear" w:color="auto" w:fill="auto"/>
            <w:vAlign w:val="bottom"/>
          </w:tcPr>
          <w:p w14:paraId="776BFCE3"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005" w:type="dxa"/>
            <w:shd w:val="clear" w:color="auto" w:fill="auto"/>
            <w:vAlign w:val="bottom"/>
          </w:tcPr>
          <w:p w14:paraId="04D1831C"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320" w:type="dxa"/>
            <w:shd w:val="clear" w:color="auto" w:fill="auto"/>
            <w:vAlign w:val="bottom"/>
          </w:tcPr>
          <w:p w14:paraId="749F7959"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r>
      <w:tr w:rsidR="002F2F99" w:rsidRPr="002F2F99" w14:paraId="1AADE8C5" w14:textId="77777777" w:rsidTr="004654EB">
        <w:trPr>
          <w:trHeight w:val="20"/>
        </w:trPr>
        <w:tc>
          <w:tcPr>
            <w:tcW w:w="960" w:type="dxa"/>
            <w:shd w:val="clear" w:color="auto" w:fill="auto"/>
            <w:vAlign w:val="bottom"/>
          </w:tcPr>
          <w:p w14:paraId="6FD3C62B"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151</w:t>
            </w:r>
          </w:p>
        </w:tc>
        <w:tc>
          <w:tcPr>
            <w:tcW w:w="4080" w:type="dxa"/>
            <w:shd w:val="clear" w:color="auto" w:fill="auto"/>
            <w:vAlign w:val="bottom"/>
          </w:tcPr>
          <w:p w14:paraId="2A6651AA"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Sparse tree (&lt;15%)</w:t>
            </w:r>
          </w:p>
        </w:tc>
        <w:tc>
          <w:tcPr>
            <w:tcW w:w="1155" w:type="dxa"/>
            <w:shd w:val="clear" w:color="auto" w:fill="auto"/>
            <w:vAlign w:val="bottom"/>
          </w:tcPr>
          <w:p w14:paraId="3257ABEB"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900" w:type="dxa"/>
            <w:shd w:val="clear" w:color="auto" w:fill="auto"/>
            <w:vAlign w:val="bottom"/>
          </w:tcPr>
          <w:p w14:paraId="686B22F2"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005" w:type="dxa"/>
            <w:shd w:val="clear" w:color="auto" w:fill="auto"/>
            <w:vAlign w:val="bottom"/>
          </w:tcPr>
          <w:p w14:paraId="7128902D"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320" w:type="dxa"/>
            <w:shd w:val="clear" w:color="auto" w:fill="auto"/>
            <w:vAlign w:val="bottom"/>
          </w:tcPr>
          <w:p w14:paraId="3C300EA0"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r>
      <w:tr w:rsidR="002F2F99" w:rsidRPr="002F2F99" w14:paraId="7D3332EF" w14:textId="77777777" w:rsidTr="004654EB">
        <w:trPr>
          <w:trHeight w:val="20"/>
        </w:trPr>
        <w:tc>
          <w:tcPr>
            <w:tcW w:w="960" w:type="dxa"/>
            <w:shd w:val="clear" w:color="auto" w:fill="auto"/>
            <w:vAlign w:val="bottom"/>
          </w:tcPr>
          <w:p w14:paraId="1CC77C79"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152</w:t>
            </w:r>
          </w:p>
        </w:tc>
        <w:tc>
          <w:tcPr>
            <w:tcW w:w="4080" w:type="dxa"/>
            <w:shd w:val="clear" w:color="auto" w:fill="auto"/>
            <w:vAlign w:val="bottom"/>
          </w:tcPr>
          <w:p w14:paraId="2BFEFC8F"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Sparse shrub (&lt;15%)</w:t>
            </w:r>
          </w:p>
        </w:tc>
        <w:tc>
          <w:tcPr>
            <w:tcW w:w="1155" w:type="dxa"/>
            <w:shd w:val="clear" w:color="auto" w:fill="auto"/>
            <w:vAlign w:val="bottom"/>
          </w:tcPr>
          <w:p w14:paraId="702BC22D"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900" w:type="dxa"/>
            <w:shd w:val="clear" w:color="auto" w:fill="auto"/>
            <w:vAlign w:val="bottom"/>
          </w:tcPr>
          <w:p w14:paraId="59C53C72" w14:textId="77777777" w:rsidR="002F2F99" w:rsidRPr="002F2F99" w:rsidRDefault="002F2F99" w:rsidP="002F2F99">
            <w:pPr>
              <w:spacing w:before="100" w:beforeAutospacing="1" w:after="100" w:afterAutospacing="1"/>
              <w:rPr>
                <w:rFonts w:eastAsia="Times New Roman"/>
                <w:color w:val="000000"/>
                <w:sz w:val="18"/>
                <w:szCs w:val="18"/>
              </w:rPr>
            </w:pPr>
          </w:p>
        </w:tc>
        <w:tc>
          <w:tcPr>
            <w:tcW w:w="1005" w:type="dxa"/>
            <w:shd w:val="clear" w:color="auto" w:fill="auto"/>
            <w:vAlign w:val="bottom"/>
          </w:tcPr>
          <w:p w14:paraId="7EACC43E"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320" w:type="dxa"/>
            <w:shd w:val="clear" w:color="auto" w:fill="auto"/>
            <w:vAlign w:val="bottom"/>
          </w:tcPr>
          <w:p w14:paraId="44F16EC4"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r>
      <w:tr w:rsidR="002F2F99" w:rsidRPr="002F2F99" w14:paraId="03231420" w14:textId="77777777" w:rsidTr="004654EB">
        <w:trPr>
          <w:trHeight w:val="20"/>
        </w:trPr>
        <w:tc>
          <w:tcPr>
            <w:tcW w:w="960" w:type="dxa"/>
            <w:shd w:val="clear" w:color="auto" w:fill="auto"/>
            <w:vAlign w:val="bottom"/>
          </w:tcPr>
          <w:p w14:paraId="303603F2"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153</w:t>
            </w:r>
          </w:p>
        </w:tc>
        <w:tc>
          <w:tcPr>
            <w:tcW w:w="4080" w:type="dxa"/>
            <w:shd w:val="clear" w:color="auto" w:fill="auto"/>
            <w:vAlign w:val="bottom"/>
          </w:tcPr>
          <w:p w14:paraId="23421DFA"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Sparse herbaceous cover (&lt;15%)</w:t>
            </w:r>
          </w:p>
        </w:tc>
        <w:tc>
          <w:tcPr>
            <w:tcW w:w="1155" w:type="dxa"/>
            <w:shd w:val="clear" w:color="auto" w:fill="auto"/>
            <w:vAlign w:val="bottom"/>
          </w:tcPr>
          <w:p w14:paraId="3A84C91A"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900" w:type="dxa"/>
            <w:shd w:val="clear" w:color="auto" w:fill="auto"/>
            <w:vAlign w:val="bottom"/>
          </w:tcPr>
          <w:p w14:paraId="1323B6A7" w14:textId="77777777" w:rsidR="002F2F99" w:rsidRPr="002F2F99" w:rsidRDefault="002F2F99" w:rsidP="002F2F99">
            <w:pPr>
              <w:spacing w:before="100" w:beforeAutospacing="1" w:after="100" w:afterAutospacing="1"/>
              <w:rPr>
                <w:rFonts w:eastAsia="Times New Roman"/>
                <w:color w:val="000000"/>
                <w:sz w:val="18"/>
                <w:szCs w:val="18"/>
              </w:rPr>
            </w:pPr>
          </w:p>
        </w:tc>
        <w:tc>
          <w:tcPr>
            <w:tcW w:w="1005" w:type="dxa"/>
            <w:shd w:val="clear" w:color="auto" w:fill="auto"/>
            <w:vAlign w:val="bottom"/>
          </w:tcPr>
          <w:p w14:paraId="5C22CDBA" w14:textId="77777777" w:rsidR="002F2F99" w:rsidRPr="002F2F99" w:rsidRDefault="002F2F99" w:rsidP="002F2F99">
            <w:pPr>
              <w:spacing w:before="100" w:beforeAutospacing="1" w:after="100" w:afterAutospacing="1"/>
              <w:rPr>
                <w:rFonts w:eastAsia="Times New Roman"/>
                <w:sz w:val="18"/>
                <w:szCs w:val="18"/>
              </w:rPr>
            </w:pPr>
          </w:p>
        </w:tc>
        <w:tc>
          <w:tcPr>
            <w:tcW w:w="1320" w:type="dxa"/>
            <w:shd w:val="clear" w:color="auto" w:fill="auto"/>
            <w:vAlign w:val="bottom"/>
          </w:tcPr>
          <w:p w14:paraId="3E3B4717"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r>
      <w:tr w:rsidR="002F2F99" w:rsidRPr="002F2F99" w14:paraId="7EFCCE2E" w14:textId="77777777" w:rsidTr="004654EB">
        <w:trPr>
          <w:trHeight w:val="20"/>
        </w:trPr>
        <w:tc>
          <w:tcPr>
            <w:tcW w:w="960" w:type="dxa"/>
            <w:shd w:val="clear" w:color="auto" w:fill="auto"/>
            <w:vAlign w:val="bottom"/>
          </w:tcPr>
          <w:p w14:paraId="73C7D023"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160</w:t>
            </w:r>
          </w:p>
        </w:tc>
        <w:tc>
          <w:tcPr>
            <w:tcW w:w="4080" w:type="dxa"/>
            <w:shd w:val="clear" w:color="auto" w:fill="auto"/>
            <w:vAlign w:val="bottom"/>
          </w:tcPr>
          <w:p w14:paraId="5388B79E"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Tree cover, flooded, fresh or brackish water</w:t>
            </w:r>
          </w:p>
        </w:tc>
        <w:tc>
          <w:tcPr>
            <w:tcW w:w="1155" w:type="dxa"/>
            <w:shd w:val="clear" w:color="auto" w:fill="auto"/>
            <w:vAlign w:val="bottom"/>
          </w:tcPr>
          <w:p w14:paraId="3EF8FE57" w14:textId="77777777" w:rsidR="002F2F99" w:rsidRPr="002F2F99" w:rsidRDefault="002F2F99" w:rsidP="002F2F99">
            <w:pPr>
              <w:spacing w:before="100" w:beforeAutospacing="1" w:after="100" w:afterAutospacing="1"/>
              <w:rPr>
                <w:rFonts w:eastAsia="Times New Roman"/>
                <w:color w:val="000000"/>
                <w:sz w:val="18"/>
                <w:szCs w:val="18"/>
              </w:rPr>
            </w:pPr>
          </w:p>
        </w:tc>
        <w:tc>
          <w:tcPr>
            <w:tcW w:w="900" w:type="dxa"/>
            <w:shd w:val="clear" w:color="auto" w:fill="auto"/>
            <w:vAlign w:val="bottom"/>
          </w:tcPr>
          <w:p w14:paraId="7142368E"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005" w:type="dxa"/>
            <w:shd w:val="clear" w:color="auto" w:fill="auto"/>
            <w:vAlign w:val="bottom"/>
          </w:tcPr>
          <w:p w14:paraId="1433D575"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320" w:type="dxa"/>
            <w:shd w:val="clear" w:color="auto" w:fill="auto"/>
            <w:vAlign w:val="bottom"/>
          </w:tcPr>
          <w:p w14:paraId="2390A453"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r>
      <w:tr w:rsidR="002F2F99" w:rsidRPr="002F2F99" w14:paraId="6B4321C7" w14:textId="77777777" w:rsidTr="004654EB">
        <w:trPr>
          <w:trHeight w:val="20"/>
        </w:trPr>
        <w:tc>
          <w:tcPr>
            <w:tcW w:w="960" w:type="dxa"/>
            <w:shd w:val="clear" w:color="auto" w:fill="auto"/>
            <w:vAlign w:val="bottom"/>
          </w:tcPr>
          <w:p w14:paraId="437EA63C"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170</w:t>
            </w:r>
          </w:p>
        </w:tc>
        <w:tc>
          <w:tcPr>
            <w:tcW w:w="4080" w:type="dxa"/>
            <w:shd w:val="clear" w:color="auto" w:fill="auto"/>
            <w:vAlign w:val="bottom"/>
          </w:tcPr>
          <w:p w14:paraId="6CBC1872"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Tree cover, flooded, saline water</w:t>
            </w:r>
          </w:p>
        </w:tc>
        <w:tc>
          <w:tcPr>
            <w:tcW w:w="1155" w:type="dxa"/>
            <w:shd w:val="clear" w:color="auto" w:fill="auto"/>
            <w:vAlign w:val="bottom"/>
          </w:tcPr>
          <w:p w14:paraId="0702C6A7" w14:textId="77777777" w:rsidR="002F2F99" w:rsidRPr="002F2F99" w:rsidRDefault="002F2F99" w:rsidP="002F2F99">
            <w:pPr>
              <w:spacing w:before="100" w:beforeAutospacing="1" w:after="100" w:afterAutospacing="1"/>
              <w:rPr>
                <w:rFonts w:eastAsia="Times New Roman"/>
                <w:color w:val="000000"/>
                <w:sz w:val="18"/>
                <w:szCs w:val="18"/>
              </w:rPr>
            </w:pPr>
          </w:p>
        </w:tc>
        <w:tc>
          <w:tcPr>
            <w:tcW w:w="900" w:type="dxa"/>
            <w:shd w:val="clear" w:color="auto" w:fill="auto"/>
            <w:vAlign w:val="bottom"/>
          </w:tcPr>
          <w:p w14:paraId="108BA440"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005" w:type="dxa"/>
            <w:shd w:val="clear" w:color="auto" w:fill="auto"/>
            <w:vAlign w:val="bottom"/>
          </w:tcPr>
          <w:p w14:paraId="5828EBD6"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320" w:type="dxa"/>
            <w:shd w:val="clear" w:color="auto" w:fill="auto"/>
            <w:vAlign w:val="bottom"/>
          </w:tcPr>
          <w:p w14:paraId="34EC609C"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r>
      <w:tr w:rsidR="002F2F99" w:rsidRPr="002F2F99" w14:paraId="51768F99" w14:textId="77777777" w:rsidTr="004654EB">
        <w:trPr>
          <w:trHeight w:val="20"/>
        </w:trPr>
        <w:tc>
          <w:tcPr>
            <w:tcW w:w="960" w:type="dxa"/>
            <w:shd w:val="clear" w:color="auto" w:fill="auto"/>
            <w:vAlign w:val="bottom"/>
          </w:tcPr>
          <w:p w14:paraId="0973B8B9"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180</w:t>
            </w:r>
          </w:p>
        </w:tc>
        <w:tc>
          <w:tcPr>
            <w:tcW w:w="4080" w:type="dxa"/>
            <w:shd w:val="clear" w:color="auto" w:fill="auto"/>
            <w:vAlign w:val="bottom"/>
          </w:tcPr>
          <w:p w14:paraId="37823433"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Shrub/ herbaceous cover, flooded, fresh/saline/brackish water</w:t>
            </w:r>
          </w:p>
        </w:tc>
        <w:tc>
          <w:tcPr>
            <w:tcW w:w="1155" w:type="dxa"/>
            <w:shd w:val="clear" w:color="auto" w:fill="auto"/>
            <w:vAlign w:val="bottom"/>
          </w:tcPr>
          <w:p w14:paraId="19195BB3"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900" w:type="dxa"/>
            <w:shd w:val="clear" w:color="auto" w:fill="auto"/>
            <w:vAlign w:val="bottom"/>
          </w:tcPr>
          <w:p w14:paraId="7CDFAD54" w14:textId="77777777" w:rsidR="002F2F99" w:rsidRPr="002F2F99" w:rsidRDefault="002F2F99" w:rsidP="002F2F99">
            <w:pPr>
              <w:spacing w:before="100" w:beforeAutospacing="1" w:after="100" w:afterAutospacing="1"/>
              <w:rPr>
                <w:rFonts w:eastAsia="Times New Roman"/>
                <w:color w:val="000000"/>
                <w:sz w:val="18"/>
                <w:szCs w:val="18"/>
              </w:rPr>
            </w:pPr>
          </w:p>
        </w:tc>
        <w:tc>
          <w:tcPr>
            <w:tcW w:w="1005" w:type="dxa"/>
            <w:shd w:val="clear" w:color="auto" w:fill="auto"/>
            <w:vAlign w:val="bottom"/>
          </w:tcPr>
          <w:p w14:paraId="2C095E69"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c>
          <w:tcPr>
            <w:tcW w:w="1320" w:type="dxa"/>
            <w:shd w:val="clear" w:color="auto" w:fill="auto"/>
            <w:vAlign w:val="bottom"/>
          </w:tcPr>
          <w:p w14:paraId="7E77B563"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X</w:t>
            </w:r>
          </w:p>
        </w:tc>
      </w:tr>
      <w:tr w:rsidR="002F2F99" w:rsidRPr="002F2F99" w14:paraId="76177035" w14:textId="77777777" w:rsidTr="004654EB">
        <w:trPr>
          <w:trHeight w:val="20"/>
        </w:trPr>
        <w:tc>
          <w:tcPr>
            <w:tcW w:w="960" w:type="dxa"/>
            <w:shd w:val="clear" w:color="auto" w:fill="auto"/>
            <w:vAlign w:val="bottom"/>
          </w:tcPr>
          <w:p w14:paraId="4C6FCB81"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190</w:t>
            </w:r>
          </w:p>
        </w:tc>
        <w:tc>
          <w:tcPr>
            <w:tcW w:w="4080" w:type="dxa"/>
            <w:shd w:val="clear" w:color="auto" w:fill="auto"/>
            <w:vAlign w:val="bottom"/>
          </w:tcPr>
          <w:p w14:paraId="77DEF56B"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Urban areas</w:t>
            </w:r>
          </w:p>
        </w:tc>
        <w:tc>
          <w:tcPr>
            <w:tcW w:w="1155" w:type="dxa"/>
            <w:shd w:val="clear" w:color="auto" w:fill="auto"/>
            <w:vAlign w:val="bottom"/>
          </w:tcPr>
          <w:p w14:paraId="3F79F6BE" w14:textId="77777777" w:rsidR="002F2F99" w:rsidRPr="002F2F99" w:rsidRDefault="002F2F99" w:rsidP="002F2F99">
            <w:pPr>
              <w:spacing w:before="100" w:beforeAutospacing="1" w:after="100" w:afterAutospacing="1"/>
              <w:rPr>
                <w:rFonts w:eastAsia="Times New Roman"/>
                <w:color w:val="000000"/>
                <w:sz w:val="18"/>
                <w:szCs w:val="18"/>
              </w:rPr>
            </w:pPr>
          </w:p>
        </w:tc>
        <w:tc>
          <w:tcPr>
            <w:tcW w:w="900" w:type="dxa"/>
            <w:shd w:val="clear" w:color="auto" w:fill="auto"/>
            <w:vAlign w:val="bottom"/>
          </w:tcPr>
          <w:p w14:paraId="44FBAE04" w14:textId="77777777" w:rsidR="002F2F99" w:rsidRPr="002F2F99" w:rsidRDefault="002F2F99" w:rsidP="002F2F99">
            <w:pPr>
              <w:spacing w:before="100" w:beforeAutospacing="1" w:after="100" w:afterAutospacing="1"/>
              <w:rPr>
                <w:rFonts w:eastAsia="Times New Roman"/>
                <w:sz w:val="18"/>
                <w:szCs w:val="18"/>
              </w:rPr>
            </w:pPr>
          </w:p>
        </w:tc>
        <w:tc>
          <w:tcPr>
            <w:tcW w:w="1005" w:type="dxa"/>
            <w:shd w:val="clear" w:color="auto" w:fill="auto"/>
            <w:vAlign w:val="bottom"/>
          </w:tcPr>
          <w:p w14:paraId="064FA4E0" w14:textId="77777777" w:rsidR="002F2F99" w:rsidRPr="002F2F99" w:rsidRDefault="002F2F99" w:rsidP="002F2F99">
            <w:pPr>
              <w:spacing w:before="100" w:beforeAutospacing="1" w:after="100" w:afterAutospacing="1"/>
              <w:rPr>
                <w:rFonts w:eastAsia="Times New Roman"/>
                <w:sz w:val="18"/>
                <w:szCs w:val="18"/>
              </w:rPr>
            </w:pPr>
          </w:p>
        </w:tc>
        <w:tc>
          <w:tcPr>
            <w:tcW w:w="1320" w:type="dxa"/>
            <w:shd w:val="clear" w:color="auto" w:fill="auto"/>
            <w:vAlign w:val="bottom"/>
          </w:tcPr>
          <w:p w14:paraId="3874DB8D" w14:textId="77777777" w:rsidR="002F2F99" w:rsidRPr="002F2F99" w:rsidRDefault="002F2F99" w:rsidP="002F2F99">
            <w:pPr>
              <w:spacing w:before="100" w:beforeAutospacing="1" w:after="100" w:afterAutospacing="1"/>
              <w:rPr>
                <w:rFonts w:eastAsia="Times New Roman"/>
                <w:sz w:val="18"/>
                <w:szCs w:val="18"/>
              </w:rPr>
            </w:pPr>
          </w:p>
        </w:tc>
      </w:tr>
      <w:tr w:rsidR="002F2F99" w:rsidRPr="002F2F99" w14:paraId="0C608087" w14:textId="77777777" w:rsidTr="004654EB">
        <w:trPr>
          <w:trHeight w:val="20"/>
        </w:trPr>
        <w:tc>
          <w:tcPr>
            <w:tcW w:w="960" w:type="dxa"/>
            <w:shd w:val="clear" w:color="auto" w:fill="auto"/>
            <w:vAlign w:val="bottom"/>
          </w:tcPr>
          <w:p w14:paraId="7C38A619"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200-202</w:t>
            </w:r>
          </w:p>
        </w:tc>
        <w:tc>
          <w:tcPr>
            <w:tcW w:w="4080" w:type="dxa"/>
            <w:shd w:val="clear" w:color="auto" w:fill="auto"/>
            <w:vAlign w:val="bottom"/>
          </w:tcPr>
          <w:p w14:paraId="24490F3C"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Bare areas</w:t>
            </w:r>
          </w:p>
        </w:tc>
        <w:tc>
          <w:tcPr>
            <w:tcW w:w="1155" w:type="dxa"/>
            <w:shd w:val="clear" w:color="auto" w:fill="auto"/>
            <w:vAlign w:val="bottom"/>
          </w:tcPr>
          <w:p w14:paraId="21DA37E8" w14:textId="77777777" w:rsidR="002F2F99" w:rsidRPr="002F2F99" w:rsidRDefault="002F2F99" w:rsidP="002F2F99">
            <w:pPr>
              <w:spacing w:before="100" w:beforeAutospacing="1" w:after="100" w:afterAutospacing="1"/>
              <w:rPr>
                <w:rFonts w:eastAsia="Times New Roman"/>
                <w:color w:val="000000"/>
                <w:sz w:val="18"/>
                <w:szCs w:val="18"/>
              </w:rPr>
            </w:pPr>
          </w:p>
        </w:tc>
        <w:tc>
          <w:tcPr>
            <w:tcW w:w="900" w:type="dxa"/>
            <w:shd w:val="clear" w:color="auto" w:fill="auto"/>
            <w:vAlign w:val="bottom"/>
          </w:tcPr>
          <w:p w14:paraId="4B9F8138" w14:textId="77777777" w:rsidR="002F2F99" w:rsidRPr="002F2F99" w:rsidRDefault="002F2F99" w:rsidP="002F2F99">
            <w:pPr>
              <w:spacing w:before="100" w:beforeAutospacing="1" w:after="100" w:afterAutospacing="1"/>
              <w:rPr>
                <w:rFonts w:eastAsia="Times New Roman"/>
                <w:sz w:val="18"/>
                <w:szCs w:val="18"/>
              </w:rPr>
            </w:pPr>
          </w:p>
        </w:tc>
        <w:tc>
          <w:tcPr>
            <w:tcW w:w="1005" w:type="dxa"/>
            <w:shd w:val="clear" w:color="auto" w:fill="auto"/>
            <w:vAlign w:val="bottom"/>
          </w:tcPr>
          <w:p w14:paraId="412D1530" w14:textId="77777777" w:rsidR="002F2F99" w:rsidRPr="002F2F99" w:rsidRDefault="002F2F99" w:rsidP="002F2F99">
            <w:pPr>
              <w:spacing w:before="100" w:beforeAutospacing="1" w:after="100" w:afterAutospacing="1"/>
              <w:rPr>
                <w:rFonts w:eastAsia="Times New Roman"/>
                <w:sz w:val="18"/>
                <w:szCs w:val="18"/>
              </w:rPr>
            </w:pPr>
          </w:p>
        </w:tc>
        <w:tc>
          <w:tcPr>
            <w:tcW w:w="1320" w:type="dxa"/>
            <w:shd w:val="clear" w:color="auto" w:fill="auto"/>
            <w:vAlign w:val="bottom"/>
          </w:tcPr>
          <w:p w14:paraId="7992B617" w14:textId="77777777" w:rsidR="002F2F99" w:rsidRPr="002F2F99" w:rsidRDefault="002F2F99" w:rsidP="002F2F99">
            <w:pPr>
              <w:spacing w:before="100" w:beforeAutospacing="1" w:after="100" w:afterAutospacing="1"/>
              <w:rPr>
                <w:rFonts w:eastAsia="Times New Roman"/>
                <w:sz w:val="18"/>
                <w:szCs w:val="18"/>
              </w:rPr>
            </w:pPr>
          </w:p>
        </w:tc>
      </w:tr>
      <w:tr w:rsidR="002F2F99" w:rsidRPr="002F2F99" w14:paraId="14F25CC0" w14:textId="77777777" w:rsidTr="004654EB">
        <w:trPr>
          <w:trHeight w:val="20"/>
        </w:trPr>
        <w:tc>
          <w:tcPr>
            <w:tcW w:w="960" w:type="dxa"/>
            <w:shd w:val="clear" w:color="auto" w:fill="auto"/>
            <w:vAlign w:val="bottom"/>
          </w:tcPr>
          <w:p w14:paraId="6D2F6B5F"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210</w:t>
            </w:r>
          </w:p>
        </w:tc>
        <w:tc>
          <w:tcPr>
            <w:tcW w:w="4080" w:type="dxa"/>
            <w:shd w:val="clear" w:color="auto" w:fill="auto"/>
            <w:vAlign w:val="bottom"/>
          </w:tcPr>
          <w:p w14:paraId="4F36FB6B"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Water bodies</w:t>
            </w:r>
          </w:p>
        </w:tc>
        <w:tc>
          <w:tcPr>
            <w:tcW w:w="1155" w:type="dxa"/>
            <w:shd w:val="clear" w:color="auto" w:fill="auto"/>
            <w:vAlign w:val="bottom"/>
          </w:tcPr>
          <w:p w14:paraId="0B5824E5" w14:textId="77777777" w:rsidR="002F2F99" w:rsidRPr="002F2F99" w:rsidRDefault="002F2F99" w:rsidP="002F2F99">
            <w:pPr>
              <w:spacing w:before="100" w:beforeAutospacing="1" w:after="100" w:afterAutospacing="1"/>
              <w:rPr>
                <w:rFonts w:eastAsia="Times New Roman"/>
                <w:color w:val="000000"/>
                <w:sz w:val="18"/>
                <w:szCs w:val="18"/>
              </w:rPr>
            </w:pPr>
          </w:p>
        </w:tc>
        <w:tc>
          <w:tcPr>
            <w:tcW w:w="900" w:type="dxa"/>
            <w:shd w:val="clear" w:color="auto" w:fill="auto"/>
            <w:vAlign w:val="bottom"/>
          </w:tcPr>
          <w:p w14:paraId="4F8C23AE" w14:textId="77777777" w:rsidR="002F2F99" w:rsidRPr="002F2F99" w:rsidRDefault="002F2F99" w:rsidP="002F2F99">
            <w:pPr>
              <w:spacing w:before="100" w:beforeAutospacing="1" w:after="100" w:afterAutospacing="1"/>
              <w:rPr>
                <w:rFonts w:eastAsia="Times New Roman"/>
                <w:sz w:val="18"/>
                <w:szCs w:val="18"/>
              </w:rPr>
            </w:pPr>
          </w:p>
        </w:tc>
        <w:tc>
          <w:tcPr>
            <w:tcW w:w="1005" w:type="dxa"/>
            <w:shd w:val="clear" w:color="auto" w:fill="auto"/>
            <w:vAlign w:val="bottom"/>
          </w:tcPr>
          <w:p w14:paraId="4E41B6C8" w14:textId="77777777" w:rsidR="002F2F99" w:rsidRPr="002F2F99" w:rsidRDefault="002F2F99" w:rsidP="002F2F99">
            <w:pPr>
              <w:spacing w:before="100" w:beforeAutospacing="1" w:after="100" w:afterAutospacing="1"/>
              <w:rPr>
                <w:rFonts w:eastAsia="Times New Roman"/>
                <w:sz w:val="18"/>
                <w:szCs w:val="18"/>
              </w:rPr>
            </w:pPr>
          </w:p>
        </w:tc>
        <w:tc>
          <w:tcPr>
            <w:tcW w:w="1320" w:type="dxa"/>
            <w:shd w:val="clear" w:color="auto" w:fill="auto"/>
            <w:vAlign w:val="bottom"/>
          </w:tcPr>
          <w:p w14:paraId="4A0DF810" w14:textId="77777777" w:rsidR="002F2F99" w:rsidRPr="002F2F99" w:rsidRDefault="002F2F99" w:rsidP="002F2F99">
            <w:pPr>
              <w:spacing w:before="100" w:beforeAutospacing="1" w:after="100" w:afterAutospacing="1"/>
              <w:rPr>
                <w:rFonts w:eastAsia="Times New Roman"/>
                <w:sz w:val="18"/>
                <w:szCs w:val="18"/>
              </w:rPr>
            </w:pPr>
          </w:p>
        </w:tc>
      </w:tr>
      <w:tr w:rsidR="002F2F99" w:rsidRPr="002F2F99" w14:paraId="5D8D95B1" w14:textId="77777777" w:rsidTr="004654EB">
        <w:trPr>
          <w:trHeight w:val="20"/>
        </w:trPr>
        <w:tc>
          <w:tcPr>
            <w:tcW w:w="960" w:type="dxa"/>
            <w:shd w:val="clear" w:color="auto" w:fill="auto"/>
            <w:vAlign w:val="bottom"/>
          </w:tcPr>
          <w:p w14:paraId="30DCEA8C" w14:textId="77777777" w:rsidR="002F2F99" w:rsidRPr="002F2F99" w:rsidRDefault="002F2F99" w:rsidP="002F2F99">
            <w:pPr>
              <w:spacing w:before="100" w:beforeAutospacing="1" w:after="100" w:afterAutospacing="1"/>
              <w:jc w:val="right"/>
              <w:rPr>
                <w:rFonts w:eastAsia="Times New Roman"/>
                <w:color w:val="000000"/>
                <w:sz w:val="18"/>
                <w:szCs w:val="18"/>
              </w:rPr>
            </w:pPr>
            <w:r w:rsidRPr="002F2F99">
              <w:rPr>
                <w:rFonts w:eastAsia="Times New Roman"/>
                <w:color w:val="000000"/>
                <w:sz w:val="18"/>
                <w:szCs w:val="18"/>
              </w:rPr>
              <w:t>220</w:t>
            </w:r>
          </w:p>
        </w:tc>
        <w:tc>
          <w:tcPr>
            <w:tcW w:w="4080" w:type="dxa"/>
            <w:shd w:val="clear" w:color="auto" w:fill="auto"/>
            <w:vAlign w:val="bottom"/>
          </w:tcPr>
          <w:p w14:paraId="261ECA90" w14:textId="77777777" w:rsidR="002F2F99" w:rsidRPr="002F2F99" w:rsidRDefault="002F2F99" w:rsidP="002F2F99">
            <w:pPr>
              <w:spacing w:before="100" w:beforeAutospacing="1" w:after="100" w:afterAutospacing="1"/>
              <w:rPr>
                <w:rFonts w:eastAsia="Times New Roman"/>
                <w:color w:val="000000"/>
                <w:sz w:val="18"/>
                <w:szCs w:val="18"/>
              </w:rPr>
            </w:pPr>
            <w:r w:rsidRPr="002F2F99">
              <w:rPr>
                <w:rFonts w:eastAsia="Times New Roman"/>
                <w:color w:val="000000"/>
                <w:sz w:val="18"/>
                <w:szCs w:val="18"/>
              </w:rPr>
              <w:t>Permanent snow and ice</w:t>
            </w:r>
          </w:p>
        </w:tc>
        <w:tc>
          <w:tcPr>
            <w:tcW w:w="1155" w:type="dxa"/>
            <w:shd w:val="clear" w:color="auto" w:fill="auto"/>
            <w:vAlign w:val="bottom"/>
          </w:tcPr>
          <w:p w14:paraId="064DB7A7" w14:textId="77777777" w:rsidR="002F2F99" w:rsidRPr="002F2F99" w:rsidRDefault="002F2F99" w:rsidP="002F2F99">
            <w:pPr>
              <w:spacing w:before="100" w:beforeAutospacing="1" w:after="100" w:afterAutospacing="1"/>
              <w:rPr>
                <w:rFonts w:eastAsia="Times New Roman"/>
                <w:color w:val="000000"/>
                <w:sz w:val="18"/>
                <w:szCs w:val="18"/>
              </w:rPr>
            </w:pPr>
          </w:p>
        </w:tc>
        <w:tc>
          <w:tcPr>
            <w:tcW w:w="900" w:type="dxa"/>
            <w:shd w:val="clear" w:color="auto" w:fill="auto"/>
            <w:vAlign w:val="bottom"/>
          </w:tcPr>
          <w:p w14:paraId="6E8B4420" w14:textId="77777777" w:rsidR="002F2F99" w:rsidRPr="002F2F99" w:rsidRDefault="002F2F99" w:rsidP="002F2F99">
            <w:pPr>
              <w:spacing w:before="100" w:beforeAutospacing="1" w:after="100" w:afterAutospacing="1"/>
              <w:rPr>
                <w:rFonts w:eastAsia="Times New Roman"/>
                <w:sz w:val="18"/>
                <w:szCs w:val="18"/>
              </w:rPr>
            </w:pPr>
          </w:p>
        </w:tc>
        <w:tc>
          <w:tcPr>
            <w:tcW w:w="1005" w:type="dxa"/>
            <w:shd w:val="clear" w:color="auto" w:fill="auto"/>
            <w:vAlign w:val="bottom"/>
          </w:tcPr>
          <w:p w14:paraId="6FC1843F" w14:textId="77777777" w:rsidR="002F2F99" w:rsidRPr="002F2F99" w:rsidRDefault="002F2F99" w:rsidP="002F2F99">
            <w:pPr>
              <w:spacing w:before="100" w:beforeAutospacing="1" w:after="100" w:afterAutospacing="1"/>
              <w:rPr>
                <w:rFonts w:eastAsia="Times New Roman"/>
                <w:sz w:val="18"/>
                <w:szCs w:val="18"/>
              </w:rPr>
            </w:pPr>
          </w:p>
        </w:tc>
        <w:tc>
          <w:tcPr>
            <w:tcW w:w="1320" w:type="dxa"/>
            <w:shd w:val="clear" w:color="auto" w:fill="auto"/>
            <w:vAlign w:val="bottom"/>
          </w:tcPr>
          <w:p w14:paraId="6DFB5234" w14:textId="77777777" w:rsidR="002F2F99" w:rsidRPr="002F2F99" w:rsidRDefault="002F2F99" w:rsidP="002F2F99">
            <w:pPr>
              <w:spacing w:before="100" w:beforeAutospacing="1" w:after="100" w:afterAutospacing="1"/>
              <w:rPr>
                <w:rFonts w:eastAsia="Times New Roman"/>
                <w:sz w:val="18"/>
                <w:szCs w:val="18"/>
              </w:rPr>
            </w:pPr>
          </w:p>
        </w:tc>
      </w:tr>
    </w:tbl>
    <w:p w14:paraId="1BB48A6F" w14:textId="77777777" w:rsidR="002F2F99" w:rsidRPr="002F2F99" w:rsidRDefault="002F2F99" w:rsidP="002F2F99">
      <w:pPr>
        <w:shd w:val="clear" w:color="auto" w:fill="FFFFFF"/>
        <w:spacing w:line="276" w:lineRule="auto"/>
        <w:jc w:val="center"/>
        <w:rPr>
          <w:rFonts w:eastAsia="Times New Roman"/>
          <w:szCs w:val="24"/>
        </w:rPr>
      </w:pPr>
    </w:p>
    <w:p w14:paraId="782F83B6" w14:textId="77777777" w:rsidR="002F2F99" w:rsidRPr="002F2F99" w:rsidRDefault="002F2F99" w:rsidP="002F2F99">
      <w:pPr>
        <w:rPr>
          <w:rFonts w:eastAsia="Times New Roman"/>
          <w:b/>
          <w:szCs w:val="24"/>
        </w:rPr>
      </w:pPr>
      <w:r w:rsidRPr="002F2F99">
        <w:rPr>
          <w:rFonts w:eastAsia="Times New Roman"/>
          <w:b/>
          <w:szCs w:val="24"/>
        </w:rPr>
        <w:br w:type="page"/>
      </w:r>
    </w:p>
    <w:p w14:paraId="51DCD095" w14:textId="77777777" w:rsidR="002F2F99" w:rsidRPr="002F2F99" w:rsidRDefault="002F2F99" w:rsidP="002F2F99">
      <w:pPr>
        <w:keepNext/>
        <w:keepLines/>
        <w:spacing w:before="240" w:line="276" w:lineRule="auto"/>
        <w:outlineLvl w:val="1"/>
        <w:rPr>
          <w:rFonts w:eastAsia="Times New Roman"/>
          <w:b/>
          <w:szCs w:val="24"/>
        </w:rPr>
      </w:pPr>
      <w:r w:rsidRPr="002F2F99">
        <w:rPr>
          <w:rFonts w:eastAsia="Times New Roman"/>
          <w:b/>
          <w:szCs w:val="24"/>
        </w:rPr>
        <w:lastRenderedPageBreak/>
        <w:t>Table S4. Results from all prioritization scenarios</w:t>
      </w:r>
    </w:p>
    <w:p w14:paraId="1F3ABA86" w14:textId="35340D05" w:rsidR="002F2F99" w:rsidRPr="002F2F99" w:rsidRDefault="002F2F99" w:rsidP="002F2F99">
      <w:pPr>
        <w:spacing w:line="276" w:lineRule="auto"/>
        <w:rPr>
          <w:rFonts w:eastAsia="Times New Roman"/>
          <w:szCs w:val="24"/>
        </w:rPr>
      </w:pPr>
      <w:r w:rsidRPr="002F2F99">
        <w:rPr>
          <w:rFonts w:eastAsia="Times New Roman"/>
          <w:szCs w:val="24"/>
        </w:rPr>
        <w:t>First column:</w:t>
      </w:r>
      <w:r w:rsidR="001E1985">
        <w:rPr>
          <w:rFonts w:eastAsia="Times New Roman"/>
          <w:szCs w:val="24"/>
        </w:rPr>
        <w:t xml:space="preserve"> target</w:t>
      </w:r>
      <w:r w:rsidRPr="002F2F99">
        <w:rPr>
          <w:rFonts w:eastAsia="Times New Roman"/>
          <w:szCs w:val="24"/>
        </w:rPr>
        <w:t xml:space="preserve"> levels of NCP, ranging from 5%-95%</w:t>
      </w:r>
      <w:r w:rsidR="001E1985">
        <w:rPr>
          <w:rFonts w:eastAsia="Times New Roman"/>
          <w:szCs w:val="24"/>
        </w:rPr>
        <w:t xml:space="preserve"> of current levels of all 10 NCP.</w:t>
      </w:r>
      <w:r w:rsidRPr="002F2F99">
        <w:rPr>
          <w:rFonts w:eastAsia="Times New Roman"/>
          <w:szCs w:val="24"/>
        </w:rPr>
        <w:t xml:space="preserve"> </w:t>
      </w:r>
      <w:r w:rsidR="001E1985">
        <w:rPr>
          <w:rFonts w:eastAsia="Times New Roman"/>
          <w:szCs w:val="24"/>
        </w:rPr>
        <w:t>Second column:</w:t>
      </w:r>
      <w:r w:rsidRPr="002F2F99">
        <w:rPr>
          <w:rFonts w:eastAsia="Times New Roman"/>
          <w:szCs w:val="24"/>
        </w:rPr>
        <w:t xml:space="preserve"> global land area required to provide</w:t>
      </w:r>
      <w:r w:rsidR="001E1985">
        <w:rPr>
          <w:rFonts w:eastAsia="Times New Roman"/>
          <w:szCs w:val="24"/>
        </w:rPr>
        <w:t xml:space="preserve"> target levels of</w:t>
      </w:r>
      <w:r w:rsidRPr="002F2F99">
        <w:rPr>
          <w:rFonts w:eastAsia="Times New Roman"/>
          <w:szCs w:val="24"/>
        </w:rPr>
        <w:t xml:space="preserve"> NCP</w:t>
      </w:r>
      <w:r w:rsidR="001E1985">
        <w:rPr>
          <w:rFonts w:eastAsia="Times New Roman"/>
          <w:szCs w:val="24"/>
        </w:rPr>
        <w:t>. Third column:</w:t>
      </w:r>
      <w:r w:rsidRPr="002F2F99">
        <w:rPr>
          <w:rFonts w:eastAsia="Times New Roman"/>
          <w:szCs w:val="24"/>
        </w:rPr>
        <w:t xml:space="preserve"> </w:t>
      </w:r>
      <w:r w:rsidR="001E1985">
        <w:rPr>
          <w:rFonts w:eastAsia="Times New Roman"/>
          <w:szCs w:val="24"/>
        </w:rPr>
        <w:t>area required to provide target levels of NCP and achieve minimum</w:t>
      </w:r>
      <w:r w:rsidRPr="002F2F99">
        <w:rPr>
          <w:rFonts w:eastAsia="Times New Roman"/>
          <w:szCs w:val="24"/>
        </w:rPr>
        <w:t xml:space="preserve"> species representation targets</w:t>
      </w:r>
      <w:r w:rsidR="001E1985">
        <w:rPr>
          <w:rFonts w:eastAsia="Times New Roman"/>
          <w:szCs w:val="24"/>
        </w:rPr>
        <w:t xml:space="preserve"> (species targets are consistent across all scenarios, see main text)</w:t>
      </w:r>
      <w:r w:rsidRPr="002F2F99">
        <w:rPr>
          <w:rFonts w:eastAsia="Times New Roman"/>
          <w:szCs w:val="24"/>
        </w:rPr>
        <w:t>.</w:t>
      </w:r>
      <w:r w:rsidR="001E1985">
        <w:rPr>
          <w:rFonts w:eastAsia="Times New Roman"/>
          <w:szCs w:val="24"/>
        </w:rPr>
        <w:t xml:space="preserve"> Fourth column: area required to provide target levels of NCP and achieve minimum species targets, with current PAs and OECM areas “locked in” to prioritization results.</w:t>
      </w:r>
      <w:r w:rsidRPr="002F2F99">
        <w:rPr>
          <w:rFonts w:eastAsia="Times New Roman"/>
          <w:szCs w:val="24"/>
        </w:rPr>
        <w:t xml:space="preserve"> Land area percentages exclude Antarctica. </w:t>
      </w:r>
      <w:r w:rsidR="00F1694A">
        <w:rPr>
          <w:rFonts w:eastAsia="Times New Roman"/>
          <w:szCs w:val="24"/>
        </w:rPr>
        <w:t>NA values indicate that a given NCP target is exceeded once other objectives (e.g. representing species</w:t>
      </w:r>
      <w:r w:rsidR="00CB7A76">
        <w:rPr>
          <w:rFonts w:eastAsia="Times New Roman"/>
          <w:szCs w:val="24"/>
        </w:rPr>
        <w:t>, or locking in protected areas and OECM areas</w:t>
      </w:r>
      <w:r w:rsidR="00F1694A">
        <w:rPr>
          <w:rFonts w:eastAsia="Times New Roman"/>
          <w:szCs w:val="24"/>
        </w:rPr>
        <w:t xml:space="preserve">) are achieved. For example, </w:t>
      </w:r>
      <w:r w:rsidR="00CB7A76">
        <w:rPr>
          <w:rFonts w:eastAsia="Times New Roman"/>
          <w:szCs w:val="24"/>
        </w:rPr>
        <w:t>1</w:t>
      </w:r>
      <w:r w:rsidR="00300C79">
        <w:rPr>
          <w:rFonts w:eastAsia="Times New Roman"/>
          <w:szCs w:val="24"/>
        </w:rPr>
        <w:t>6</w:t>
      </w:r>
      <w:r w:rsidR="00F1694A">
        <w:rPr>
          <w:rFonts w:eastAsia="Times New Roman"/>
          <w:szCs w:val="24"/>
        </w:rPr>
        <w:t xml:space="preserve">% of global land area </w:t>
      </w:r>
      <w:r w:rsidR="00300C79">
        <w:rPr>
          <w:rFonts w:eastAsia="Times New Roman"/>
          <w:szCs w:val="24"/>
        </w:rPr>
        <w:t>is required to achieve minimum species</w:t>
      </w:r>
      <w:r w:rsidR="00830103">
        <w:rPr>
          <w:rFonts w:eastAsia="Times New Roman"/>
          <w:szCs w:val="24"/>
        </w:rPr>
        <w:t xml:space="preserve"> representation</w:t>
      </w:r>
      <w:r w:rsidR="00300C79">
        <w:rPr>
          <w:rFonts w:eastAsia="Times New Roman"/>
          <w:szCs w:val="24"/>
        </w:rPr>
        <w:t xml:space="preserve"> targets,</w:t>
      </w:r>
      <w:r w:rsidR="00F1694A">
        <w:rPr>
          <w:rFonts w:eastAsia="Times New Roman"/>
          <w:szCs w:val="24"/>
        </w:rPr>
        <w:t xml:space="preserve"> and those areas already provide </w:t>
      </w:r>
      <w:r w:rsidR="00CB7A76">
        <w:rPr>
          <w:rFonts w:eastAsia="Times New Roman"/>
          <w:szCs w:val="24"/>
        </w:rPr>
        <w:t>2</w:t>
      </w:r>
      <w:r w:rsidR="00F1694A">
        <w:rPr>
          <w:rFonts w:eastAsia="Times New Roman"/>
          <w:szCs w:val="24"/>
        </w:rPr>
        <w:t>0% of NCP.</w:t>
      </w:r>
    </w:p>
    <w:tbl>
      <w:tblPr>
        <w:tblW w:w="5000" w:type="pct"/>
        <w:tblBorders>
          <w:top w:val="nil"/>
          <w:left w:val="nil"/>
          <w:bottom w:val="nil"/>
          <w:right w:val="nil"/>
          <w:insideH w:val="nil"/>
          <w:insideV w:val="nil"/>
        </w:tblBorders>
        <w:tblLook w:val="0600" w:firstRow="0" w:lastRow="0" w:firstColumn="0" w:lastColumn="0" w:noHBand="1" w:noVBand="1"/>
      </w:tblPr>
      <w:tblGrid>
        <w:gridCol w:w="3122"/>
        <w:gridCol w:w="2076"/>
        <w:gridCol w:w="2076"/>
        <w:gridCol w:w="2076"/>
      </w:tblGrid>
      <w:tr w:rsidR="001E1985" w:rsidRPr="002F2F99" w14:paraId="2CBBC9DE" w14:textId="77777777" w:rsidTr="001E1985">
        <w:trPr>
          <w:trHeight w:val="169"/>
        </w:trPr>
        <w:tc>
          <w:tcPr>
            <w:tcW w:w="166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0BD17B59" w14:textId="7C5E3252" w:rsidR="001E1985" w:rsidRPr="002F2F99" w:rsidRDefault="001E1985" w:rsidP="002F2F99">
            <w:pPr>
              <w:widowControl w:val="0"/>
              <w:pBdr>
                <w:top w:val="nil"/>
                <w:left w:val="nil"/>
                <w:bottom w:val="nil"/>
                <w:right w:val="nil"/>
                <w:between w:val="nil"/>
              </w:pBdr>
              <w:spacing w:line="276" w:lineRule="auto"/>
              <w:rPr>
                <w:rFonts w:eastAsia="Times New Roman"/>
                <w:b/>
                <w:sz w:val="22"/>
                <w:szCs w:val="22"/>
              </w:rPr>
            </w:pPr>
            <w:r>
              <w:rPr>
                <w:rFonts w:eastAsia="Times New Roman"/>
                <w:b/>
                <w:sz w:val="22"/>
                <w:szCs w:val="22"/>
              </w:rPr>
              <w:t>Target</w:t>
            </w:r>
            <w:r w:rsidRPr="002F2F99">
              <w:rPr>
                <w:rFonts w:eastAsia="Times New Roman"/>
                <w:b/>
                <w:sz w:val="22"/>
                <w:szCs w:val="22"/>
              </w:rPr>
              <w:t xml:space="preserve"> (% of current levels of NCP provided)</w:t>
            </w:r>
          </w:p>
        </w:tc>
        <w:tc>
          <w:tcPr>
            <w:tcW w:w="1110" w:type="pct"/>
            <w:tcBorders>
              <w:top w:val="single" w:sz="4" w:space="0" w:color="000000"/>
              <w:left w:val="single" w:sz="4" w:space="0" w:color="000000"/>
              <w:bottom w:val="single" w:sz="4" w:space="0" w:color="808080"/>
              <w:right w:val="single" w:sz="4" w:space="0" w:color="808080"/>
            </w:tcBorders>
            <w:shd w:val="clear" w:color="auto" w:fill="auto"/>
            <w:tcMar>
              <w:top w:w="28" w:type="dxa"/>
              <w:left w:w="28" w:type="dxa"/>
              <w:bottom w:w="28" w:type="dxa"/>
              <w:right w:w="28" w:type="dxa"/>
            </w:tcMar>
          </w:tcPr>
          <w:p w14:paraId="7E75ADB7" w14:textId="6E7A5FB4" w:rsidR="001E1985" w:rsidRPr="002F2F99" w:rsidRDefault="001E1985" w:rsidP="002F2F99">
            <w:pPr>
              <w:widowControl w:val="0"/>
              <w:pBdr>
                <w:top w:val="nil"/>
                <w:left w:val="nil"/>
                <w:bottom w:val="nil"/>
                <w:right w:val="nil"/>
                <w:between w:val="nil"/>
              </w:pBdr>
              <w:spacing w:line="276" w:lineRule="auto"/>
              <w:rPr>
                <w:rFonts w:eastAsia="Times New Roman"/>
                <w:b/>
                <w:sz w:val="22"/>
                <w:szCs w:val="22"/>
              </w:rPr>
            </w:pPr>
            <w:r w:rsidRPr="002F2F99">
              <w:rPr>
                <w:rFonts w:eastAsia="Times New Roman"/>
                <w:b/>
                <w:sz w:val="22"/>
                <w:szCs w:val="22"/>
              </w:rPr>
              <w:t>NCP</w:t>
            </w:r>
          </w:p>
        </w:tc>
        <w:tc>
          <w:tcPr>
            <w:tcW w:w="1110" w:type="pct"/>
            <w:tcBorders>
              <w:top w:val="single" w:sz="4" w:space="0" w:color="00000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366F42BC" w14:textId="77777777" w:rsidR="001E1985" w:rsidRPr="002F2F99" w:rsidRDefault="001E1985" w:rsidP="002F2F99">
            <w:pPr>
              <w:widowControl w:val="0"/>
              <w:pBdr>
                <w:top w:val="nil"/>
                <w:left w:val="nil"/>
                <w:bottom w:val="nil"/>
                <w:right w:val="nil"/>
                <w:between w:val="nil"/>
              </w:pBdr>
              <w:spacing w:line="276" w:lineRule="auto"/>
              <w:rPr>
                <w:rFonts w:eastAsia="Times New Roman"/>
                <w:b/>
                <w:sz w:val="22"/>
                <w:szCs w:val="22"/>
              </w:rPr>
            </w:pPr>
            <w:r w:rsidRPr="002F2F99">
              <w:rPr>
                <w:rFonts w:eastAsia="Times New Roman"/>
                <w:b/>
                <w:sz w:val="22"/>
                <w:szCs w:val="22"/>
              </w:rPr>
              <w:t>NCP and species</w:t>
            </w:r>
          </w:p>
        </w:tc>
        <w:tc>
          <w:tcPr>
            <w:tcW w:w="1110" w:type="pct"/>
            <w:tcBorders>
              <w:top w:val="single" w:sz="4" w:space="0" w:color="00000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655FF160" w14:textId="7A2740A8" w:rsidR="001E1985" w:rsidRPr="002F2F99" w:rsidRDefault="001E1985" w:rsidP="002F2F99">
            <w:pPr>
              <w:widowControl w:val="0"/>
              <w:pBdr>
                <w:top w:val="nil"/>
                <w:left w:val="nil"/>
                <w:bottom w:val="nil"/>
                <w:right w:val="nil"/>
                <w:between w:val="nil"/>
              </w:pBdr>
              <w:spacing w:line="276" w:lineRule="auto"/>
              <w:rPr>
                <w:rFonts w:eastAsia="Times New Roman"/>
                <w:b/>
                <w:sz w:val="22"/>
                <w:szCs w:val="22"/>
              </w:rPr>
            </w:pPr>
            <w:r w:rsidRPr="002F2F99">
              <w:rPr>
                <w:rFonts w:eastAsia="Times New Roman"/>
                <w:b/>
                <w:sz w:val="22"/>
                <w:szCs w:val="22"/>
              </w:rPr>
              <w:t xml:space="preserve">NCP and species, protected </w:t>
            </w:r>
            <w:r>
              <w:rPr>
                <w:rFonts w:eastAsia="Times New Roman"/>
                <w:b/>
                <w:sz w:val="22"/>
                <w:szCs w:val="22"/>
              </w:rPr>
              <w:t xml:space="preserve">and OECM </w:t>
            </w:r>
            <w:r w:rsidRPr="002F2F99">
              <w:rPr>
                <w:rFonts w:eastAsia="Times New Roman"/>
                <w:b/>
                <w:sz w:val="22"/>
                <w:szCs w:val="22"/>
              </w:rPr>
              <w:t xml:space="preserve">areas </w:t>
            </w:r>
            <w:r>
              <w:rPr>
                <w:rFonts w:eastAsia="Times New Roman"/>
                <w:b/>
                <w:sz w:val="22"/>
                <w:szCs w:val="22"/>
              </w:rPr>
              <w:t>“locked in”</w:t>
            </w:r>
          </w:p>
        </w:tc>
      </w:tr>
      <w:tr w:rsidR="001E1985" w:rsidRPr="002F2F99" w14:paraId="344AEB6D" w14:textId="77777777" w:rsidTr="001E1985">
        <w:trPr>
          <w:trHeight w:val="169"/>
        </w:trPr>
        <w:tc>
          <w:tcPr>
            <w:tcW w:w="166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3B3C02E5" w14:textId="77777777" w:rsidR="001E1985" w:rsidRPr="002F2F99" w:rsidRDefault="001E1985" w:rsidP="00E7508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5%</w:t>
            </w:r>
          </w:p>
        </w:tc>
        <w:tc>
          <w:tcPr>
            <w:tcW w:w="1110" w:type="pct"/>
            <w:tcBorders>
              <w:top w:val="single" w:sz="4" w:space="0" w:color="808080"/>
              <w:left w:val="single" w:sz="4" w:space="0" w:color="000000"/>
              <w:bottom w:val="single" w:sz="4" w:space="0" w:color="808080"/>
              <w:right w:val="single" w:sz="4" w:space="0" w:color="808080"/>
            </w:tcBorders>
            <w:shd w:val="clear" w:color="auto" w:fill="auto"/>
            <w:tcMar>
              <w:top w:w="28" w:type="dxa"/>
              <w:left w:w="28" w:type="dxa"/>
              <w:bottom w:w="28" w:type="dxa"/>
              <w:right w:w="28" w:type="dxa"/>
            </w:tcMar>
          </w:tcPr>
          <w:p w14:paraId="0847DC58" w14:textId="04597801"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1%</w:t>
            </w:r>
          </w:p>
        </w:tc>
        <w:tc>
          <w:tcPr>
            <w:tcW w:w="1110" w:type="pct"/>
            <w:tcBorders>
              <w:top w:val="single" w:sz="4" w:space="0" w:color="808080"/>
              <w:left w:val="single" w:sz="4" w:space="0" w:color="808080"/>
              <w:bottom w:val="single" w:sz="4" w:space="0" w:color="808080"/>
              <w:right w:val="single" w:sz="4" w:space="0" w:color="808080"/>
            </w:tcBorders>
            <w:shd w:val="clear" w:color="auto" w:fill="BFBFBF" w:themeFill="background1" w:themeFillShade="BF"/>
            <w:tcMar>
              <w:top w:w="28" w:type="dxa"/>
              <w:left w:w="28" w:type="dxa"/>
              <w:bottom w:w="28" w:type="dxa"/>
              <w:right w:w="28" w:type="dxa"/>
            </w:tcMar>
          </w:tcPr>
          <w:p w14:paraId="7B6E4CD6" w14:textId="11AA4CEA"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NA</w:t>
            </w:r>
          </w:p>
        </w:tc>
        <w:tc>
          <w:tcPr>
            <w:tcW w:w="1110" w:type="pct"/>
            <w:tcBorders>
              <w:top w:val="single" w:sz="4" w:space="0" w:color="808080"/>
              <w:left w:val="single" w:sz="4" w:space="0" w:color="808080"/>
              <w:bottom w:val="single" w:sz="4" w:space="0" w:color="808080"/>
              <w:right w:val="single" w:sz="4" w:space="0" w:color="808080"/>
            </w:tcBorders>
            <w:shd w:val="clear" w:color="auto" w:fill="BFBFBF" w:themeFill="background1" w:themeFillShade="BF"/>
            <w:tcMar>
              <w:top w:w="28" w:type="dxa"/>
              <w:left w:w="28" w:type="dxa"/>
              <w:bottom w:w="28" w:type="dxa"/>
              <w:right w:w="28" w:type="dxa"/>
            </w:tcMar>
          </w:tcPr>
          <w:p w14:paraId="51869D3C" w14:textId="5DE7D7CA"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NA</w:t>
            </w:r>
          </w:p>
        </w:tc>
      </w:tr>
      <w:tr w:rsidR="001E1985" w:rsidRPr="002F2F99" w14:paraId="72028CCA" w14:textId="77777777" w:rsidTr="001E1985">
        <w:trPr>
          <w:trHeight w:val="169"/>
        </w:trPr>
        <w:tc>
          <w:tcPr>
            <w:tcW w:w="166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39368C44" w14:textId="77777777" w:rsidR="001E1985" w:rsidRPr="002F2F99" w:rsidRDefault="001E1985" w:rsidP="00E7508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10%</w:t>
            </w:r>
          </w:p>
        </w:tc>
        <w:tc>
          <w:tcPr>
            <w:tcW w:w="1110" w:type="pct"/>
            <w:tcBorders>
              <w:top w:val="single" w:sz="4" w:space="0" w:color="808080"/>
              <w:left w:val="single" w:sz="4" w:space="0" w:color="000000"/>
              <w:bottom w:val="single" w:sz="4" w:space="0" w:color="808080"/>
              <w:right w:val="single" w:sz="4" w:space="0" w:color="808080"/>
            </w:tcBorders>
            <w:shd w:val="clear" w:color="auto" w:fill="auto"/>
            <w:tcMar>
              <w:top w:w="28" w:type="dxa"/>
              <w:left w:w="28" w:type="dxa"/>
              <w:bottom w:w="28" w:type="dxa"/>
              <w:right w:w="28" w:type="dxa"/>
            </w:tcMar>
          </w:tcPr>
          <w:p w14:paraId="7CAFD41B" w14:textId="2F13A342"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2%</w:t>
            </w:r>
          </w:p>
        </w:tc>
        <w:tc>
          <w:tcPr>
            <w:tcW w:w="1110" w:type="pct"/>
            <w:tcBorders>
              <w:top w:val="single" w:sz="4" w:space="0" w:color="808080"/>
              <w:left w:val="single" w:sz="4" w:space="0" w:color="808080"/>
              <w:bottom w:val="single" w:sz="4" w:space="0" w:color="808080"/>
              <w:right w:val="single" w:sz="4" w:space="0" w:color="808080"/>
            </w:tcBorders>
            <w:shd w:val="clear" w:color="auto" w:fill="BFBFBF" w:themeFill="background1" w:themeFillShade="BF"/>
            <w:tcMar>
              <w:top w:w="28" w:type="dxa"/>
              <w:left w:w="28" w:type="dxa"/>
              <w:bottom w:w="28" w:type="dxa"/>
              <w:right w:w="28" w:type="dxa"/>
            </w:tcMar>
          </w:tcPr>
          <w:p w14:paraId="5A306DE8" w14:textId="70A231BA"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NA</w:t>
            </w:r>
          </w:p>
        </w:tc>
        <w:tc>
          <w:tcPr>
            <w:tcW w:w="1110" w:type="pct"/>
            <w:tcBorders>
              <w:top w:val="single" w:sz="4" w:space="0" w:color="808080"/>
              <w:left w:val="single" w:sz="4" w:space="0" w:color="808080"/>
              <w:bottom w:val="single" w:sz="4" w:space="0" w:color="808080"/>
              <w:right w:val="single" w:sz="4" w:space="0" w:color="808080"/>
            </w:tcBorders>
            <w:shd w:val="clear" w:color="auto" w:fill="BFBFBF" w:themeFill="background1" w:themeFillShade="BF"/>
            <w:tcMar>
              <w:top w:w="28" w:type="dxa"/>
              <w:left w:w="28" w:type="dxa"/>
              <w:bottom w:w="28" w:type="dxa"/>
              <w:right w:w="28" w:type="dxa"/>
            </w:tcMar>
          </w:tcPr>
          <w:p w14:paraId="0EF54270" w14:textId="4316A28B"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NA</w:t>
            </w:r>
          </w:p>
        </w:tc>
      </w:tr>
      <w:tr w:rsidR="001E1985" w:rsidRPr="002F2F99" w14:paraId="5C5F60FE" w14:textId="77777777" w:rsidTr="001E1985">
        <w:trPr>
          <w:trHeight w:val="169"/>
        </w:trPr>
        <w:tc>
          <w:tcPr>
            <w:tcW w:w="166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66E013DF" w14:textId="77777777" w:rsidR="001E1985" w:rsidRPr="002F2F99" w:rsidRDefault="001E1985" w:rsidP="00E7508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15%</w:t>
            </w:r>
          </w:p>
        </w:tc>
        <w:tc>
          <w:tcPr>
            <w:tcW w:w="1110" w:type="pct"/>
            <w:tcBorders>
              <w:top w:val="single" w:sz="4" w:space="0" w:color="808080"/>
              <w:left w:val="single" w:sz="4" w:space="0" w:color="000000"/>
              <w:bottom w:val="single" w:sz="4" w:space="0" w:color="808080"/>
              <w:right w:val="single" w:sz="4" w:space="0" w:color="808080"/>
            </w:tcBorders>
            <w:shd w:val="clear" w:color="auto" w:fill="auto"/>
            <w:tcMar>
              <w:top w:w="28" w:type="dxa"/>
              <w:left w:w="28" w:type="dxa"/>
              <w:bottom w:w="28" w:type="dxa"/>
              <w:right w:w="28" w:type="dxa"/>
            </w:tcMar>
          </w:tcPr>
          <w:p w14:paraId="3D6740D5" w14:textId="3732B549"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3%</w:t>
            </w:r>
          </w:p>
        </w:tc>
        <w:tc>
          <w:tcPr>
            <w:tcW w:w="1110" w:type="pct"/>
            <w:tcBorders>
              <w:top w:val="single" w:sz="4" w:space="0" w:color="808080"/>
              <w:left w:val="single" w:sz="4" w:space="0" w:color="808080"/>
              <w:bottom w:val="single" w:sz="4" w:space="0" w:color="808080"/>
              <w:right w:val="single" w:sz="4" w:space="0" w:color="808080"/>
            </w:tcBorders>
            <w:shd w:val="clear" w:color="auto" w:fill="BFBFBF" w:themeFill="background1" w:themeFillShade="BF"/>
            <w:tcMar>
              <w:top w:w="28" w:type="dxa"/>
              <w:left w:w="28" w:type="dxa"/>
              <w:bottom w:w="28" w:type="dxa"/>
              <w:right w:w="28" w:type="dxa"/>
            </w:tcMar>
          </w:tcPr>
          <w:p w14:paraId="4DDFBE6C" w14:textId="566CC01A"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NA</w:t>
            </w:r>
          </w:p>
        </w:tc>
        <w:tc>
          <w:tcPr>
            <w:tcW w:w="1110" w:type="pct"/>
            <w:tcBorders>
              <w:top w:val="single" w:sz="4" w:space="0" w:color="808080"/>
              <w:left w:val="single" w:sz="4" w:space="0" w:color="808080"/>
              <w:bottom w:val="single" w:sz="4" w:space="0" w:color="808080"/>
              <w:right w:val="single" w:sz="4" w:space="0" w:color="808080"/>
            </w:tcBorders>
            <w:shd w:val="clear" w:color="auto" w:fill="BFBFBF" w:themeFill="background1" w:themeFillShade="BF"/>
            <w:tcMar>
              <w:top w:w="28" w:type="dxa"/>
              <w:left w:w="28" w:type="dxa"/>
              <w:bottom w:w="28" w:type="dxa"/>
              <w:right w:w="28" w:type="dxa"/>
            </w:tcMar>
          </w:tcPr>
          <w:p w14:paraId="1B991FA3" w14:textId="5208C0EC"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NA</w:t>
            </w:r>
          </w:p>
        </w:tc>
      </w:tr>
      <w:tr w:rsidR="001E1985" w:rsidRPr="002F2F99" w14:paraId="3A2D8EF9" w14:textId="77777777" w:rsidTr="001E1985">
        <w:trPr>
          <w:trHeight w:val="169"/>
        </w:trPr>
        <w:tc>
          <w:tcPr>
            <w:tcW w:w="166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5218D3A1" w14:textId="77777777" w:rsidR="001E1985" w:rsidRPr="002F2F99" w:rsidRDefault="001E1985" w:rsidP="00E7508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20%</w:t>
            </w:r>
          </w:p>
        </w:tc>
        <w:tc>
          <w:tcPr>
            <w:tcW w:w="1110" w:type="pct"/>
            <w:tcBorders>
              <w:top w:val="single" w:sz="4" w:space="0" w:color="808080"/>
              <w:left w:val="single" w:sz="4" w:space="0" w:color="000000"/>
              <w:bottom w:val="single" w:sz="4" w:space="0" w:color="808080"/>
              <w:right w:val="single" w:sz="4" w:space="0" w:color="808080"/>
            </w:tcBorders>
            <w:shd w:val="clear" w:color="auto" w:fill="auto"/>
            <w:tcMar>
              <w:top w:w="28" w:type="dxa"/>
              <w:left w:w="28" w:type="dxa"/>
              <w:bottom w:w="28" w:type="dxa"/>
              <w:right w:w="28" w:type="dxa"/>
            </w:tcMar>
          </w:tcPr>
          <w:p w14:paraId="1D7B9BC9" w14:textId="44FC16B8"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4%</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63529FEB" w14:textId="1C416FDC"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16%</w:t>
            </w:r>
          </w:p>
        </w:tc>
        <w:tc>
          <w:tcPr>
            <w:tcW w:w="1110" w:type="pct"/>
            <w:tcBorders>
              <w:top w:val="single" w:sz="4" w:space="0" w:color="808080"/>
              <w:left w:val="single" w:sz="4" w:space="0" w:color="808080"/>
              <w:bottom w:val="single" w:sz="4" w:space="0" w:color="808080"/>
              <w:right w:val="single" w:sz="4" w:space="0" w:color="808080"/>
            </w:tcBorders>
            <w:shd w:val="clear" w:color="auto" w:fill="BFBFBF" w:themeFill="background1" w:themeFillShade="BF"/>
            <w:tcMar>
              <w:top w:w="28" w:type="dxa"/>
              <w:left w:w="28" w:type="dxa"/>
              <w:bottom w:w="28" w:type="dxa"/>
              <w:right w:w="28" w:type="dxa"/>
            </w:tcMar>
          </w:tcPr>
          <w:p w14:paraId="73CDD33C" w14:textId="12F50EE2"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NA</w:t>
            </w:r>
          </w:p>
        </w:tc>
      </w:tr>
      <w:tr w:rsidR="001E1985" w:rsidRPr="002F2F99" w14:paraId="3720C906" w14:textId="77777777" w:rsidTr="001E1985">
        <w:trPr>
          <w:trHeight w:val="169"/>
        </w:trPr>
        <w:tc>
          <w:tcPr>
            <w:tcW w:w="166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00D2A8C6" w14:textId="77777777" w:rsidR="001E1985" w:rsidRPr="002F2F99" w:rsidRDefault="001E1985" w:rsidP="00E7508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25%</w:t>
            </w:r>
          </w:p>
        </w:tc>
        <w:tc>
          <w:tcPr>
            <w:tcW w:w="1110" w:type="pct"/>
            <w:tcBorders>
              <w:top w:val="single" w:sz="4" w:space="0" w:color="808080"/>
              <w:left w:val="single" w:sz="4" w:space="0" w:color="000000"/>
              <w:bottom w:val="single" w:sz="4" w:space="0" w:color="808080"/>
              <w:right w:val="single" w:sz="4" w:space="0" w:color="808080"/>
            </w:tcBorders>
            <w:shd w:val="clear" w:color="auto" w:fill="auto"/>
            <w:tcMar>
              <w:top w:w="28" w:type="dxa"/>
              <w:left w:w="28" w:type="dxa"/>
              <w:bottom w:w="28" w:type="dxa"/>
              <w:right w:w="28" w:type="dxa"/>
            </w:tcMar>
          </w:tcPr>
          <w:p w14:paraId="2CA15DE4" w14:textId="25431F93"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6%</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039008EC" w14:textId="3DD5BD29"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18%</w:t>
            </w:r>
          </w:p>
        </w:tc>
        <w:tc>
          <w:tcPr>
            <w:tcW w:w="1110" w:type="pct"/>
            <w:tcBorders>
              <w:top w:val="single" w:sz="4" w:space="0" w:color="808080"/>
              <w:left w:val="single" w:sz="4" w:space="0" w:color="808080"/>
              <w:bottom w:val="single" w:sz="4" w:space="0" w:color="808080"/>
              <w:right w:val="single" w:sz="4" w:space="0" w:color="808080"/>
            </w:tcBorders>
            <w:shd w:val="clear" w:color="auto" w:fill="BFBFBF" w:themeFill="background1" w:themeFillShade="BF"/>
            <w:tcMar>
              <w:top w:w="28" w:type="dxa"/>
              <w:left w:w="28" w:type="dxa"/>
              <w:bottom w:w="28" w:type="dxa"/>
              <w:right w:w="28" w:type="dxa"/>
            </w:tcMar>
          </w:tcPr>
          <w:p w14:paraId="47B2F2FE" w14:textId="20C15617"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NA</w:t>
            </w:r>
          </w:p>
        </w:tc>
      </w:tr>
      <w:tr w:rsidR="001E1985" w:rsidRPr="002F2F99" w14:paraId="5303F24F" w14:textId="77777777" w:rsidTr="001E1985">
        <w:trPr>
          <w:trHeight w:val="169"/>
        </w:trPr>
        <w:tc>
          <w:tcPr>
            <w:tcW w:w="166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7FCCC158" w14:textId="77777777" w:rsidR="001E1985" w:rsidRPr="002F2F99" w:rsidRDefault="001E1985" w:rsidP="00E7508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30%</w:t>
            </w:r>
          </w:p>
        </w:tc>
        <w:tc>
          <w:tcPr>
            <w:tcW w:w="1110" w:type="pct"/>
            <w:tcBorders>
              <w:top w:val="single" w:sz="4" w:space="0" w:color="808080"/>
              <w:left w:val="single" w:sz="4" w:space="0" w:color="000000"/>
              <w:bottom w:val="single" w:sz="4" w:space="0" w:color="808080"/>
              <w:right w:val="single" w:sz="4" w:space="0" w:color="808080"/>
            </w:tcBorders>
            <w:shd w:val="clear" w:color="auto" w:fill="auto"/>
            <w:tcMar>
              <w:top w:w="28" w:type="dxa"/>
              <w:left w:w="28" w:type="dxa"/>
              <w:bottom w:w="28" w:type="dxa"/>
              <w:right w:w="28" w:type="dxa"/>
            </w:tcMar>
          </w:tcPr>
          <w:p w14:paraId="6D2248D3" w14:textId="75931FDF"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7%</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4C9F82B5" w14:textId="1635FC7F"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19%</w:t>
            </w:r>
          </w:p>
        </w:tc>
        <w:tc>
          <w:tcPr>
            <w:tcW w:w="1110" w:type="pct"/>
            <w:tcBorders>
              <w:top w:val="single" w:sz="4" w:space="0" w:color="808080"/>
              <w:left w:val="single" w:sz="4" w:space="0" w:color="808080"/>
              <w:bottom w:val="single" w:sz="4" w:space="0" w:color="808080"/>
              <w:right w:val="single" w:sz="4" w:space="0" w:color="808080"/>
            </w:tcBorders>
            <w:shd w:val="clear" w:color="auto" w:fill="BFBFBF" w:themeFill="background1" w:themeFillShade="BF"/>
            <w:tcMar>
              <w:top w:w="28" w:type="dxa"/>
              <w:left w:w="28" w:type="dxa"/>
              <w:bottom w:w="28" w:type="dxa"/>
              <w:right w:w="28" w:type="dxa"/>
            </w:tcMar>
          </w:tcPr>
          <w:p w14:paraId="1E663B76" w14:textId="79C55040"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NA</w:t>
            </w:r>
          </w:p>
        </w:tc>
      </w:tr>
      <w:tr w:rsidR="001E1985" w:rsidRPr="002F2F99" w14:paraId="4FAC3DF3" w14:textId="77777777" w:rsidTr="001E1985">
        <w:trPr>
          <w:trHeight w:val="169"/>
        </w:trPr>
        <w:tc>
          <w:tcPr>
            <w:tcW w:w="166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5973B5BC" w14:textId="77777777" w:rsidR="001E1985" w:rsidRPr="002F2F99" w:rsidRDefault="001E1985" w:rsidP="00E7508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35%</w:t>
            </w:r>
          </w:p>
        </w:tc>
        <w:tc>
          <w:tcPr>
            <w:tcW w:w="1110" w:type="pct"/>
            <w:tcBorders>
              <w:top w:val="single" w:sz="4" w:space="0" w:color="808080"/>
              <w:left w:val="single" w:sz="4" w:space="0" w:color="000000"/>
              <w:bottom w:val="single" w:sz="4" w:space="0" w:color="808080"/>
              <w:right w:val="single" w:sz="4" w:space="0" w:color="808080"/>
            </w:tcBorders>
            <w:shd w:val="clear" w:color="auto" w:fill="auto"/>
            <w:tcMar>
              <w:top w:w="28" w:type="dxa"/>
              <w:left w:w="28" w:type="dxa"/>
              <w:bottom w:w="28" w:type="dxa"/>
              <w:right w:w="28" w:type="dxa"/>
            </w:tcMar>
          </w:tcPr>
          <w:p w14:paraId="470FE2DC" w14:textId="4151E600"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8%</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6B1EC9E6" w14:textId="0195DA9E"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21%</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1734624F" w14:textId="65DD5A6C"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28%</w:t>
            </w:r>
          </w:p>
        </w:tc>
      </w:tr>
      <w:tr w:rsidR="001E1985" w:rsidRPr="002F2F99" w14:paraId="5C4A55C6" w14:textId="77777777" w:rsidTr="001E1985">
        <w:trPr>
          <w:trHeight w:val="169"/>
        </w:trPr>
        <w:tc>
          <w:tcPr>
            <w:tcW w:w="166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1DD17789" w14:textId="77777777" w:rsidR="001E1985" w:rsidRPr="002F2F99" w:rsidRDefault="001E1985" w:rsidP="00E7508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40%</w:t>
            </w:r>
          </w:p>
        </w:tc>
        <w:tc>
          <w:tcPr>
            <w:tcW w:w="1110" w:type="pct"/>
            <w:tcBorders>
              <w:top w:val="single" w:sz="4" w:space="0" w:color="808080"/>
              <w:left w:val="single" w:sz="4" w:space="0" w:color="000000"/>
              <w:bottom w:val="single" w:sz="4" w:space="0" w:color="808080"/>
              <w:right w:val="single" w:sz="4" w:space="0" w:color="808080"/>
            </w:tcBorders>
            <w:shd w:val="clear" w:color="auto" w:fill="auto"/>
            <w:tcMar>
              <w:top w:w="28" w:type="dxa"/>
              <w:left w:w="28" w:type="dxa"/>
              <w:bottom w:w="28" w:type="dxa"/>
              <w:right w:w="28" w:type="dxa"/>
            </w:tcMar>
          </w:tcPr>
          <w:p w14:paraId="07E37799" w14:textId="54E6E342"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10%</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2AAD595F" w14:textId="23ED7EB5"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22%</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574A667B" w14:textId="72489C7A"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29%</w:t>
            </w:r>
          </w:p>
        </w:tc>
      </w:tr>
      <w:tr w:rsidR="001E1985" w:rsidRPr="002F2F99" w14:paraId="0230D9CB" w14:textId="77777777" w:rsidTr="001E1985">
        <w:trPr>
          <w:trHeight w:val="169"/>
        </w:trPr>
        <w:tc>
          <w:tcPr>
            <w:tcW w:w="166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2AC965A5" w14:textId="77777777" w:rsidR="001E1985" w:rsidRPr="002F2F99" w:rsidRDefault="001E1985" w:rsidP="00E7508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45%</w:t>
            </w:r>
          </w:p>
        </w:tc>
        <w:tc>
          <w:tcPr>
            <w:tcW w:w="1110" w:type="pct"/>
            <w:tcBorders>
              <w:top w:val="single" w:sz="4" w:space="0" w:color="808080"/>
              <w:left w:val="single" w:sz="4" w:space="0" w:color="000000"/>
              <w:bottom w:val="single" w:sz="4" w:space="0" w:color="808080"/>
              <w:right w:val="single" w:sz="4" w:space="0" w:color="808080"/>
            </w:tcBorders>
            <w:shd w:val="clear" w:color="auto" w:fill="auto"/>
            <w:tcMar>
              <w:top w:w="28" w:type="dxa"/>
              <w:left w:w="28" w:type="dxa"/>
              <w:bottom w:w="28" w:type="dxa"/>
              <w:right w:w="28" w:type="dxa"/>
            </w:tcMar>
          </w:tcPr>
          <w:p w14:paraId="0B4D472F" w14:textId="54B2C68C"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12%</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434C7268" w14:textId="7A1C6B9E"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23%</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66CDD9FE" w14:textId="1A179A40"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30%</w:t>
            </w:r>
          </w:p>
        </w:tc>
      </w:tr>
      <w:tr w:rsidR="001E1985" w:rsidRPr="002F2F99" w14:paraId="01536722" w14:textId="77777777" w:rsidTr="001E1985">
        <w:trPr>
          <w:trHeight w:val="169"/>
        </w:trPr>
        <w:tc>
          <w:tcPr>
            <w:tcW w:w="166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271FDF2B" w14:textId="77777777" w:rsidR="001E1985" w:rsidRPr="002F2F99" w:rsidRDefault="001E1985" w:rsidP="00E7508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50%</w:t>
            </w:r>
          </w:p>
        </w:tc>
        <w:tc>
          <w:tcPr>
            <w:tcW w:w="1110" w:type="pct"/>
            <w:tcBorders>
              <w:top w:val="single" w:sz="4" w:space="0" w:color="808080"/>
              <w:left w:val="single" w:sz="4" w:space="0" w:color="000000"/>
              <w:bottom w:val="single" w:sz="4" w:space="0" w:color="808080"/>
              <w:right w:val="single" w:sz="4" w:space="0" w:color="808080"/>
            </w:tcBorders>
            <w:shd w:val="clear" w:color="auto" w:fill="auto"/>
            <w:tcMar>
              <w:top w:w="28" w:type="dxa"/>
              <w:left w:w="28" w:type="dxa"/>
              <w:bottom w:w="28" w:type="dxa"/>
              <w:right w:w="28" w:type="dxa"/>
            </w:tcMar>
          </w:tcPr>
          <w:p w14:paraId="0CC144BA" w14:textId="0FB1262B"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14%</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6C42F808" w14:textId="0C29BCA9"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25%</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60323621" w14:textId="3C61F2F8"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31%</w:t>
            </w:r>
          </w:p>
        </w:tc>
      </w:tr>
      <w:tr w:rsidR="001E1985" w:rsidRPr="002F2F99" w14:paraId="2E6227D2" w14:textId="77777777" w:rsidTr="001E1985">
        <w:trPr>
          <w:trHeight w:val="169"/>
        </w:trPr>
        <w:tc>
          <w:tcPr>
            <w:tcW w:w="166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77A84057" w14:textId="77777777" w:rsidR="001E1985" w:rsidRPr="002F2F99" w:rsidRDefault="001E1985" w:rsidP="00E7508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55%</w:t>
            </w:r>
          </w:p>
        </w:tc>
        <w:tc>
          <w:tcPr>
            <w:tcW w:w="1110" w:type="pct"/>
            <w:tcBorders>
              <w:top w:val="single" w:sz="4" w:space="0" w:color="808080"/>
              <w:left w:val="single" w:sz="4" w:space="0" w:color="000000"/>
              <w:bottom w:val="single" w:sz="4" w:space="0" w:color="808080"/>
              <w:right w:val="single" w:sz="4" w:space="0" w:color="808080"/>
            </w:tcBorders>
            <w:shd w:val="clear" w:color="auto" w:fill="auto"/>
            <w:tcMar>
              <w:top w:w="28" w:type="dxa"/>
              <w:left w:w="28" w:type="dxa"/>
              <w:bottom w:w="28" w:type="dxa"/>
              <w:right w:w="28" w:type="dxa"/>
            </w:tcMar>
          </w:tcPr>
          <w:p w14:paraId="0CB94445" w14:textId="307B4EB2"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15%</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5CA14372" w14:textId="54BB9F01"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27%</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31A552B1" w14:textId="099A5267"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33%</w:t>
            </w:r>
          </w:p>
        </w:tc>
      </w:tr>
      <w:tr w:rsidR="001E1985" w:rsidRPr="002F2F99" w14:paraId="22D720FA" w14:textId="77777777" w:rsidTr="001E1985">
        <w:trPr>
          <w:trHeight w:val="169"/>
        </w:trPr>
        <w:tc>
          <w:tcPr>
            <w:tcW w:w="166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069E5CC3" w14:textId="77777777" w:rsidR="001E1985" w:rsidRPr="002F2F99" w:rsidRDefault="001E1985" w:rsidP="00E7508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60%</w:t>
            </w:r>
          </w:p>
        </w:tc>
        <w:tc>
          <w:tcPr>
            <w:tcW w:w="1110" w:type="pct"/>
            <w:tcBorders>
              <w:top w:val="single" w:sz="4" w:space="0" w:color="808080"/>
              <w:left w:val="single" w:sz="4" w:space="0" w:color="000000"/>
              <w:bottom w:val="single" w:sz="4" w:space="0" w:color="808080"/>
              <w:right w:val="single" w:sz="4" w:space="0" w:color="808080"/>
            </w:tcBorders>
            <w:shd w:val="clear" w:color="auto" w:fill="auto"/>
            <w:tcMar>
              <w:top w:w="28" w:type="dxa"/>
              <w:left w:w="28" w:type="dxa"/>
              <w:bottom w:w="28" w:type="dxa"/>
              <w:right w:w="28" w:type="dxa"/>
            </w:tcMar>
          </w:tcPr>
          <w:p w14:paraId="04596488" w14:textId="48477D71"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18%</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66731DA6" w14:textId="3A979BDC"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28%</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69454E3B" w14:textId="585B8C65"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34%</w:t>
            </w:r>
          </w:p>
        </w:tc>
      </w:tr>
      <w:tr w:rsidR="001E1985" w:rsidRPr="002F2F99" w14:paraId="2F2D7CF4" w14:textId="77777777" w:rsidTr="001E1985">
        <w:trPr>
          <w:trHeight w:val="169"/>
        </w:trPr>
        <w:tc>
          <w:tcPr>
            <w:tcW w:w="166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3218CDBE" w14:textId="77777777" w:rsidR="001E1985" w:rsidRPr="002F2F99" w:rsidRDefault="001E1985" w:rsidP="00E7508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65%</w:t>
            </w:r>
          </w:p>
        </w:tc>
        <w:tc>
          <w:tcPr>
            <w:tcW w:w="1110" w:type="pct"/>
            <w:tcBorders>
              <w:top w:val="single" w:sz="4" w:space="0" w:color="808080"/>
              <w:left w:val="single" w:sz="4" w:space="0" w:color="000000"/>
              <w:bottom w:val="single" w:sz="4" w:space="0" w:color="808080"/>
              <w:right w:val="single" w:sz="4" w:space="0" w:color="808080"/>
            </w:tcBorders>
            <w:shd w:val="clear" w:color="auto" w:fill="auto"/>
            <w:tcMar>
              <w:top w:w="28" w:type="dxa"/>
              <w:left w:w="28" w:type="dxa"/>
              <w:bottom w:w="28" w:type="dxa"/>
              <w:right w:w="28" w:type="dxa"/>
            </w:tcMar>
          </w:tcPr>
          <w:p w14:paraId="7C99D154" w14:textId="06B4224A"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20%</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130EF87D" w14:textId="2A03108D"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30%</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405F9D97" w14:textId="2E06D756"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36%</w:t>
            </w:r>
          </w:p>
        </w:tc>
      </w:tr>
      <w:tr w:rsidR="001E1985" w:rsidRPr="002F2F99" w14:paraId="3206B0D2" w14:textId="77777777" w:rsidTr="001E1985">
        <w:trPr>
          <w:trHeight w:val="169"/>
        </w:trPr>
        <w:tc>
          <w:tcPr>
            <w:tcW w:w="166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7F1F60F9" w14:textId="77777777" w:rsidR="001E1985" w:rsidRPr="002F2F99" w:rsidRDefault="001E1985" w:rsidP="00E7508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70%</w:t>
            </w:r>
          </w:p>
        </w:tc>
        <w:tc>
          <w:tcPr>
            <w:tcW w:w="1110" w:type="pct"/>
            <w:tcBorders>
              <w:top w:val="single" w:sz="4" w:space="0" w:color="808080"/>
              <w:left w:val="single" w:sz="4" w:space="0" w:color="000000"/>
              <w:bottom w:val="single" w:sz="4" w:space="0" w:color="808080"/>
              <w:right w:val="single" w:sz="4" w:space="0" w:color="808080"/>
            </w:tcBorders>
            <w:shd w:val="clear" w:color="auto" w:fill="auto"/>
            <w:tcMar>
              <w:top w:w="28" w:type="dxa"/>
              <w:left w:w="28" w:type="dxa"/>
              <w:bottom w:w="28" w:type="dxa"/>
              <w:right w:w="28" w:type="dxa"/>
            </w:tcMar>
          </w:tcPr>
          <w:p w14:paraId="71D82378" w14:textId="5A641F69"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23%</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1F3099C2" w14:textId="40133340"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32%</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26875CFA" w14:textId="4FD41ABC"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38%</w:t>
            </w:r>
          </w:p>
        </w:tc>
      </w:tr>
      <w:tr w:rsidR="001E1985" w:rsidRPr="002F2F99" w14:paraId="40C60C37" w14:textId="77777777" w:rsidTr="001E1985">
        <w:trPr>
          <w:trHeight w:val="169"/>
        </w:trPr>
        <w:tc>
          <w:tcPr>
            <w:tcW w:w="166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45BA4580" w14:textId="77777777" w:rsidR="001E1985" w:rsidRPr="002F2F99" w:rsidRDefault="001E1985" w:rsidP="00E7508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75%</w:t>
            </w:r>
          </w:p>
        </w:tc>
        <w:tc>
          <w:tcPr>
            <w:tcW w:w="1110" w:type="pct"/>
            <w:tcBorders>
              <w:top w:val="single" w:sz="4" w:space="0" w:color="808080"/>
              <w:left w:val="single" w:sz="4" w:space="0" w:color="000000"/>
              <w:bottom w:val="single" w:sz="4" w:space="0" w:color="808080"/>
              <w:right w:val="single" w:sz="4" w:space="0" w:color="808080"/>
            </w:tcBorders>
            <w:shd w:val="clear" w:color="auto" w:fill="auto"/>
            <w:tcMar>
              <w:top w:w="28" w:type="dxa"/>
              <w:left w:w="28" w:type="dxa"/>
              <w:bottom w:w="28" w:type="dxa"/>
              <w:right w:w="28" w:type="dxa"/>
            </w:tcMar>
          </w:tcPr>
          <w:p w14:paraId="160917D8" w14:textId="3A192E14"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25%</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5817675E" w14:textId="62E56186"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35%</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14E56E52" w14:textId="37551CA9"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40%</w:t>
            </w:r>
          </w:p>
        </w:tc>
      </w:tr>
      <w:tr w:rsidR="001E1985" w:rsidRPr="002F2F99" w14:paraId="0120FD53" w14:textId="77777777" w:rsidTr="001E1985">
        <w:trPr>
          <w:trHeight w:val="169"/>
        </w:trPr>
        <w:tc>
          <w:tcPr>
            <w:tcW w:w="166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08CF7E50" w14:textId="77777777" w:rsidR="001E1985" w:rsidRPr="002F2F99" w:rsidRDefault="001E1985" w:rsidP="00E7508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80%</w:t>
            </w:r>
          </w:p>
        </w:tc>
        <w:tc>
          <w:tcPr>
            <w:tcW w:w="1110" w:type="pct"/>
            <w:tcBorders>
              <w:top w:val="single" w:sz="4" w:space="0" w:color="808080"/>
              <w:left w:val="single" w:sz="4" w:space="0" w:color="000000"/>
              <w:bottom w:val="single" w:sz="4" w:space="0" w:color="808080"/>
              <w:right w:val="single" w:sz="4" w:space="0" w:color="808080"/>
            </w:tcBorders>
            <w:shd w:val="clear" w:color="auto" w:fill="auto"/>
            <w:tcMar>
              <w:top w:w="28" w:type="dxa"/>
              <w:left w:w="28" w:type="dxa"/>
              <w:bottom w:w="28" w:type="dxa"/>
              <w:right w:w="28" w:type="dxa"/>
            </w:tcMar>
          </w:tcPr>
          <w:p w14:paraId="1B2D7EDC" w14:textId="4E71A0D9"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29%</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30886B17" w14:textId="08F2F2EF"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37%</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7C8122CD" w14:textId="23E4ED2D"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43%</w:t>
            </w:r>
          </w:p>
        </w:tc>
      </w:tr>
      <w:tr w:rsidR="001E1985" w:rsidRPr="002F2F99" w14:paraId="3A69F3F5" w14:textId="77777777" w:rsidTr="001E1985">
        <w:trPr>
          <w:trHeight w:val="169"/>
        </w:trPr>
        <w:tc>
          <w:tcPr>
            <w:tcW w:w="166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69A30D86" w14:textId="77777777" w:rsidR="001E1985" w:rsidRPr="002F2F99" w:rsidRDefault="001E1985" w:rsidP="00E7508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85%</w:t>
            </w:r>
          </w:p>
        </w:tc>
        <w:tc>
          <w:tcPr>
            <w:tcW w:w="1110" w:type="pct"/>
            <w:tcBorders>
              <w:top w:val="single" w:sz="4" w:space="0" w:color="808080"/>
              <w:left w:val="single" w:sz="4" w:space="0" w:color="000000"/>
              <w:bottom w:val="single" w:sz="4" w:space="0" w:color="808080"/>
              <w:right w:val="single" w:sz="4" w:space="0" w:color="808080"/>
            </w:tcBorders>
            <w:shd w:val="clear" w:color="auto" w:fill="auto"/>
            <w:tcMar>
              <w:top w:w="28" w:type="dxa"/>
              <w:left w:w="28" w:type="dxa"/>
              <w:bottom w:w="28" w:type="dxa"/>
              <w:right w:w="28" w:type="dxa"/>
            </w:tcMar>
          </w:tcPr>
          <w:p w14:paraId="2F4ACC9C" w14:textId="5CB8E448"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32%</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6638D164" w14:textId="777D7909"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40%</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2CC5C6D7" w14:textId="48E6266A"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46%</w:t>
            </w:r>
          </w:p>
        </w:tc>
      </w:tr>
      <w:tr w:rsidR="001E1985" w:rsidRPr="002F2F99" w14:paraId="63E38E50" w14:textId="77777777" w:rsidTr="001E1985">
        <w:trPr>
          <w:trHeight w:val="169"/>
        </w:trPr>
        <w:tc>
          <w:tcPr>
            <w:tcW w:w="166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0DC0CD48" w14:textId="47AB28D1" w:rsidR="001E1985" w:rsidRPr="00CB7A76" w:rsidRDefault="001E1985" w:rsidP="00E75089">
            <w:pPr>
              <w:widowControl w:val="0"/>
              <w:pBdr>
                <w:top w:val="nil"/>
                <w:left w:val="nil"/>
                <w:bottom w:val="nil"/>
                <w:right w:val="nil"/>
                <w:between w:val="nil"/>
              </w:pBdr>
              <w:spacing w:line="276" w:lineRule="auto"/>
              <w:rPr>
                <w:rFonts w:eastAsia="Times New Roman"/>
                <w:b/>
                <w:bCs/>
                <w:sz w:val="22"/>
                <w:szCs w:val="22"/>
              </w:rPr>
            </w:pPr>
            <w:r w:rsidRPr="00CB7A76">
              <w:rPr>
                <w:rFonts w:eastAsia="Times New Roman"/>
                <w:b/>
                <w:bCs/>
                <w:sz w:val="22"/>
                <w:szCs w:val="22"/>
              </w:rPr>
              <w:t>90%</w:t>
            </w:r>
          </w:p>
        </w:tc>
        <w:tc>
          <w:tcPr>
            <w:tcW w:w="1110" w:type="pct"/>
            <w:tcBorders>
              <w:top w:val="single" w:sz="4" w:space="0" w:color="808080"/>
              <w:left w:val="single" w:sz="4" w:space="0" w:color="000000"/>
              <w:bottom w:val="single" w:sz="4" w:space="0" w:color="808080"/>
              <w:right w:val="single" w:sz="4" w:space="0" w:color="808080"/>
            </w:tcBorders>
            <w:shd w:val="clear" w:color="auto" w:fill="auto"/>
            <w:tcMar>
              <w:top w:w="28" w:type="dxa"/>
              <w:left w:w="28" w:type="dxa"/>
              <w:bottom w:w="28" w:type="dxa"/>
              <w:right w:w="28" w:type="dxa"/>
            </w:tcMar>
          </w:tcPr>
          <w:p w14:paraId="388FFD60" w14:textId="394E28D7" w:rsidR="001E1985" w:rsidRPr="00CB7A76" w:rsidRDefault="001E1985" w:rsidP="00E75089">
            <w:pPr>
              <w:widowControl w:val="0"/>
              <w:pBdr>
                <w:top w:val="nil"/>
                <w:left w:val="nil"/>
                <w:bottom w:val="nil"/>
                <w:right w:val="nil"/>
                <w:between w:val="nil"/>
              </w:pBdr>
              <w:spacing w:line="276" w:lineRule="auto"/>
              <w:jc w:val="right"/>
              <w:rPr>
                <w:rFonts w:eastAsia="Times New Roman"/>
                <w:b/>
                <w:bCs/>
                <w:sz w:val="22"/>
                <w:szCs w:val="22"/>
              </w:rPr>
            </w:pPr>
            <w:r w:rsidRPr="00CB7A76">
              <w:rPr>
                <w:b/>
                <w:bCs/>
              </w:rPr>
              <w:t>36%</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7992063A" w14:textId="15B7BF8F" w:rsidR="001E1985" w:rsidRPr="00CB7A76" w:rsidRDefault="001E1985" w:rsidP="00E75089">
            <w:pPr>
              <w:widowControl w:val="0"/>
              <w:pBdr>
                <w:top w:val="nil"/>
                <w:left w:val="nil"/>
                <w:bottom w:val="nil"/>
                <w:right w:val="nil"/>
                <w:between w:val="nil"/>
              </w:pBdr>
              <w:spacing w:line="276" w:lineRule="auto"/>
              <w:jc w:val="right"/>
              <w:rPr>
                <w:rFonts w:eastAsia="Times New Roman"/>
                <w:b/>
                <w:bCs/>
                <w:sz w:val="22"/>
                <w:szCs w:val="22"/>
              </w:rPr>
            </w:pPr>
            <w:r w:rsidRPr="00CB7A76">
              <w:rPr>
                <w:b/>
                <w:bCs/>
              </w:rPr>
              <w:t>44%</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7205CF03" w14:textId="4148F1E3" w:rsidR="001E1985" w:rsidRPr="00CB7A76" w:rsidRDefault="001E1985" w:rsidP="00E75089">
            <w:pPr>
              <w:widowControl w:val="0"/>
              <w:pBdr>
                <w:top w:val="nil"/>
                <w:left w:val="nil"/>
                <w:bottom w:val="nil"/>
                <w:right w:val="nil"/>
                <w:between w:val="nil"/>
              </w:pBdr>
              <w:spacing w:line="276" w:lineRule="auto"/>
              <w:jc w:val="right"/>
              <w:rPr>
                <w:rFonts w:eastAsia="Times New Roman"/>
                <w:b/>
                <w:bCs/>
                <w:sz w:val="22"/>
                <w:szCs w:val="22"/>
              </w:rPr>
            </w:pPr>
            <w:r w:rsidRPr="00CB7A76">
              <w:rPr>
                <w:b/>
                <w:bCs/>
              </w:rPr>
              <w:t>49%</w:t>
            </w:r>
          </w:p>
        </w:tc>
      </w:tr>
      <w:tr w:rsidR="001E1985" w:rsidRPr="002F2F99" w14:paraId="7B98471F" w14:textId="77777777" w:rsidTr="001E1985">
        <w:trPr>
          <w:trHeight w:val="169"/>
        </w:trPr>
        <w:tc>
          <w:tcPr>
            <w:tcW w:w="1669" w:type="pct"/>
            <w:tcBorders>
              <w:top w:val="single" w:sz="4" w:space="0" w:color="000000"/>
              <w:left w:val="single" w:sz="4" w:space="0" w:color="000000"/>
              <w:bottom w:val="single" w:sz="4" w:space="0" w:color="000000"/>
              <w:right w:val="single" w:sz="4" w:space="0" w:color="000000"/>
            </w:tcBorders>
            <w:shd w:val="clear" w:color="auto" w:fill="auto"/>
            <w:tcMar>
              <w:top w:w="28" w:type="dxa"/>
              <w:left w:w="28" w:type="dxa"/>
              <w:bottom w:w="28" w:type="dxa"/>
              <w:right w:w="28" w:type="dxa"/>
            </w:tcMar>
          </w:tcPr>
          <w:p w14:paraId="2BD78661" w14:textId="77777777" w:rsidR="001E1985" w:rsidRPr="002F2F99" w:rsidRDefault="001E1985" w:rsidP="00E7508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95%</w:t>
            </w:r>
          </w:p>
        </w:tc>
        <w:tc>
          <w:tcPr>
            <w:tcW w:w="1110" w:type="pct"/>
            <w:tcBorders>
              <w:top w:val="single" w:sz="4" w:space="0" w:color="808080"/>
              <w:left w:val="single" w:sz="4" w:space="0" w:color="000000"/>
              <w:bottom w:val="single" w:sz="4" w:space="0" w:color="808080"/>
              <w:right w:val="single" w:sz="4" w:space="0" w:color="808080"/>
            </w:tcBorders>
            <w:shd w:val="clear" w:color="auto" w:fill="auto"/>
            <w:tcMar>
              <w:top w:w="28" w:type="dxa"/>
              <w:left w:w="28" w:type="dxa"/>
              <w:bottom w:w="28" w:type="dxa"/>
              <w:right w:w="28" w:type="dxa"/>
            </w:tcMar>
          </w:tcPr>
          <w:p w14:paraId="064AFF9F" w14:textId="590C3A9D"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42%</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7636590D" w14:textId="33DCD4BE"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49%</w:t>
            </w:r>
          </w:p>
        </w:tc>
        <w:tc>
          <w:tcPr>
            <w:tcW w:w="1110" w:type="pct"/>
            <w:tcBorders>
              <w:top w:val="single" w:sz="4" w:space="0" w:color="808080"/>
              <w:left w:val="single" w:sz="4" w:space="0" w:color="808080"/>
              <w:bottom w:val="single" w:sz="4" w:space="0" w:color="808080"/>
              <w:right w:val="single" w:sz="4" w:space="0" w:color="808080"/>
            </w:tcBorders>
            <w:shd w:val="clear" w:color="auto" w:fill="auto"/>
            <w:tcMar>
              <w:top w:w="28" w:type="dxa"/>
              <w:left w:w="28" w:type="dxa"/>
              <w:bottom w:w="28" w:type="dxa"/>
              <w:right w:w="28" w:type="dxa"/>
            </w:tcMar>
          </w:tcPr>
          <w:p w14:paraId="1E0331C0" w14:textId="057A4E09" w:rsidR="001E1985" w:rsidRPr="002F2F99" w:rsidRDefault="001E1985" w:rsidP="00E75089">
            <w:pPr>
              <w:widowControl w:val="0"/>
              <w:pBdr>
                <w:top w:val="nil"/>
                <w:left w:val="nil"/>
                <w:bottom w:val="nil"/>
                <w:right w:val="nil"/>
                <w:between w:val="nil"/>
              </w:pBdr>
              <w:spacing w:line="276" w:lineRule="auto"/>
              <w:jc w:val="right"/>
              <w:rPr>
                <w:rFonts w:eastAsia="Times New Roman"/>
                <w:sz w:val="22"/>
                <w:szCs w:val="22"/>
              </w:rPr>
            </w:pPr>
            <w:r w:rsidRPr="008411C2">
              <w:t>53%</w:t>
            </w:r>
          </w:p>
        </w:tc>
      </w:tr>
    </w:tbl>
    <w:p w14:paraId="1BED6F31" w14:textId="77777777" w:rsidR="002F2F99" w:rsidRPr="002F2F99" w:rsidRDefault="002F2F99" w:rsidP="002F2F99">
      <w:pPr>
        <w:spacing w:before="240" w:after="240" w:line="276" w:lineRule="auto"/>
        <w:rPr>
          <w:rFonts w:eastAsia="Times New Roman"/>
          <w:szCs w:val="24"/>
        </w:rPr>
      </w:pPr>
    </w:p>
    <w:p w14:paraId="7ECF793F" w14:textId="77777777" w:rsidR="002F2F99" w:rsidRPr="002F2F99" w:rsidRDefault="002F2F99" w:rsidP="002F2F99">
      <w:pPr>
        <w:rPr>
          <w:rFonts w:eastAsia="Times New Roman"/>
          <w:b/>
          <w:szCs w:val="24"/>
        </w:rPr>
      </w:pPr>
      <w:r w:rsidRPr="002F2F99">
        <w:rPr>
          <w:rFonts w:eastAsia="Times New Roman"/>
          <w:b/>
          <w:szCs w:val="24"/>
        </w:rPr>
        <w:br w:type="page"/>
      </w:r>
    </w:p>
    <w:p w14:paraId="786B6CE8" w14:textId="77777777" w:rsidR="002F2F99" w:rsidRPr="002F2F99" w:rsidRDefault="002F2F99" w:rsidP="002F2F99">
      <w:pPr>
        <w:keepNext/>
        <w:keepLines/>
        <w:spacing w:before="240" w:after="240" w:line="276" w:lineRule="auto"/>
        <w:outlineLvl w:val="1"/>
        <w:rPr>
          <w:rFonts w:eastAsia="Times New Roman"/>
          <w:b/>
          <w:szCs w:val="24"/>
        </w:rPr>
      </w:pPr>
      <w:r w:rsidRPr="002F2F99">
        <w:rPr>
          <w:rFonts w:eastAsia="Times New Roman"/>
          <w:b/>
          <w:szCs w:val="24"/>
        </w:rPr>
        <w:lastRenderedPageBreak/>
        <w:t>Table S5. Percent of land area required to provide different levels of NCP (5%-95% of current levels) at different spatial resolutions.</w:t>
      </w:r>
    </w:p>
    <w:tbl>
      <w:tblPr>
        <w:tblW w:w="7695" w:type="dxa"/>
        <w:tblBorders>
          <w:top w:val="nil"/>
          <w:left w:val="nil"/>
          <w:bottom w:val="nil"/>
          <w:right w:val="nil"/>
          <w:insideH w:val="nil"/>
          <w:insideV w:val="nil"/>
        </w:tblBorders>
        <w:tblLayout w:type="fixed"/>
        <w:tblLook w:val="0600" w:firstRow="0" w:lastRow="0" w:firstColumn="0" w:lastColumn="0" w:noHBand="1" w:noVBand="1"/>
      </w:tblPr>
      <w:tblGrid>
        <w:gridCol w:w="1890"/>
        <w:gridCol w:w="1275"/>
        <w:gridCol w:w="1395"/>
        <w:gridCol w:w="1680"/>
        <w:gridCol w:w="1455"/>
      </w:tblGrid>
      <w:tr w:rsidR="002F2F99" w:rsidRPr="002F2F99" w14:paraId="59AD6827" w14:textId="77777777" w:rsidTr="004654EB">
        <w:trPr>
          <w:trHeight w:val="285"/>
        </w:trPr>
        <w:tc>
          <w:tcPr>
            <w:tcW w:w="189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4C3DE668" w14:textId="77777777" w:rsidR="002F2F99" w:rsidRPr="002F2F99" w:rsidRDefault="002F2F99" w:rsidP="002F2F99">
            <w:pPr>
              <w:widowControl w:val="0"/>
              <w:pBdr>
                <w:top w:val="nil"/>
                <w:left w:val="nil"/>
                <w:bottom w:val="nil"/>
                <w:right w:val="nil"/>
                <w:between w:val="nil"/>
              </w:pBdr>
              <w:spacing w:line="276" w:lineRule="auto"/>
              <w:rPr>
                <w:rFonts w:eastAsia="Times New Roman"/>
                <w:b/>
                <w:sz w:val="22"/>
                <w:szCs w:val="22"/>
              </w:rPr>
            </w:pPr>
            <w:r w:rsidRPr="002F2F99">
              <w:rPr>
                <w:rFonts w:eastAsia="Times New Roman"/>
                <w:b/>
                <w:sz w:val="22"/>
                <w:szCs w:val="22"/>
              </w:rPr>
              <w:t>NCP provided</w:t>
            </w:r>
          </w:p>
        </w:tc>
        <w:tc>
          <w:tcPr>
            <w:tcW w:w="5805" w:type="dxa"/>
            <w:gridSpan w:val="4"/>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7DBD13CC" w14:textId="77777777" w:rsidR="002F2F99" w:rsidRPr="002F2F99" w:rsidRDefault="002F2F99" w:rsidP="002F2F99">
            <w:pPr>
              <w:widowControl w:val="0"/>
              <w:pBdr>
                <w:top w:val="nil"/>
                <w:left w:val="nil"/>
                <w:bottom w:val="nil"/>
                <w:right w:val="nil"/>
                <w:between w:val="nil"/>
              </w:pBdr>
              <w:spacing w:line="276" w:lineRule="auto"/>
              <w:rPr>
                <w:rFonts w:eastAsia="Times New Roman"/>
                <w:b/>
                <w:sz w:val="22"/>
                <w:szCs w:val="22"/>
              </w:rPr>
            </w:pPr>
            <w:r w:rsidRPr="002F2F99">
              <w:rPr>
                <w:rFonts w:eastAsia="Times New Roman"/>
                <w:b/>
                <w:sz w:val="22"/>
                <w:szCs w:val="22"/>
              </w:rPr>
              <w:t>Spatial resolution</w:t>
            </w:r>
          </w:p>
        </w:tc>
      </w:tr>
      <w:tr w:rsidR="002F2F99" w:rsidRPr="002F2F99" w14:paraId="24BA23E8" w14:textId="77777777" w:rsidTr="004654EB">
        <w:trPr>
          <w:trHeight w:val="45"/>
        </w:trPr>
        <w:tc>
          <w:tcPr>
            <w:tcW w:w="189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6C81817F" w14:textId="77777777" w:rsidR="002F2F99" w:rsidRPr="002F2F99" w:rsidRDefault="002F2F99" w:rsidP="002F2F99">
            <w:pPr>
              <w:widowControl w:val="0"/>
              <w:spacing w:line="276" w:lineRule="auto"/>
              <w:jc w:val="right"/>
              <w:rPr>
                <w:rFonts w:eastAsia="Times New Roman"/>
                <w:sz w:val="22"/>
                <w:szCs w:val="22"/>
              </w:rPr>
            </w:pPr>
          </w:p>
        </w:tc>
        <w:tc>
          <w:tcPr>
            <w:tcW w:w="1275"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3F51E377" w14:textId="77777777" w:rsidR="002F2F99" w:rsidRPr="002F2F99" w:rsidRDefault="002F2F99" w:rsidP="002F2F99">
            <w:pPr>
              <w:widowControl w:val="0"/>
              <w:spacing w:line="276" w:lineRule="auto"/>
              <w:rPr>
                <w:rFonts w:eastAsia="Times New Roman"/>
                <w:b/>
                <w:sz w:val="22"/>
                <w:szCs w:val="22"/>
              </w:rPr>
            </w:pPr>
            <w:r w:rsidRPr="002F2F99">
              <w:rPr>
                <w:rFonts w:eastAsia="Times New Roman"/>
                <w:b/>
                <w:sz w:val="22"/>
                <w:szCs w:val="22"/>
              </w:rPr>
              <w:t>2km</w:t>
            </w:r>
          </w:p>
        </w:tc>
        <w:tc>
          <w:tcPr>
            <w:tcW w:w="1395"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43902FA9" w14:textId="77777777" w:rsidR="002F2F99" w:rsidRPr="002F2F99" w:rsidRDefault="002F2F99" w:rsidP="002F2F99">
            <w:pPr>
              <w:widowControl w:val="0"/>
              <w:spacing w:line="276" w:lineRule="auto"/>
              <w:rPr>
                <w:rFonts w:eastAsia="Times New Roman"/>
                <w:b/>
                <w:sz w:val="22"/>
                <w:szCs w:val="22"/>
              </w:rPr>
            </w:pPr>
            <w:r w:rsidRPr="002F2F99">
              <w:rPr>
                <w:rFonts w:eastAsia="Times New Roman"/>
                <w:b/>
                <w:sz w:val="22"/>
                <w:szCs w:val="22"/>
              </w:rPr>
              <w:t>3km</w:t>
            </w:r>
          </w:p>
        </w:tc>
        <w:tc>
          <w:tcPr>
            <w:tcW w:w="168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0D8141A9" w14:textId="77777777" w:rsidR="002F2F99" w:rsidRPr="002F2F99" w:rsidRDefault="002F2F99" w:rsidP="002F2F99">
            <w:pPr>
              <w:widowControl w:val="0"/>
              <w:spacing w:line="276" w:lineRule="auto"/>
              <w:rPr>
                <w:rFonts w:eastAsia="Times New Roman"/>
                <w:b/>
                <w:sz w:val="22"/>
                <w:szCs w:val="22"/>
              </w:rPr>
            </w:pPr>
            <w:r w:rsidRPr="002F2F99">
              <w:rPr>
                <w:rFonts w:eastAsia="Times New Roman"/>
                <w:b/>
                <w:sz w:val="22"/>
                <w:szCs w:val="22"/>
              </w:rPr>
              <w:t>5km</w:t>
            </w:r>
          </w:p>
        </w:tc>
        <w:tc>
          <w:tcPr>
            <w:tcW w:w="1455"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32C0AD03" w14:textId="77777777" w:rsidR="002F2F99" w:rsidRPr="002F2F99" w:rsidRDefault="002F2F99" w:rsidP="002F2F99">
            <w:pPr>
              <w:widowControl w:val="0"/>
              <w:spacing w:line="276" w:lineRule="auto"/>
              <w:rPr>
                <w:rFonts w:eastAsia="Times New Roman"/>
                <w:b/>
                <w:sz w:val="22"/>
                <w:szCs w:val="22"/>
              </w:rPr>
            </w:pPr>
            <w:r w:rsidRPr="002F2F99">
              <w:rPr>
                <w:rFonts w:eastAsia="Times New Roman"/>
                <w:b/>
                <w:sz w:val="22"/>
                <w:szCs w:val="22"/>
              </w:rPr>
              <w:t>10km</w:t>
            </w:r>
          </w:p>
        </w:tc>
      </w:tr>
      <w:tr w:rsidR="002F2F99" w:rsidRPr="002F2F99" w14:paraId="508E4235" w14:textId="77777777" w:rsidTr="004654EB">
        <w:trPr>
          <w:trHeight w:val="255"/>
        </w:trPr>
        <w:tc>
          <w:tcPr>
            <w:tcW w:w="189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140050A1" w14:textId="77777777" w:rsidR="002F2F99" w:rsidRPr="002F2F99" w:rsidRDefault="002F2F99" w:rsidP="002F2F9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5%</w:t>
            </w:r>
          </w:p>
        </w:tc>
        <w:tc>
          <w:tcPr>
            <w:tcW w:w="1275" w:type="dxa"/>
            <w:tcBorders>
              <w:top w:val="single" w:sz="4" w:space="0" w:color="000000"/>
              <w:left w:val="single" w:sz="4" w:space="0" w:color="000000"/>
              <w:bottom w:val="single" w:sz="4" w:space="0" w:color="808080"/>
              <w:right w:val="single" w:sz="4" w:space="0" w:color="808080"/>
            </w:tcBorders>
            <w:tcMar>
              <w:top w:w="43" w:type="dxa"/>
              <w:left w:w="43" w:type="dxa"/>
              <w:bottom w:w="43" w:type="dxa"/>
              <w:right w:w="43" w:type="dxa"/>
            </w:tcMar>
          </w:tcPr>
          <w:p w14:paraId="6B21DFB1"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w:t>
            </w:r>
          </w:p>
        </w:tc>
        <w:tc>
          <w:tcPr>
            <w:tcW w:w="1395" w:type="dxa"/>
            <w:tcBorders>
              <w:top w:val="single" w:sz="4" w:space="0" w:color="000000"/>
              <w:left w:val="single" w:sz="4" w:space="0" w:color="808080"/>
              <w:bottom w:val="single" w:sz="4" w:space="0" w:color="808080"/>
              <w:right w:val="single" w:sz="4" w:space="0" w:color="808080"/>
            </w:tcBorders>
            <w:tcMar>
              <w:top w:w="43" w:type="dxa"/>
              <w:left w:w="43" w:type="dxa"/>
              <w:bottom w:w="43" w:type="dxa"/>
              <w:right w:w="43" w:type="dxa"/>
            </w:tcMar>
          </w:tcPr>
          <w:p w14:paraId="0D8F73C7"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w:t>
            </w:r>
          </w:p>
        </w:tc>
        <w:tc>
          <w:tcPr>
            <w:tcW w:w="1680" w:type="dxa"/>
            <w:tcBorders>
              <w:top w:val="single" w:sz="4" w:space="0" w:color="000000"/>
              <w:left w:val="single" w:sz="4" w:space="0" w:color="808080"/>
              <w:bottom w:val="single" w:sz="4" w:space="0" w:color="808080"/>
              <w:right w:val="single" w:sz="4" w:space="0" w:color="808080"/>
            </w:tcBorders>
            <w:tcMar>
              <w:top w:w="43" w:type="dxa"/>
              <w:left w:w="43" w:type="dxa"/>
              <w:bottom w:w="43" w:type="dxa"/>
              <w:right w:w="43" w:type="dxa"/>
            </w:tcMar>
          </w:tcPr>
          <w:p w14:paraId="5359511D"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w:t>
            </w:r>
          </w:p>
        </w:tc>
        <w:tc>
          <w:tcPr>
            <w:tcW w:w="1455" w:type="dxa"/>
            <w:tcBorders>
              <w:top w:val="single" w:sz="4" w:space="0" w:color="000000"/>
              <w:left w:val="single" w:sz="4" w:space="0" w:color="808080"/>
              <w:bottom w:val="single" w:sz="4" w:space="0" w:color="808080"/>
              <w:right w:val="single" w:sz="4" w:space="0" w:color="808080"/>
            </w:tcBorders>
            <w:tcMar>
              <w:top w:w="43" w:type="dxa"/>
              <w:left w:w="43" w:type="dxa"/>
              <w:bottom w:w="43" w:type="dxa"/>
              <w:right w:w="43" w:type="dxa"/>
            </w:tcMar>
          </w:tcPr>
          <w:p w14:paraId="2489ABBD"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w:t>
            </w:r>
          </w:p>
        </w:tc>
      </w:tr>
      <w:tr w:rsidR="002F2F99" w:rsidRPr="002F2F99" w14:paraId="45CFA4CC" w14:textId="77777777" w:rsidTr="004654EB">
        <w:trPr>
          <w:trHeight w:val="300"/>
        </w:trPr>
        <w:tc>
          <w:tcPr>
            <w:tcW w:w="189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7C8ECF34" w14:textId="77777777" w:rsidR="002F2F99" w:rsidRPr="002F2F99" w:rsidRDefault="002F2F99" w:rsidP="002F2F9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10%</w:t>
            </w:r>
          </w:p>
        </w:tc>
        <w:tc>
          <w:tcPr>
            <w:tcW w:w="1275" w:type="dxa"/>
            <w:tcBorders>
              <w:top w:val="single" w:sz="4" w:space="0" w:color="808080"/>
              <w:left w:val="single" w:sz="4" w:space="0" w:color="000000"/>
              <w:bottom w:val="single" w:sz="4" w:space="0" w:color="808080"/>
              <w:right w:val="single" w:sz="4" w:space="0" w:color="808080"/>
            </w:tcBorders>
            <w:tcMar>
              <w:top w:w="43" w:type="dxa"/>
              <w:left w:w="43" w:type="dxa"/>
              <w:bottom w:w="43" w:type="dxa"/>
              <w:right w:w="43" w:type="dxa"/>
            </w:tcMar>
          </w:tcPr>
          <w:p w14:paraId="0DB009EF"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2%</w:t>
            </w:r>
          </w:p>
        </w:tc>
        <w:tc>
          <w:tcPr>
            <w:tcW w:w="139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3579DC08"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2%</w:t>
            </w:r>
          </w:p>
        </w:tc>
        <w:tc>
          <w:tcPr>
            <w:tcW w:w="1680"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1EFB0051"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2%</w:t>
            </w:r>
          </w:p>
        </w:tc>
        <w:tc>
          <w:tcPr>
            <w:tcW w:w="145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1E47DC00"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3%</w:t>
            </w:r>
          </w:p>
        </w:tc>
      </w:tr>
      <w:tr w:rsidR="002F2F99" w:rsidRPr="002F2F99" w14:paraId="63D5C5DE" w14:textId="77777777" w:rsidTr="004654EB">
        <w:trPr>
          <w:trHeight w:val="285"/>
        </w:trPr>
        <w:tc>
          <w:tcPr>
            <w:tcW w:w="189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49F1F3CF" w14:textId="77777777" w:rsidR="002F2F99" w:rsidRPr="002F2F99" w:rsidRDefault="002F2F99" w:rsidP="002F2F9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15%</w:t>
            </w:r>
          </w:p>
        </w:tc>
        <w:tc>
          <w:tcPr>
            <w:tcW w:w="1275" w:type="dxa"/>
            <w:tcBorders>
              <w:top w:val="single" w:sz="4" w:space="0" w:color="808080"/>
              <w:left w:val="single" w:sz="4" w:space="0" w:color="000000"/>
              <w:bottom w:val="single" w:sz="4" w:space="0" w:color="808080"/>
              <w:right w:val="single" w:sz="4" w:space="0" w:color="808080"/>
            </w:tcBorders>
            <w:tcMar>
              <w:top w:w="43" w:type="dxa"/>
              <w:left w:w="43" w:type="dxa"/>
              <w:bottom w:w="43" w:type="dxa"/>
              <w:right w:w="43" w:type="dxa"/>
            </w:tcMar>
          </w:tcPr>
          <w:p w14:paraId="622333E6"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3%</w:t>
            </w:r>
          </w:p>
        </w:tc>
        <w:tc>
          <w:tcPr>
            <w:tcW w:w="139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7B8AE760"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4%</w:t>
            </w:r>
          </w:p>
        </w:tc>
        <w:tc>
          <w:tcPr>
            <w:tcW w:w="1680"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1ADB5280"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4%</w:t>
            </w:r>
          </w:p>
        </w:tc>
        <w:tc>
          <w:tcPr>
            <w:tcW w:w="145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6AF8BF74"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4%</w:t>
            </w:r>
          </w:p>
        </w:tc>
      </w:tr>
      <w:tr w:rsidR="002F2F99" w:rsidRPr="002F2F99" w14:paraId="312094CF" w14:textId="77777777" w:rsidTr="004654EB">
        <w:tc>
          <w:tcPr>
            <w:tcW w:w="189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1B14B1E3" w14:textId="77777777" w:rsidR="002F2F99" w:rsidRPr="002F2F99" w:rsidRDefault="002F2F99" w:rsidP="002F2F9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20%</w:t>
            </w:r>
          </w:p>
        </w:tc>
        <w:tc>
          <w:tcPr>
            <w:tcW w:w="1275" w:type="dxa"/>
            <w:tcBorders>
              <w:top w:val="single" w:sz="4" w:space="0" w:color="808080"/>
              <w:left w:val="single" w:sz="4" w:space="0" w:color="000000"/>
              <w:bottom w:val="single" w:sz="4" w:space="0" w:color="808080"/>
              <w:right w:val="single" w:sz="4" w:space="0" w:color="808080"/>
            </w:tcBorders>
            <w:tcMar>
              <w:top w:w="43" w:type="dxa"/>
              <w:left w:w="43" w:type="dxa"/>
              <w:bottom w:w="43" w:type="dxa"/>
              <w:right w:w="43" w:type="dxa"/>
            </w:tcMar>
          </w:tcPr>
          <w:p w14:paraId="03F91BF3"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4%</w:t>
            </w:r>
          </w:p>
        </w:tc>
        <w:tc>
          <w:tcPr>
            <w:tcW w:w="139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06B1DB86"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5%</w:t>
            </w:r>
          </w:p>
        </w:tc>
        <w:tc>
          <w:tcPr>
            <w:tcW w:w="1680"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703F5787"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6%</w:t>
            </w:r>
          </w:p>
        </w:tc>
        <w:tc>
          <w:tcPr>
            <w:tcW w:w="145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490DCA8E"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6%</w:t>
            </w:r>
          </w:p>
        </w:tc>
      </w:tr>
      <w:tr w:rsidR="002F2F99" w:rsidRPr="002F2F99" w14:paraId="113791BA" w14:textId="77777777" w:rsidTr="004654EB">
        <w:trPr>
          <w:trHeight w:val="105"/>
        </w:trPr>
        <w:tc>
          <w:tcPr>
            <w:tcW w:w="189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49F9A044" w14:textId="77777777" w:rsidR="002F2F99" w:rsidRPr="002F2F99" w:rsidRDefault="002F2F99" w:rsidP="002F2F9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25%</w:t>
            </w:r>
          </w:p>
        </w:tc>
        <w:tc>
          <w:tcPr>
            <w:tcW w:w="1275" w:type="dxa"/>
            <w:tcBorders>
              <w:top w:val="single" w:sz="4" w:space="0" w:color="808080"/>
              <w:left w:val="single" w:sz="4" w:space="0" w:color="000000"/>
              <w:bottom w:val="single" w:sz="4" w:space="0" w:color="808080"/>
              <w:right w:val="single" w:sz="4" w:space="0" w:color="808080"/>
            </w:tcBorders>
            <w:tcMar>
              <w:top w:w="43" w:type="dxa"/>
              <w:left w:w="43" w:type="dxa"/>
              <w:bottom w:w="43" w:type="dxa"/>
              <w:right w:w="43" w:type="dxa"/>
            </w:tcMar>
          </w:tcPr>
          <w:p w14:paraId="08862D18"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6%</w:t>
            </w:r>
          </w:p>
        </w:tc>
        <w:tc>
          <w:tcPr>
            <w:tcW w:w="139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1E7CA3C6"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7%</w:t>
            </w:r>
          </w:p>
        </w:tc>
        <w:tc>
          <w:tcPr>
            <w:tcW w:w="1680"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2EA3A34B"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7%</w:t>
            </w:r>
          </w:p>
        </w:tc>
        <w:tc>
          <w:tcPr>
            <w:tcW w:w="145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56BC4F35"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8%</w:t>
            </w:r>
          </w:p>
        </w:tc>
      </w:tr>
      <w:tr w:rsidR="002F2F99" w:rsidRPr="002F2F99" w14:paraId="0A6960EE" w14:textId="77777777" w:rsidTr="004654EB">
        <w:trPr>
          <w:trHeight w:val="60"/>
        </w:trPr>
        <w:tc>
          <w:tcPr>
            <w:tcW w:w="189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1BDE4E82" w14:textId="77777777" w:rsidR="002F2F99" w:rsidRPr="002F2F99" w:rsidRDefault="002F2F99" w:rsidP="002F2F9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30%</w:t>
            </w:r>
          </w:p>
        </w:tc>
        <w:tc>
          <w:tcPr>
            <w:tcW w:w="1275" w:type="dxa"/>
            <w:tcBorders>
              <w:top w:val="single" w:sz="4" w:space="0" w:color="808080"/>
              <w:left w:val="single" w:sz="4" w:space="0" w:color="000000"/>
              <w:bottom w:val="single" w:sz="4" w:space="0" w:color="808080"/>
              <w:right w:val="single" w:sz="4" w:space="0" w:color="808080"/>
            </w:tcBorders>
            <w:tcMar>
              <w:top w:w="43" w:type="dxa"/>
              <w:left w:w="43" w:type="dxa"/>
              <w:bottom w:w="43" w:type="dxa"/>
              <w:right w:w="43" w:type="dxa"/>
            </w:tcMar>
          </w:tcPr>
          <w:p w14:paraId="3A76A512"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7%</w:t>
            </w:r>
          </w:p>
        </w:tc>
        <w:tc>
          <w:tcPr>
            <w:tcW w:w="139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74A78731"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8%</w:t>
            </w:r>
          </w:p>
        </w:tc>
        <w:tc>
          <w:tcPr>
            <w:tcW w:w="1680"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59FA52F8"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9%</w:t>
            </w:r>
          </w:p>
        </w:tc>
        <w:tc>
          <w:tcPr>
            <w:tcW w:w="145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734DCAC8"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10%</w:t>
            </w:r>
          </w:p>
        </w:tc>
      </w:tr>
      <w:tr w:rsidR="002F2F99" w:rsidRPr="002F2F99" w14:paraId="3FCC743E" w14:textId="77777777" w:rsidTr="004654EB">
        <w:trPr>
          <w:trHeight w:val="135"/>
        </w:trPr>
        <w:tc>
          <w:tcPr>
            <w:tcW w:w="189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07B8511F" w14:textId="77777777" w:rsidR="002F2F99" w:rsidRPr="002F2F99" w:rsidRDefault="002F2F99" w:rsidP="002F2F9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35%</w:t>
            </w:r>
          </w:p>
        </w:tc>
        <w:tc>
          <w:tcPr>
            <w:tcW w:w="1275" w:type="dxa"/>
            <w:tcBorders>
              <w:top w:val="single" w:sz="4" w:space="0" w:color="808080"/>
              <w:left w:val="single" w:sz="4" w:space="0" w:color="000000"/>
              <w:bottom w:val="single" w:sz="4" w:space="0" w:color="808080"/>
              <w:right w:val="single" w:sz="4" w:space="0" w:color="808080"/>
            </w:tcBorders>
            <w:tcMar>
              <w:top w:w="43" w:type="dxa"/>
              <w:left w:w="43" w:type="dxa"/>
              <w:bottom w:w="43" w:type="dxa"/>
              <w:right w:w="43" w:type="dxa"/>
            </w:tcMar>
          </w:tcPr>
          <w:p w14:paraId="450CD0C0"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8%</w:t>
            </w:r>
          </w:p>
        </w:tc>
        <w:tc>
          <w:tcPr>
            <w:tcW w:w="139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17B14253"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10%</w:t>
            </w:r>
          </w:p>
        </w:tc>
        <w:tc>
          <w:tcPr>
            <w:tcW w:w="1680"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064A2533"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11%</w:t>
            </w:r>
          </w:p>
        </w:tc>
        <w:tc>
          <w:tcPr>
            <w:tcW w:w="145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6581CE19"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12%</w:t>
            </w:r>
          </w:p>
        </w:tc>
      </w:tr>
      <w:tr w:rsidR="002F2F99" w:rsidRPr="002F2F99" w14:paraId="5446E842" w14:textId="77777777" w:rsidTr="004654EB">
        <w:trPr>
          <w:trHeight w:val="75"/>
        </w:trPr>
        <w:tc>
          <w:tcPr>
            <w:tcW w:w="189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21943C3A" w14:textId="77777777" w:rsidR="002F2F99" w:rsidRPr="002F2F99" w:rsidRDefault="002F2F99" w:rsidP="002F2F9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40%</w:t>
            </w:r>
          </w:p>
        </w:tc>
        <w:tc>
          <w:tcPr>
            <w:tcW w:w="1275" w:type="dxa"/>
            <w:tcBorders>
              <w:top w:val="single" w:sz="4" w:space="0" w:color="808080"/>
              <w:left w:val="single" w:sz="4" w:space="0" w:color="000000"/>
              <w:bottom w:val="single" w:sz="4" w:space="0" w:color="808080"/>
              <w:right w:val="single" w:sz="4" w:space="0" w:color="808080"/>
            </w:tcBorders>
            <w:tcMar>
              <w:top w:w="43" w:type="dxa"/>
              <w:left w:w="43" w:type="dxa"/>
              <w:bottom w:w="43" w:type="dxa"/>
              <w:right w:w="43" w:type="dxa"/>
            </w:tcMar>
          </w:tcPr>
          <w:p w14:paraId="4ED73E68"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10%</w:t>
            </w:r>
          </w:p>
        </w:tc>
        <w:tc>
          <w:tcPr>
            <w:tcW w:w="139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3282049B"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12%</w:t>
            </w:r>
          </w:p>
        </w:tc>
        <w:tc>
          <w:tcPr>
            <w:tcW w:w="1680"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40F78C92"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13%</w:t>
            </w:r>
          </w:p>
        </w:tc>
        <w:tc>
          <w:tcPr>
            <w:tcW w:w="145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73D883D8"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14%</w:t>
            </w:r>
          </w:p>
        </w:tc>
      </w:tr>
      <w:tr w:rsidR="002F2F99" w:rsidRPr="002F2F99" w14:paraId="1F7CD44A" w14:textId="77777777" w:rsidTr="004654EB">
        <w:trPr>
          <w:trHeight w:val="165"/>
        </w:trPr>
        <w:tc>
          <w:tcPr>
            <w:tcW w:w="189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3F49104E" w14:textId="77777777" w:rsidR="002F2F99" w:rsidRPr="002F2F99" w:rsidRDefault="002F2F99" w:rsidP="002F2F9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45%</w:t>
            </w:r>
          </w:p>
        </w:tc>
        <w:tc>
          <w:tcPr>
            <w:tcW w:w="1275" w:type="dxa"/>
            <w:tcBorders>
              <w:top w:val="single" w:sz="4" w:space="0" w:color="808080"/>
              <w:left w:val="single" w:sz="4" w:space="0" w:color="000000"/>
              <w:bottom w:val="single" w:sz="4" w:space="0" w:color="808080"/>
              <w:right w:val="single" w:sz="4" w:space="0" w:color="808080"/>
            </w:tcBorders>
            <w:tcMar>
              <w:top w:w="43" w:type="dxa"/>
              <w:left w:w="43" w:type="dxa"/>
              <w:bottom w:w="43" w:type="dxa"/>
              <w:right w:w="43" w:type="dxa"/>
            </w:tcMar>
          </w:tcPr>
          <w:p w14:paraId="7103627D"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12%</w:t>
            </w:r>
          </w:p>
        </w:tc>
        <w:tc>
          <w:tcPr>
            <w:tcW w:w="139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29E653AA"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14%</w:t>
            </w:r>
          </w:p>
        </w:tc>
        <w:tc>
          <w:tcPr>
            <w:tcW w:w="1680"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04247D26"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15%</w:t>
            </w:r>
          </w:p>
        </w:tc>
        <w:tc>
          <w:tcPr>
            <w:tcW w:w="145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06E1CCDC"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17%</w:t>
            </w:r>
          </w:p>
        </w:tc>
      </w:tr>
      <w:tr w:rsidR="002F2F99" w:rsidRPr="002F2F99" w14:paraId="32F47BC6" w14:textId="77777777" w:rsidTr="004654EB">
        <w:tc>
          <w:tcPr>
            <w:tcW w:w="189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12E8CF7C" w14:textId="77777777" w:rsidR="002F2F99" w:rsidRPr="002F2F99" w:rsidRDefault="002F2F99" w:rsidP="002F2F9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50%</w:t>
            </w:r>
          </w:p>
        </w:tc>
        <w:tc>
          <w:tcPr>
            <w:tcW w:w="1275" w:type="dxa"/>
            <w:tcBorders>
              <w:top w:val="single" w:sz="4" w:space="0" w:color="808080"/>
              <w:left w:val="single" w:sz="4" w:space="0" w:color="000000"/>
              <w:bottom w:val="single" w:sz="4" w:space="0" w:color="808080"/>
              <w:right w:val="single" w:sz="4" w:space="0" w:color="808080"/>
            </w:tcBorders>
            <w:tcMar>
              <w:top w:w="43" w:type="dxa"/>
              <w:left w:w="43" w:type="dxa"/>
              <w:bottom w:w="43" w:type="dxa"/>
              <w:right w:w="43" w:type="dxa"/>
            </w:tcMar>
          </w:tcPr>
          <w:p w14:paraId="086C8F28"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14%</w:t>
            </w:r>
          </w:p>
        </w:tc>
        <w:tc>
          <w:tcPr>
            <w:tcW w:w="139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47BCB378"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17%</w:t>
            </w:r>
          </w:p>
        </w:tc>
        <w:tc>
          <w:tcPr>
            <w:tcW w:w="1680"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2D3DD671"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18%</w:t>
            </w:r>
          </w:p>
        </w:tc>
        <w:tc>
          <w:tcPr>
            <w:tcW w:w="145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38586A58"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19%</w:t>
            </w:r>
          </w:p>
        </w:tc>
      </w:tr>
      <w:tr w:rsidR="002F2F99" w:rsidRPr="002F2F99" w14:paraId="0A7F3E69" w14:textId="77777777" w:rsidTr="004654EB">
        <w:trPr>
          <w:trHeight w:val="30"/>
        </w:trPr>
        <w:tc>
          <w:tcPr>
            <w:tcW w:w="189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683D318B" w14:textId="77777777" w:rsidR="002F2F99" w:rsidRPr="002F2F99" w:rsidRDefault="002F2F99" w:rsidP="002F2F9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55%</w:t>
            </w:r>
          </w:p>
        </w:tc>
        <w:tc>
          <w:tcPr>
            <w:tcW w:w="1275" w:type="dxa"/>
            <w:tcBorders>
              <w:top w:val="single" w:sz="4" w:space="0" w:color="808080"/>
              <w:left w:val="single" w:sz="4" w:space="0" w:color="000000"/>
              <w:bottom w:val="single" w:sz="4" w:space="0" w:color="808080"/>
              <w:right w:val="single" w:sz="4" w:space="0" w:color="808080"/>
            </w:tcBorders>
            <w:tcMar>
              <w:top w:w="43" w:type="dxa"/>
              <w:left w:w="43" w:type="dxa"/>
              <w:bottom w:w="43" w:type="dxa"/>
              <w:right w:w="43" w:type="dxa"/>
            </w:tcMar>
          </w:tcPr>
          <w:p w14:paraId="0EA2A0CD"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15%</w:t>
            </w:r>
          </w:p>
        </w:tc>
        <w:tc>
          <w:tcPr>
            <w:tcW w:w="139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0FFFA341"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19%</w:t>
            </w:r>
          </w:p>
        </w:tc>
        <w:tc>
          <w:tcPr>
            <w:tcW w:w="1680"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5D26B2BA"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20%</w:t>
            </w:r>
          </w:p>
        </w:tc>
        <w:tc>
          <w:tcPr>
            <w:tcW w:w="145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30A379AA"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22%</w:t>
            </w:r>
          </w:p>
        </w:tc>
      </w:tr>
      <w:tr w:rsidR="002F2F99" w:rsidRPr="002F2F99" w14:paraId="5DB45A2E" w14:textId="77777777" w:rsidTr="004654EB">
        <w:tc>
          <w:tcPr>
            <w:tcW w:w="189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4E89F8D7" w14:textId="77777777" w:rsidR="002F2F99" w:rsidRPr="002F2F99" w:rsidRDefault="002F2F99" w:rsidP="002F2F9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60%</w:t>
            </w:r>
          </w:p>
        </w:tc>
        <w:tc>
          <w:tcPr>
            <w:tcW w:w="1275" w:type="dxa"/>
            <w:tcBorders>
              <w:top w:val="single" w:sz="4" w:space="0" w:color="808080"/>
              <w:left w:val="single" w:sz="4" w:space="0" w:color="000000"/>
              <w:bottom w:val="single" w:sz="4" w:space="0" w:color="808080"/>
              <w:right w:val="single" w:sz="4" w:space="0" w:color="808080"/>
            </w:tcBorders>
            <w:tcMar>
              <w:top w:w="43" w:type="dxa"/>
              <w:left w:w="43" w:type="dxa"/>
              <w:bottom w:w="43" w:type="dxa"/>
              <w:right w:w="43" w:type="dxa"/>
            </w:tcMar>
          </w:tcPr>
          <w:p w14:paraId="1E1C40E0"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18%</w:t>
            </w:r>
          </w:p>
        </w:tc>
        <w:tc>
          <w:tcPr>
            <w:tcW w:w="139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3CF19303"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22%</w:t>
            </w:r>
          </w:p>
        </w:tc>
        <w:tc>
          <w:tcPr>
            <w:tcW w:w="1680"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1AA1B86D"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23%</w:t>
            </w:r>
          </w:p>
        </w:tc>
        <w:tc>
          <w:tcPr>
            <w:tcW w:w="145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492CFB5F"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25%</w:t>
            </w:r>
          </w:p>
        </w:tc>
      </w:tr>
      <w:tr w:rsidR="002F2F99" w:rsidRPr="002F2F99" w14:paraId="3663A8EB" w14:textId="77777777" w:rsidTr="004654EB">
        <w:tc>
          <w:tcPr>
            <w:tcW w:w="189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6AF47B6A" w14:textId="77777777" w:rsidR="002F2F99" w:rsidRPr="002F2F99" w:rsidRDefault="002F2F99" w:rsidP="002F2F9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65%</w:t>
            </w:r>
          </w:p>
        </w:tc>
        <w:tc>
          <w:tcPr>
            <w:tcW w:w="1275" w:type="dxa"/>
            <w:tcBorders>
              <w:top w:val="single" w:sz="4" w:space="0" w:color="808080"/>
              <w:left w:val="single" w:sz="4" w:space="0" w:color="000000"/>
              <w:bottom w:val="single" w:sz="4" w:space="0" w:color="808080"/>
              <w:right w:val="single" w:sz="4" w:space="0" w:color="808080"/>
            </w:tcBorders>
            <w:tcMar>
              <w:top w:w="43" w:type="dxa"/>
              <w:left w:w="43" w:type="dxa"/>
              <w:bottom w:w="43" w:type="dxa"/>
              <w:right w:w="43" w:type="dxa"/>
            </w:tcMar>
          </w:tcPr>
          <w:p w14:paraId="402F7024"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20%</w:t>
            </w:r>
          </w:p>
        </w:tc>
        <w:tc>
          <w:tcPr>
            <w:tcW w:w="139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76EDFECD"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24%</w:t>
            </w:r>
          </w:p>
        </w:tc>
        <w:tc>
          <w:tcPr>
            <w:tcW w:w="1680"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2354E3A1"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26%</w:t>
            </w:r>
          </w:p>
        </w:tc>
        <w:tc>
          <w:tcPr>
            <w:tcW w:w="145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0AAD535C"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28%</w:t>
            </w:r>
          </w:p>
        </w:tc>
      </w:tr>
      <w:tr w:rsidR="002F2F99" w:rsidRPr="002F2F99" w14:paraId="15AAF3CD" w14:textId="77777777" w:rsidTr="004654EB">
        <w:trPr>
          <w:trHeight w:val="15"/>
        </w:trPr>
        <w:tc>
          <w:tcPr>
            <w:tcW w:w="189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28541790" w14:textId="77777777" w:rsidR="002F2F99" w:rsidRPr="002F2F99" w:rsidRDefault="002F2F99" w:rsidP="002F2F9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70%</w:t>
            </w:r>
          </w:p>
        </w:tc>
        <w:tc>
          <w:tcPr>
            <w:tcW w:w="1275" w:type="dxa"/>
            <w:tcBorders>
              <w:top w:val="single" w:sz="4" w:space="0" w:color="808080"/>
              <w:left w:val="single" w:sz="4" w:space="0" w:color="000000"/>
              <w:bottom w:val="single" w:sz="4" w:space="0" w:color="808080"/>
              <w:right w:val="single" w:sz="4" w:space="0" w:color="808080"/>
            </w:tcBorders>
            <w:tcMar>
              <w:top w:w="43" w:type="dxa"/>
              <w:left w:w="43" w:type="dxa"/>
              <w:bottom w:w="43" w:type="dxa"/>
              <w:right w:w="43" w:type="dxa"/>
            </w:tcMar>
          </w:tcPr>
          <w:p w14:paraId="3D18C122"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23%</w:t>
            </w:r>
          </w:p>
        </w:tc>
        <w:tc>
          <w:tcPr>
            <w:tcW w:w="139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79B61CAD"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28%</w:t>
            </w:r>
          </w:p>
        </w:tc>
        <w:tc>
          <w:tcPr>
            <w:tcW w:w="1680"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5A770531"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30%</w:t>
            </w:r>
          </w:p>
        </w:tc>
        <w:tc>
          <w:tcPr>
            <w:tcW w:w="145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230F1BD1"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32%</w:t>
            </w:r>
          </w:p>
        </w:tc>
      </w:tr>
      <w:tr w:rsidR="002F2F99" w:rsidRPr="002F2F99" w14:paraId="64D577EA" w14:textId="77777777" w:rsidTr="004654EB">
        <w:trPr>
          <w:trHeight w:val="60"/>
        </w:trPr>
        <w:tc>
          <w:tcPr>
            <w:tcW w:w="189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5A57AEE7" w14:textId="77777777" w:rsidR="002F2F99" w:rsidRPr="002F2F99" w:rsidRDefault="002F2F99" w:rsidP="002F2F9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75%</w:t>
            </w:r>
          </w:p>
        </w:tc>
        <w:tc>
          <w:tcPr>
            <w:tcW w:w="1275" w:type="dxa"/>
            <w:tcBorders>
              <w:top w:val="single" w:sz="4" w:space="0" w:color="808080"/>
              <w:left w:val="single" w:sz="4" w:space="0" w:color="000000"/>
              <w:bottom w:val="single" w:sz="4" w:space="0" w:color="808080"/>
              <w:right w:val="single" w:sz="4" w:space="0" w:color="808080"/>
            </w:tcBorders>
            <w:tcMar>
              <w:top w:w="43" w:type="dxa"/>
              <w:left w:w="43" w:type="dxa"/>
              <w:bottom w:w="43" w:type="dxa"/>
              <w:right w:w="43" w:type="dxa"/>
            </w:tcMar>
          </w:tcPr>
          <w:p w14:paraId="70DDACEE"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25%</w:t>
            </w:r>
          </w:p>
        </w:tc>
        <w:tc>
          <w:tcPr>
            <w:tcW w:w="139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03401E93"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31%</w:t>
            </w:r>
          </w:p>
        </w:tc>
        <w:tc>
          <w:tcPr>
            <w:tcW w:w="1680"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4DE1A779"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34%</w:t>
            </w:r>
          </w:p>
        </w:tc>
        <w:tc>
          <w:tcPr>
            <w:tcW w:w="145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64E29E08"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36%</w:t>
            </w:r>
          </w:p>
        </w:tc>
      </w:tr>
      <w:tr w:rsidR="002F2F99" w:rsidRPr="002F2F99" w14:paraId="765797B3" w14:textId="77777777" w:rsidTr="004654EB">
        <w:tc>
          <w:tcPr>
            <w:tcW w:w="189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6C663222" w14:textId="77777777" w:rsidR="002F2F99" w:rsidRPr="002F2F99" w:rsidRDefault="002F2F99" w:rsidP="002F2F9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80%</w:t>
            </w:r>
          </w:p>
        </w:tc>
        <w:tc>
          <w:tcPr>
            <w:tcW w:w="1275" w:type="dxa"/>
            <w:tcBorders>
              <w:top w:val="single" w:sz="4" w:space="0" w:color="808080"/>
              <w:left w:val="single" w:sz="4" w:space="0" w:color="000000"/>
              <w:bottom w:val="single" w:sz="4" w:space="0" w:color="808080"/>
              <w:right w:val="single" w:sz="4" w:space="0" w:color="808080"/>
            </w:tcBorders>
            <w:tcMar>
              <w:top w:w="43" w:type="dxa"/>
              <w:left w:w="43" w:type="dxa"/>
              <w:bottom w:w="43" w:type="dxa"/>
              <w:right w:w="43" w:type="dxa"/>
            </w:tcMar>
          </w:tcPr>
          <w:p w14:paraId="279E324C"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29%</w:t>
            </w:r>
          </w:p>
        </w:tc>
        <w:tc>
          <w:tcPr>
            <w:tcW w:w="139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7AFC4F78"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35%</w:t>
            </w:r>
          </w:p>
        </w:tc>
        <w:tc>
          <w:tcPr>
            <w:tcW w:w="1680"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3C81A1D6"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38%</w:t>
            </w:r>
          </w:p>
        </w:tc>
        <w:tc>
          <w:tcPr>
            <w:tcW w:w="145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542A504E"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40%</w:t>
            </w:r>
          </w:p>
        </w:tc>
      </w:tr>
      <w:tr w:rsidR="002F2F99" w:rsidRPr="002F2F99" w14:paraId="05FAB8EA" w14:textId="77777777" w:rsidTr="004654EB">
        <w:trPr>
          <w:trHeight w:val="135"/>
        </w:trPr>
        <w:tc>
          <w:tcPr>
            <w:tcW w:w="189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1963A64A" w14:textId="77777777" w:rsidR="002F2F99" w:rsidRPr="002F2F99" w:rsidRDefault="002F2F99" w:rsidP="002F2F9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85%</w:t>
            </w:r>
          </w:p>
        </w:tc>
        <w:tc>
          <w:tcPr>
            <w:tcW w:w="1275" w:type="dxa"/>
            <w:tcBorders>
              <w:top w:val="single" w:sz="4" w:space="0" w:color="808080"/>
              <w:left w:val="single" w:sz="4" w:space="0" w:color="000000"/>
              <w:bottom w:val="single" w:sz="4" w:space="0" w:color="808080"/>
              <w:right w:val="single" w:sz="4" w:space="0" w:color="808080"/>
            </w:tcBorders>
            <w:tcMar>
              <w:top w:w="43" w:type="dxa"/>
              <w:left w:w="43" w:type="dxa"/>
              <w:bottom w:w="43" w:type="dxa"/>
              <w:right w:w="43" w:type="dxa"/>
            </w:tcMar>
          </w:tcPr>
          <w:p w14:paraId="1EEF2CE4"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32%</w:t>
            </w:r>
          </w:p>
        </w:tc>
        <w:tc>
          <w:tcPr>
            <w:tcW w:w="139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5899EFA8"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39%</w:t>
            </w:r>
          </w:p>
        </w:tc>
        <w:tc>
          <w:tcPr>
            <w:tcW w:w="1680"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248BEF27"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42%</w:t>
            </w:r>
          </w:p>
        </w:tc>
        <w:tc>
          <w:tcPr>
            <w:tcW w:w="145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27626CF5"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45%</w:t>
            </w:r>
          </w:p>
        </w:tc>
      </w:tr>
      <w:tr w:rsidR="002F2F99" w:rsidRPr="002F2F99" w14:paraId="33BAF033" w14:textId="77777777" w:rsidTr="004654EB">
        <w:tc>
          <w:tcPr>
            <w:tcW w:w="189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7E94AE8A" w14:textId="77777777" w:rsidR="002F2F99" w:rsidRPr="002F2F99" w:rsidRDefault="002F2F99" w:rsidP="002F2F9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90%</w:t>
            </w:r>
          </w:p>
        </w:tc>
        <w:tc>
          <w:tcPr>
            <w:tcW w:w="1275" w:type="dxa"/>
            <w:tcBorders>
              <w:top w:val="single" w:sz="4" w:space="0" w:color="808080"/>
              <w:left w:val="single" w:sz="4" w:space="0" w:color="000000"/>
              <w:bottom w:val="single" w:sz="4" w:space="0" w:color="808080"/>
              <w:right w:val="single" w:sz="4" w:space="0" w:color="808080"/>
            </w:tcBorders>
            <w:tcMar>
              <w:top w:w="43" w:type="dxa"/>
              <w:left w:w="43" w:type="dxa"/>
              <w:bottom w:w="43" w:type="dxa"/>
              <w:right w:w="43" w:type="dxa"/>
            </w:tcMar>
          </w:tcPr>
          <w:p w14:paraId="28F8D38E"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36%</w:t>
            </w:r>
          </w:p>
        </w:tc>
        <w:tc>
          <w:tcPr>
            <w:tcW w:w="139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6CD8A5F5"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44%</w:t>
            </w:r>
          </w:p>
        </w:tc>
        <w:tc>
          <w:tcPr>
            <w:tcW w:w="1680"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4E638AC2"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48%</w:t>
            </w:r>
          </w:p>
        </w:tc>
        <w:tc>
          <w:tcPr>
            <w:tcW w:w="145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5BCF1DE6"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51%</w:t>
            </w:r>
          </w:p>
        </w:tc>
      </w:tr>
      <w:tr w:rsidR="002F2F99" w:rsidRPr="002F2F99" w14:paraId="6593D90E" w14:textId="77777777" w:rsidTr="004654EB">
        <w:trPr>
          <w:trHeight w:val="195"/>
        </w:trPr>
        <w:tc>
          <w:tcPr>
            <w:tcW w:w="1890" w:type="dxa"/>
            <w:tcBorders>
              <w:top w:val="single" w:sz="4" w:space="0" w:color="000000"/>
              <w:left w:val="single" w:sz="4" w:space="0" w:color="000000"/>
              <w:bottom w:val="single" w:sz="4" w:space="0" w:color="000000"/>
              <w:right w:val="single" w:sz="4" w:space="0" w:color="000000"/>
            </w:tcBorders>
            <w:tcMar>
              <w:top w:w="43" w:type="dxa"/>
              <w:left w:w="43" w:type="dxa"/>
              <w:bottom w:w="43" w:type="dxa"/>
              <w:right w:w="43" w:type="dxa"/>
            </w:tcMar>
          </w:tcPr>
          <w:p w14:paraId="259DA0BB" w14:textId="77777777" w:rsidR="002F2F99" w:rsidRPr="002F2F99" w:rsidRDefault="002F2F99" w:rsidP="002F2F99">
            <w:pPr>
              <w:widowControl w:val="0"/>
              <w:pBdr>
                <w:top w:val="nil"/>
                <w:left w:val="nil"/>
                <w:bottom w:val="nil"/>
                <w:right w:val="nil"/>
                <w:between w:val="nil"/>
              </w:pBdr>
              <w:spacing w:line="276" w:lineRule="auto"/>
              <w:rPr>
                <w:rFonts w:eastAsia="Times New Roman"/>
                <w:sz w:val="22"/>
                <w:szCs w:val="22"/>
              </w:rPr>
            </w:pPr>
            <w:r w:rsidRPr="002F2F99">
              <w:rPr>
                <w:rFonts w:eastAsia="Times New Roman"/>
                <w:sz w:val="22"/>
                <w:szCs w:val="22"/>
              </w:rPr>
              <w:t>95%</w:t>
            </w:r>
          </w:p>
        </w:tc>
        <w:tc>
          <w:tcPr>
            <w:tcW w:w="1275" w:type="dxa"/>
            <w:tcBorders>
              <w:top w:val="single" w:sz="4" w:space="0" w:color="808080"/>
              <w:left w:val="single" w:sz="4" w:space="0" w:color="000000"/>
              <w:bottom w:val="single" w:sz="4" w:space="0" w:color="808080"/>
              <w:right w:val="single" w:sz="4" w:space="0" w:color="808080"/>
            </w:tcBorders>
            <w:tcMar>
              <w:top w:w="43" w:type="dxa"/>
              <w:left w:w="43" w:type="dxa"/>
              <w:bottom w:w="43" w:type="dxa"/>
              <w:right w:w="43" w:type="dxa"/>
            </w:tcMar>
          </w:tcPr>
          <w:p w14:paraId="2B2BF55C"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42%</w:t>
            </w:r>
          </w:p>
        </w:tc>
        <w:tc>
          <w:tcPr>
            <w:tcW w:w="139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50709294"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51%</w:t>
            </w:r>
          </w:p>
        </w:tc>
        <w:tc>
          <w:tcPr>
            <w:tcW w:w="1680"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09B40E89"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54%</w:t>
            </w:r>
          </w:p>
        </w:tc>
        <w:tc>
          <w:tcPr>
            <w:tcW w:w="1455" w:type="dxa"/>
            <w:tcBorders>
              <w:top w:val="single" w:sz="4" w:space="0" w:color="808080"/>
              <w:left w:val="single" w:sz="4" w:space="0" w:color="808080"/>
              <w:bottom w:val="single" w:sz="4" w:space="0" w:color="808080"/>
              <w:right w:val="single" w:sz="4" w:space="0" w:color="808080"/>
            </w:tcBorders>
            <w:tcMar>
              <w:top w:w="43" w:type="dxa"/>
              <w:left w:w="43" w:type="dxa"/>
              <w:bottom w:w="43" w:type="dxa"/>
              <w:right w:w="43" w:type="dxa"/>
            </w:tcMar>
          </w:tcPr>
          <w:p w14:paraId="5B9E5E48" w14:textId="77777777" w:rsidR="002F2F99" w:rsidRPr="002F2F99" w:rsidRDefault="002F2F99" w:rsidP="002F2F99">
            <w:pPr>
              <w:widowControl w:val="0"/>
              <w:pBdr>
                <w:top w:val="nil"/>
                <w:left w:val="nil"/>
                <w:bottom w:val="nil"/>
                <w:right w:val="nil"/>
                <w:between w:val="nil"/>
              </w:pBdr>
              <w:spacing w:line="276" w:lineRule="auto"/>
              <w:jc w:val="right"/>
              <w:rPr>
                <w:rFonts w:eastAsia="Times New Roman"/>
                <w:sz w:val="22"/>
                <w:szCs w:val="22"/>
              </w:rPr>
            </w:pPr>
            <w:r w:rsidRPr="002F2F99">
              <w:rPr>
                <w:rFonts w:eastAsia="Times New Roman"/>
                <w:sz w:val="22"/>
                <w:szCs w:val="22"/>
              </w:rPr>
              <w:t>58%</w:t>
            </w:r>
          </w:p>
        </w:tc>
      </w:tr>
    </w:tbl>
    <w:p w14:paraId="22980B7E" w14:textId="77777777" w:rsidR="00450DD8" w:rsidRDefault="00450DD8" w:rsidP="002F2F99">
      <w:pPr>
        <w:rPr>
          <w:rFonts w:eastAsia="Times New Roman"/>
        </w:rPr>
      </w:pPr>
    </w:p>
    <w:p w14:paraId="73FAD350" w14:textId="570FAA82" w:rsidR="002F2F99" w:rsidRPr="002F2F99" w:rsidRDefault="002F2F99" w:rsidP="002F2F99">
      <w:pPr>
        <w:rPr>
          <w:rFonts w:eastAsia="Times New Roman"/>
        </w:rPr>
      </w:pPr>
      <w:r w:rsidRPr="002F2F99">
        <w:rPr>
          <w:rFonts w:eastAsia="Times New Roman"/>
        </w:rPr>
        <w:br w:type="page"/>
      </w:r>
    </w:p>
    <w:p w14:paraId="6C479A80" w14:textId="65CEB17A" w:rsidR="00E02463" w:rsidRPr="004B36AC" w:rsidRDefault="00E02463" w:rsidP="00E02463">
      <w:pPr>
        <w:rPr>
          <w:b/>
          <w:bCs/>
        </w:rPr>
      </w:pPr>
      <w:r w:rsidRPr="004B36AC">
        <w:rPr>
          <w:b/>
          <w:bCs/>
        </w:rPr>
        <w:lastRenderedPageBreak/>
        <w:t xml:space="preserve">Table </w:t>
      </w:r>
      <w:r>
        <w:rPr>
          <w:b/>
          <w:bCs/>
        </w:rPr>
        <w:t>S6</w:t>
      </w:r>
      <w:r w:rsidRPr="004B36AC">
        <w:rPr>
          <w:b/>
          <w:bCs/>
        </w:rPr>
        <w:t xml:space="preserve">. </w:t>
      </w:r>
      <w:r w:rsidRPr="004B36AC">
        <w:t xml:space="preserve">Areas prioritized for NCP (90% target) and species that also have high development potential, by </w:t>
      </w:r>
      <w:r>
        <w:t>economic sector.</w:t>
      </w:r>
    </w:p>
    <w:p w14:paraId="11FF08E1" w14:textId="77777777" w:rsidR="00E02463" w:rsidRPr="00450DD8" w:rsidRDefault="00E02463" w:rsidP="00E02463">
      <w:pPr>
        <w:rPr>
          <w:rFonts w:eastAsia="Times New Roman"/>
          <w:b/>
          <w:bCs/>
        </w:rPr>
      </w:pPr>
    </w:p>
    <w:tbl>
      <w:tblPr>
        <w:tblStyle w:val="TableGrid"/>
        <w:tblW w:w="0" w:type="auto"/>
        <w:tblLook w:val="04A0" w:firstRow="1" w:lastRow="0" w:firstColumn="1" w:lastColumn="0" w:noHBand="0" w:noVBand="1"/>
      </w:tblPr>
      <w:tblGrid>
        <w:gridCol w:w="2515"/>
        <w:gridCol w:w="3420"/>
        <w:gridCol w:w="3240"/>
      </w:tblGrid>
      <w:tr w:rsidR="00E02463" w:rsidRPr="00450DD8" w14:paraId="0FC74461" w14:textId="77777777" w:rsidTr="00912011">
        <w:trPr>
          <w:trHeight w:val="300"/>
        </w:trPr>
        <w:tc>
          <w:tcPr>
            <w:tcW w:w="2515" w:type="dxa"/>
            <w:noWrap/>
            <w:hideMark/>
          </w:tcPr>
          <w:p w14:paraId="00045444" w14:textId="77777777" w:rsidR="00E02463" w:rsidRPr="00450DD8" w:rsidRDefault="00E02463" w:rsidP="00912011">
            <w:pPr>
              <w:rPr>
                <w:rFonts w:eastAsia="Times New Roman"/>
                <w:b/>
                <w:bCs/>
              </w:rPr>
            </w:pPr>
            <w:r>
              <w:rPr>
                <w:rFonts w:eastAsia="Times New Roman"/>
                <w:b/>
                <w:bCs/>
              </w:rPr>
              <w:t>Economic s</w:t>
            </w:r>
            <w:r w:rsidRPr="00450DD8">
              <w:rPr>
                <w:rFonts w:eastAsia="Times New Roman"/>
                <w:b/>
                <w:bCs/>
              </w:rPr>
              <w:t>ector</w:t>
            </w:r>
          </w:p>
        </w:tc>
        <w:tc>
          <w:tcPr>
            <w:tcW w:w="3420" w:type="dxa"/>
            <w:noWrap/>
            <w:hideMark/>
          </w:tcPr>
          <w:p w14:paraId="412174D8" w14:textId="77777777" w:rsidR="00E02463" w:rsidRPr="00450DD8" w:rsidRDefault="00E02463" w:rsidP="00912011">
            <w:pPr>
              <w:rPr>
                <w:rFonts w:eastAsia="Times New Roman"/>
                <w:b/>
                <w:bCs/>
              </w:rPr>
            </w:pPr>
            <w:r w:rsidRPr="00450DD8">
              <w:rPr>
                <w:rFonts w:eastAsia="Times New Roman"/>
                <w:b/>
                <w:bCs/>
              </w:rPr>
              <w:t>Percent of prioritized areas</w:t>
            </w:r>
          </w:p>
        </w:tc>
        <w:tc>
          <w:tcPr>
            <w:tcW w:w="3240" w:type="dxa"/>
            <w:noWrap/>
            <w:hideMark/>
          </w:tcPr>
          <w:p w14:paraId="3B8C4887" w14:textId="77777777" w:rsidR="00E02463" w:rsidRPr="00450DD8" w:rsidRDefault="00E02463" w:rsidP="00912011">
            <w:pPr>
              <w:rPr>
                <w:rFonts w:eastAsia="Times New Roman"/>
                <w:b/>
                <w:bCs/>
              </w:rPr>
            </w:pPr>
            <w:r w:rsidRPr="00450DD8">
              <w:rPr>
                <w:rFonts w:eastAsia="Times New Roman"/>
                <w:b/>
                <w:bCs/>
              </w:rPr>
              <w:t>Percent of global land area</w:t>
            </w:r>
          </w:p>
        </w:tc>
      </w:tr>
      <w:tr w:rsidR="00E02463" w:rsidRPr="00450DD8" w14:paraId="7F90121A" w14:textId="77777777" w:rsidTr="00912011">
        <w:trPr>
          <w:trHeight w:val="300"/>
        </w:trPr>
        <w:tc>
          <w:tcPr>
            <w:tcW w:w="2515" w:type="dxa"/>
            <w:noWrap/>
            <w:hideMark/>
          </w:tcPr>
          <w:p w14:paraId="6A96EED7" w14:textId="77777777" w:rsidR="00E02463" w:rsidRPr="00450DD8" w:rsidRDefault="00E02463" w:rsidP="00912011">
            <w:pPr>
              <w:rPr>
                <w:rFonts w:eastAsia="Times New Roman"/>
              </w:rPr>
            </w:pPr>
            <w:r w:rsidRPr="00B06B77">
              <w:t>Renewable energy</w:t>
            </w:r>
          </w:p>
        </w:tc>
        <w:tc>
          <w:tcPr>
            <w:tcW w:w="3420" w:type="dxa"/>
            <w:noWrap/>
            <w:hideMark/>
          </w:tcPr>
          <w:p w14:paraId="3B559163" w14:textId="77777777" w:rsidR="00E02463" w:rsidRPr="00E57B4B" w:rsidRDefault="00E02463" w:rsidP="00912011">
            <w:pPr>
              <w:jc w:val="right"/>
              <w:rPr>
                <w:rFonts w:eastAsia="Times New Roman"/>
                <w:color w:val="FF0000"/>
              </w:rPr>
            </w:pPr>
            <w:r w:rsidRPr="00B06B77">
              <w:t>10%</w:t>
            </w:r>
          </w:p>
        </w:tc>
        <w:tc>
          <w:tcPr>
            <w:tcW w:w="3240" w:type="dxa"/>
            <w:noWrap/>
            <w:hideMark/>
          </w:tcPr>
          <w:p w14:paraId="5CB7504A" w14:textId="77777777" w:rsidR="00E02463" w:rsidRPr="00E57B4B" w:rsidRDefault="00E02463" w:rsidP="00912011">
            <w:pPr>
              <w:jc w:val="right"/>
              <w:rPr>
                <w:rFonts w:eastAsia="Times New Roman"/>
                <w:color w:val="FF0000"/>
              </w:rPr>
            </w:pPr>
            <w:r w:rsidRPr="00B06B77">
              <w:t>4%</w:t>
            </w:r>
          </w:p>
        </w:tc>
      </w:tr>
      <w:tr w:rsidR="00E02463" w:rsidRPr="00450DD8" w14:paraId="5F1F561F" w14:textId="77777777" w:rsidTr="00912011">
        <w:trPr>
          <w:trHeight w:val="300"/>
        </w:trPr>
        <w:tc>
          <w:tcPr>
            <w:tcW w:w="2515" w:type="dxa"/>
            <w:noWrap/>
            <w:hideMark/>
          </w:tcPr>
          <w:p w14:paraId="55136CE0" w14:textId="77777777" w:rsidR="00E02463" w:rsidRPr="00450DD8" w:rsidRDefault="00E02463" w:rsidP="00912011">
            <w:pPr>
              <w:rPr>
                <w:rFonts w:eastAsia="Times New Roman"/>
              </w:rPr>
            </w:pPr>
            <w:r w:rsidRPr="00B06B77">
              <w:t>Agriculture</w:t>
            </w:r>
          </w:p>
        </w:tc>
        <w:tc>
          <w:tcPr>
            <w:tcW w:w="3420" w:type="dxa"/>
            <w:noWrap/>
            <w:hideMark/>
          </w:tcPr>
          <w:p w14:paraId="6544A9E9" w14:textId="77777777" w:rsidR="00E02463" w:rsidRPr="00E57B4B" w:rsidRDefault="00E02463" w:rsidP="00912011">
            <w:pPr>
              <w:jc w:val="right"/>
              <w:rPr>
                <w:rFonts w:eastAsia="Times New Roman"/>
                <w:color w:val="FF0000"/>
              </w:rPr>
            </w:pPr>
            <w:r w:rsidRPr="00B06B77">
              <w:t>7%</w:t>
            </w:r>
          </w:p>
        </w:tc>
        <w:tc>
          <w:tcPr>
            <w:tcW w:w="3240" w:type="dxa"/>
            <w:noWrap/>
            <w:hideMark/>
          </w:tcPr>
          <w:p w14:paraId="16373600" w14:textId="77777777" w:rsidR="00E02463" w:rsidRPr="00E57B4B" w:rsidRDefault="00E02463" w:rsidP="00912011">
            <w:pPr>
              <w:jc w:val="right"/>
              <w:rPr>
                <w:rFonts w:eastAsia="Times New Roman"/>
                <w:color w:val="FF0000"/>
              </w:rPr>
            </w:pPr>
            <w:r w:rsidRPr="00B06B77">
              <w:t>3%</w:t>
            </w:r>
          </w:p>
        </w:tc>
      </w:tr>
      <w:tr w:rsidR="00E02463" w:rsidRPr="00450DD8" w14:paraId="59E2122D" w14:textId="77777777" w:rsidTr="00912011">
        <w:trPr>
          <w:trHeight w:val="300"/>
        </w:trPr>
        <w:tc>
          <w:tcPr>
            <w:tcW w:w="2515" w:type="dxa"/>
            <w:noWrap/>
            <w:hideMark/>
          </w:tcPr>
          <w:p w14:paraId="5037BEF9" w14:textId="77777777" w:rsidR="00E02463" w:rsidRPr="00450DD8" w:rsidRDefault="00E02463" w:rsidP="00912011">
            <w:pPr>
              <w:rPr>
                <w:rFonts w:eastAsia="Times New Roman"/>
              </w:rPr>
            </w:pPr>
            <w:r w:rsidRPr="00B06B77">
              <w:t>Mining</w:t>
            </w:r>
          </w:p>
        </w:tc>
        <w:tc>
          <w:tcPr>
            <w:tcW w:w="3420" w:type="dxa"/>
            <w:noWrap/>
            <w:hideMark/>
          </w:tcPr>
          <w:p w14:paraId="05A63CE3" w14:textId="77777777" w:rsidR="00E02463" w:rsidRPr="00E57B4B" w:rsidRDefault="00E02463" w:rsidP="00912011">
            <w:pPr>
              <w:jc w:val="right"/>
              <w:rPr>
                <w:rFonts w:eastAsia="Times New Roman"/>
                <w:color w:val="FF0000"/>
              </w:rPr>
            </w:pPr>
            <w:r w:rsidRPr="00B06B77">
              <w:t>6%</w:t>
            </w:r>
          </w:p>
        </w:tc>
        <w:tc>
          <w:tcPr>
            <w:tcW w:w="3240" w:type="dxa"/>
            <w:noWrap/>
            <w:hideMark/>
          </w:tcPr>
          <w:p w14:paraId="557A8F8E" w14:textId="77777777" w:rsidR="00E02463" w:rsidRPr="00E57B4B" w:rsidRDefault="00E02463" w:rsidP="00912011">
            <w:pPr>
              <w:jc w:val="right"/>
              <w:rPr>
                <w:rFonts w:eastAsia="Times New Roman"/>
                <w:color w:val="FF0000"/>
              </w:rPr>
            </w:pPr>
            <w:r w:rsidRPr="00B06B77">
              <w:t>3%</w:t>
            </w:r>
          </w:p>
        </w:tc>
      </w:tr>
      <w:tr w:rsidR="00E02463" w:rsidRPr="00450DD8" w14:paraId="2D65999E" w14:textId="77777777" w:rsidTr="00912011">
        <w:trPr>
          <w:trHeight w:val="300"/>
        </w:trPr>
        <w:tc>
          <w:tcPr>
            <w:tcW w:w="2515" w:type="dxa"/>
            <w:noWrap/>
            <w:hideMark/>
          </w:tcPr>
          <w:p w14:paraId="50E02F26" w14:textId="77777777" w:rsidR="00E02463" w:rsidRPr="00450DD8" w:rsidRDefault="00E02463" w:rsidP="00912011">
            <w:pPr>
              <w:rPr>
                <w:rFonts w:eastAsia="Times New Roman"/>
              </w:rPr>
            </w:pPr>
            <w:r w:rsidRPr="00B06B77">
              <w:t>Oil and gas</w:t>
            </w:r>
          </w:p>
        </w:tc>
        <w:tc>
          <w:tcPr>
            <w:tcW w:w="3420" w:type="dxa"/>
            <w:noWrap/>
            <w:hideMark/>
          </w:tcPr>
          <w:p w14:paraId="437DA6BC" w14:textId="77777777" w:rsidR="00E02463" w:rsidRPr="00E57B4B" w:rsidRDefault="00E02463" w:rsidP="00912011">
            <w:pPr>
              <w:jc w:val="right"/>
              <w:rPr>
                <w:rFonts w:eastAsia="Times New Roman"/>
                <w:color w:val="FF0000"/>
              </w:rPr>
            </w:pPr>
            <w:r w:rsidRPr="00B06B77">
              <w:t>5%</w:t>
            </w:r>
          </w:p>
        </w:tc>
        <w:tc>
          <w:tcPr>
            <w:tcW w:w="3240" w:type="dxa"/>
            <w:noWrap/>
            <w:hideMark/>
          </w:tcPr>
          <w:p w14:paraId="467263A5" w14:textId="77777777" w:rsidR="00E02463" w:rsidRPr="00E57B4B" w:rsidRDefault="00E02463" w:rsidP="00912011">
            <w:pPr>
              <w:jc w:val="right"/>
              <w:rPr>
                <w:rFonts w:eastAsia="Times New Roman"/>
                <w:color w:val="FF0000"/>
              </w:rPr>
            </w:pPr>
            <w:r w:rsidRPr="00B06B77">
              <w:t>2%</w:t>
            </w:r>
          </w:p>
        </w:tc>
      </w:tr>
      <w:tr w:rsidR="00E02463" w:rsidRPr="00450DD8" w14:paraId="2877A70B" w14:textId="77777777" w:rsidTr="00912011">
        <w:trPr>
          <w:trHeight w:val="300"/>
        </w:trPr>
        <w:tc>
          <w:tcPr>
            <w:tcW w:w="2515" w:type="dxa"/>
            <w:noWrap/>
            <w:hideMark/>
          </w:tcPr>
          <w:p w14:paraId="2DC312B9" w14:textId="77777777" w:rsidR="00E02463" w:rsidRPr="00450DD8" w:rsidRDefault="00E02463" w:rsidP="00912011">
            <w:pPr>
              <w:rPr>
                <w:rFonts w:eastAsia="Times New Roman"/>
              </w:rPr>
            </w:pPr>
            <w:r w:rsidRPr="00B06B77">
              <w:t>Urban expansion</w:t>
            </w:r>
          </w:p>
        </w:tc>
        <w:tc>
          <w:tcPr>
            <w:tcW w:w="3420" w:type="dxa"/>
            <w:noWrap/>
            <w:hideMark/>
          </w:tcPr>
          <w:p w14:paraId="2FB21242" w14:textId="77777777" w:rsidR="00E02463" w:rsidRPr="00E57B4B" w:rsidRDefault="00E02463" w:rsidP="00912011">
            <w:pPr>
              <w:jc w:val="right"/>
              <w:rPr>
                <w:rFonts w:eastAsia="Times New Roman"/>
                <w:color w:val="FF0000"/>
              </w:rPr>
            </w:pPr>
            <w:r w:rsidRPr="00B06B77">
              <w:t>1%</w:t>
            </w:r>
          </w:p>
        </w:tc>
        <w:tc>
          <w:tcPr>
            <w:tcW w:w="3240" w:type="dxa"/>
            <w:noWrap/>
            <w:hideMark/>
          </w:tcPr>
          <w:p w14:paraId="5D7339A7" w14:textId="77777777" w:rsidR="00E02463" w:rsidRPr="00E57B4B" w:rsidRDefault="00E02463" w:rsidP="00912011">
            <w:pPr>
              <w:jc w:val="right"/>
              <w:rPr>
                <w:rFonts w:eastAsia="Times New Roman"/>
                <w:color w:val="FF0000"/>
              </w:rPr>
            </w:pPr>
            <w:r w:rsidRPr="00B06B77">
              <w:t>0%</w:t>
            </w:r>
          </w:p>
        </w:tc>
      </w:tr>
      <w:tr w:rsidR="00E02463" w:rsidRPr="00450DD8" w14:paraId="7761882C" w14:textId="77777777" w:rsidTr="00912011">
        <w:trPr>
          <w:trHeight w:val="300"/>
        </w:trPr>
        <w:tc>
          <w:tcPr>
            <w:tcW w:w="2515" w:type="dxa"/>
            <w:noWrap/>
            <w:hideMark/>
          </w:tcPr>
          <w:p w14:paraId="11500FA4" w14:textId="77777777" w:rsidR="00E02463" w:rsidRPr="00450DD8" w:rsidRDefault="00E02463" w:rsidP="00912011">
            <w:pPr>
              <w:rPr>
                <w:rFonts w:eastAsia="Times New Roman"/>
              </w:rPr>
            </w:pPr>
            <w:r w:rsidRPr="00B06B77">
              <w:t>(Multiple sectors)</w:t>
            </w:r>
          </w:p>
        </w:tc>
        <w:tc>
          <w:tcPr>
            <w:tcW w:w="3420" w:type="dxa"/>
            <w:noWrap/>
            <w:hideMark/>
          </w:tcPr>
          <w:p w14:paraId="4774B45C" w14:textId="77777777" w:rsidR="00E02463" w:rsidRPr="00E57B4B" w:rsidRDefault="00E02463" w:rsidP="00912011">
            <w:pPr>
              <w:jc w:val="right"/>
              <w:rPr>
                <w:rFonts w:eastAsia="Times New Roman"/>
                <w:color w:val="FF0000"/>
              </w:rPr>
            </w:pPr>
            <w:r w:rsidRPr="00B06B77">
              <w:t>8%</w:t>
            </w:r>
          </w:p>
        </w:tc>
        <w:tc>
          <w:tcPr>
            <w:tcW w:w="3240" w:type="dxa"/>
            <w:noWrap/>
            <w:hideMark/>
          </w:tcPr>
          <w:p w14:paraId="63380696" w14:textId="77777777" w:rsidR="00E02463" w:rsidRPr="00E57B4B" w:rsidRDefault="00E02463" w:rsidP="00912011">
            <w:pPr>
              <w:jc w:val="right"/>
              <w:rPr>
                <w:rFonts w:eastAsia="Times New Roman"/>
                <w:color w:val="FF0000"/>
              </w:rPr>
            </w:pPr>
            <w:r w:rsidRPr="00B06B77">
              <w:t>4%</w:t>
            </w:r>
          </w:p>
        </w:tc>
      </w:tr>
      <w:tr w:rsidR="00E02463" w:rsidRPr="00450DD8" w14:paraId="448467BF" w14:textId="77777777" w:rsidTr="00912011">
        <w:trPr>
          <w:trHeight w:val="300"/>
        </w:trPr>
        <w:tc>
          <w:tcPr>
            <w:tcW w:w="2515" w:type="dxa"/>
            <w:noWrap/>
            <w:hideMark/>
          </w:tcPr>
          <w:p w14:paraId="73B1FE76" w14:textId="77777777" w:rsidR="00E02463" w:rsidRPr="00450DD8" w:rsidRDefault="00E02463" w:rsidP="00912011">
            <w:pPr>
              <w:rPr>
                <w:rFonts w:eastAsia="Times New Roman"/>
              </w:rPr>
            </w:pPr>
            <w:r w:rsidRPr="00450DD8">
              <w:rPr>
                <w:rFonts w:eastAsia="Times New Roman"/>
              </w:rPr>
              <w:t>TOTAL</w:t>
            </w:r>
          </w:p>
        </w:tc>
        <w:tc>
          <w:tcPr>
            <w:tcW w:w="3420" w:type="dxa"/>
            <w:noWrap/>
            <w:hideMark/>
          </w:tcPr>
          <w:p w14:paraId="0E7BE616" w14:textId="77777777" w:rsidR="00E02463" w:rsidRPr="001B1733" w:rsidRDefault="00E02463" w:rsidP="00912011">
            <w:pPr>
              <w:jc w:val="right"/>
              <w:rPr>
                <w:rFonts w:eastAsia="Times New Roman"/>
              </w:rPr>
            </w:pPr>
            <w:r w:rsidRPr="001B1733">
              <w:rPr>
                <w:rFonts w:eastAsia="Times New Roman"/>
              </w:rPr>
              <w:t>37%</w:t>
            </w:r>
          </w:p>
        </w:tc>
        <w:tc>
          <w:tcPr>
            <w:tcW w:w="3240" w:type="dxa"/>
            <w:noWrap/>
            <w:hideMark/>
          </w:tcPr>
          <w:p w14:paraId="42369F27" w14:textId="77777777" w:rsidR="00E02463" w:rsidRPr="001B1733" w:rsidRDefault="00E02463" w:rsidP="00912011">
            <w:pPr>
              <w:jc w:val="right"/>
              <w:rPr>
                <w:rFonts w:eastAsia="Times New Roman"/>
              </w:rPr>
            </w:pPr>
            <w:r w:rsidRPr="001B1733">
              <w:rPr>
                <w:rFonts w:eastAsia="Times New Roman"/>
              </w:rPr>
              <w:t>16%</w:t>
            </w:r>
          </w:p>
        </w:tc>
      </w:tr>
    </w:tbl>
    <w:p w14:paraId="4FF75E7C" w14:textId="0E2AD57D" w:rsidR="002F2F99" w:rsidRDefault="002F2F99" w:rsidP="002F2F99">
      <w:pPr>
        <w:keepNext/>
        <w:keepLines/>
        <w:spacing w:before="240" w:after="240" w:line="276" w:lineRule="auto"/>
        <w:outlineLvl w:val="1"/>
        <w:rPr>
          <w:rFonts w:eastAsia="Times New Roman"/>
          <w:b/>
          <w:bCs/>
          <w:szCs w:val="24"/>
        </w:rPr>
      </w:pPr>
      <w:r w:rsidRPr="002F2F99">
        <w:rPr>
          <w:rFonts w:eastAsia="Times New Roman"/>
          <w:b/>
          <w:bCs/>
          <w:szCs w:val="24"/>
        </w:rPr>
        <w:t>Table S</w:t>
      </w:r>
      <w:r w:rsidR="00E02463">
        <w:rPr>
          <w:rFonts w:eastAsia="Times New Roman"/>
          <w:b/>
          <w:bCs/>
          <w:szCs w:val="24"/>
        </w:rPr>
        <w:t>7</w:t>
      </w:r>
      <w:r w:rsidRPr="002F2F99">
        <w:rPr>
          <w:rFonts w:eastAsia="Times New Roman"/>
          <w:b/>
          <w:bCs/>
          <w:szCs w:val="24"/>
        </w:rPr>
        <w:t xml:space="preserve">. (separate file) Critical natural assets (NCP and biodiversity) results by country, continent and biome </w:t>
      </w:r>
    </w:p>
    <w:p w14:paraId="5E5A475C" w14:textId="637F0EE5" w:rsidR="00E95317" w:rsidRDefault="00000000" w:rsidP="008F722B">
      <w:hyperlink r:id="rId30" w:history="1">
        <w:r w:rsidR="00E95317" w:rsidRPr="006D5DA7">
          <w:rPr>
            <w:rStyle w:val="Hyperlink"/>
          </w:rPr>
          <w:t>https://docs.google.com/spreadsheets/d/1WngHq7UlalBh7JnGZrzLNixL9HjWPl6f/edit?usp=sharing&amp;ouid=106124856137576449848&amp;rtpof=true&amp;sd=true</w:t>
        </w:r>
      </w:hyperlink>
    </w:p>
    <w:p w14:paraId="6905DB7D" w14:textId="15B43677" w:rsidR="002F2F99" w:rsidRDefault="002F2F99" w:rsidP="00D24DD3">
      <w:pPr>
        <w:keepNext/>
        <w:keepLines/>
        <w:spacing w:before="240" w:after="240" w:line="276" w:lineRule="auto"/>
        <w:outlineLvl w:val="1"/>
        <w:rPr>
          <w:rFonts w:eastAsia="Times New Roman"/>
          <w:b/>
          <w:szCs w:val="24"/>
        </w:rPr>
      </w:pPr>
      <w:r w:rsidRPr="002F2F99">
        <w:rPr>
          <w:rFonts w:eastAsia="Times New Roman"/>
          <w:b/>
          <w:szCs w:val="24"/>
        </w:rPr>
        <w:t>Table S</w:t>
      </w:r>
      <w:r w:rsidR="00E02463">
        <w:rPr>
          <w:rFonts w:eastAsia="Times New Roman"/>
          <w:b/>
          <w:szCs w:val="24"/>
        </w:rPr>
        <w:t>8</w:t>
      </w:r>
      <w:r w:rsidRPr="002F2F99">
        <w:rPr>
          <w:rFonts w:eastAsia="Times New Roman"/>
          <w:b/>
          <w:szCs w:val="24"/>
        </w:rPr>
        <w:t>. (separate file) Critical natural assets + Development Potential Index results by country, continent, and biome</w:t>
      </w:r>
    </w:p>
    <w:p w14:paraId="20C234D0" w14:textId="4CB9E09F" w:rsidR="002F2F99" w:rsidRPr="002F2F99" w:rsidRDefault="00000000" w:rsidP="002F2F99">
      <w:pPr>
        <w:rPr>
          <w:rFonts w:eastAsia="Times New Roman"/>
        </w:rPr>
      </w:pPr>
      <w:hyperlink r:id="rId31" w:history="1">
        <w:r w:rsidR="00E95317" w:rsidRPr="006D5DA7">
          <w:rPr>
            <w:rStyle w:val="Hyperlink"/>
          </w:rPr>
          <w:t>https://docs.google.com/spreadsheets/d/1ZwXPSQH45dd5hLiV6K1CQGkiIBxnjj7f/edit?usp=sharing&amp;ouid=106124856137576449848&amp;rtpof=true&amp;sd=true</w:t>
        </w:r>
      </w:hyperlink>
      <w:r w:rsidR="00E95317">
        <w:t xml:space="preserve"> </w:t>
      </w:r>
    </w:p>
    <w:p w14:paraId="502B0525" w14:textId="77777777" w:rsidR="00FD48F1" w:rsidRPr="007930F4" w:rsidRDefault="00FD48F1" w:rsidP="007930F4">
      <w:pPr>
        <w:spacing w:before="120"/>
        <w:rPr>
          <w:rFonts w:eastAsia="Times New Roman"/>
          <w:b/>
          <w:kern w:val="28"/>
          <w:szCs w:val="24"/>
        </w:rPr>
      </w:pPr>
    </w:p>
    <w:sectPr w:rsidR="00FD48F1" w:rsidRPr="007930F4" w:rsidSect="000B7E4F">
      <w:headerReference w:type="default" r:id="rId32"/>
      <w:footerReference w:type="default" r:id="rId33"/>
      <w:headerReference w:type="first" r:id="rId34"/>
      <w:footerReference w:type="first" r:id="rId35"/>
      <w:pgSz w:w="12240" w:h="15840" w:code="1"/>
      <w:pgMar w:top="1296" w:right="1440" w:bottom="1296" w:left="1440" w:header="432" w:footer="720" w:gutter="0"/>
      <w:lnNumType w:countBy="5" w:distance="72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2458D14" w14:textId="77777777" w:rsidR="00DE0424" w:rsidRDefault="00DE0424" w:rsidP="00D73714">
      <w:r>
        <w:separator/>
      </w:r>
    </w:p>
  </w:endnote>
  <w:endnote w:type="continuationSeparator" w:id="0">
    <w:p w14:paraId="39C9C084" w14:textId="77777777" w:rsidR="00DE0424" w:rsidRDefault="00DE0424" w:rsidP="00D73714">
      <w:r>
        <w:continuationSeparator/>
      </w:r>
    </w:p>
  </w:endnote>
  <w:endnote w:type="continuationNotice" w:id="1">
    <w:p w14:paraId="5C6784B5" w14:textId="77777777" w:rsidR="00DE0424" w:rsidRDefault="00DE04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imes">
    <w:panose1 w:val="02020603050405020304"/>
    <w:charset w:val="00"/>
    <w:family w:val="auto"/>
    <w:pitch w:val="default"/>
  </w:font>
  <w:font w:name="Cambria">
    <w:panose1 w:val="02040503050406030204"/>
    <w:charset w:val="00"/>
    <w:family w:val="roman"/>
    <w:pitch w:val="variable"/>
    <w:sig w:usb0="E00006FF" w:usb1="420024FF" w:usb2="02000000" w:usb3="00000000" w:csb0="0000019F" w:csb1="00000000"/>
  </w:font>
  <w:font w:name="Lucida Grande">
    <w:altName w:val="Segoe UI"/>
    <w:charset w:val="00"/>
    <w:family w:val="swiss"/>
    <w:pitch w:val="variable"/>
    <w:sig w:usb0="E1000AEF" w:usb1="5000A1FF" w:usb2="00000000" w:usb3="00000000" w:csb0="000001BF" w:csb1="00000000"/>
  </w:font>
  <w:font w:name="Consolas">
    <w:panose1 w:val="020B0609020204030204"/>
    <w:charset w:val="00"/>
    <w:family w:val="modern"/>
    <w:pitch w:val="fixed"/>
    <w:sig w:usb0="E00006FF" w:usb1="0000FCFF" w:usb2="00000001" w:usb3="00000000" w:csb0="0000019F" w:csb1="00000000"/>
  </w:font>
  <w:font w:name="BlissRegular">
    <w:altName w:val="Cambria"/>
    <w:panose1 w:val="00000000000000000000"/>
    <w:charset w:val="00"/>
    <w:family w:val="roman"/>
    <w:notTrueType/>
    <w:pitch w:val="variable"/>
    <w:sig w:usb0="00000003" w:usb1="00000000" w:usb2="00000000" w:usb3="00000000" w:csb0="00000001" w:csb1="00000000"/>
  </w:font>
  <w:font w:name="BlissMedium">
    <w:altName w:val="Cambria"/>
    <w:panose1 w:val="00000000000000000000"/>
    <w:charset w:val="00"/>
    <w:family w:val="roman"/>
    <w:notTrueType/>
    <w:pitch w:val="variable"/>
    <w:sig w:usb0="00000003" w:usb1="00000000" w:usb2="00000000" w:usb3="00000000" w:csb0="00000001" w:csb1="00000000"/>
  </w:font>
  <w:font w:name="BlissBold">
    <w:altName w:val="Cambria"/>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242896" w14:textId="4CB2FEC0" w:rsidR="00A30B38" w:rsidRDefault="00A30B38">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4</w:t>
    </w:r>
    <w:r>
      <w:rPr>
        <w:caps/>
        <w:noProof/>
        <w:color w:val="4F81BD" w:themeColor="accent1"/>
      </w:rPr>
      <w:fldChar w:fldCharType="end"/>
    </w:r>
  </w:p>
  <w:p w14:paraId="4435F476" w14:textId="77777777" w:rsidR="00A30B38" w:rsidRDefault="00A30B3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52A9B8" w14:textId="4AEB110C" w:rsidR="00A30B38" w:rsidRDefault="00A30B38">
    <w:pPr>
      <w:pStyle w:val="Footer"/>
      <w:jc w:val="center"/>
      <w:rPr>
        <w:caps/>
        <w:noProof/>
        <w:color w:val="4F81BD" w:themeColor="accent1"/>
      </w:rPr>
    </w:pPr>
    <w:r>
      <w:rPr>
        <w:caps/>
        <w:color w:val="4F81BD" w:themeColor="accent1"/>
      </w:rPr>
      <w:fldChar w:fldCharType="begin"/>
    </w:r>
    <w:r>
      <w:rPr>
        <w:caps/>
        <w:color w:val="4F81BD" w:themeColor="accent1"/>
      </w:rPr>
      <w:instrText xml:space="preserve"> PAGE   \* MERGEFORMAT </w:instrText>
    </w:r>
    <w:r>
      <w:rPr>
        <w:caps/>
        <w:color w:val="4F81BD" w:themeColor="accent1"/>
      </w:rPr>
      <w:fldChar w:fldCharType="separate"/>
    </w:r>
    <w:r>
      <w:rPr>
        <w:caps/>
        <w:noProof/>
        <w:color w:val="4F81BD" w:themeColor="accent1"/>
      </w:rPr>
      <w:t>1</w:t>
    </w:r>
    <w:r>
      <w:rPr>
        <w:caps/>
        <w:noProof/>
        <w:color w:val="4F81BD" w:themeColor="accent1"/>
      </w:rPr>
      <w:fldChar w:fldCharType="end"/>
    </w:r>
  </w:p>
  <w:p w14:paraId="5D45F473" w14:textId="77777777" w:rsidR="00A30B38" w:rsidRDefault="00A30B38">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79627E3" w14:textId="77777777" w:rsidR="00DE0424" w:rsidRDefault="00DE0424" w:rsidP="00D73714">
      <w:r>
        <w:separator/>
      </w:r>
    </w:p>
  </w:footnote>
  <w:footnote w:type="continuationSeparator" w:id="0">
    <w:p w14:paraId="4F8AF8F8" w14:textId="77777777" w:rsidR="00DE0424" w:rsidRDefault="00DE0424" w:rsidP="00D73714">
      <w:r>
        <w:continuationSeparator/>
      </w:r>
    </w:p>
  </w:footnote>
  <w:footnote w:type="continuationNotice" w:id="1">
    <w:p w14:paraId="7FA8FE7B" w14:textId="77777777" w:rsidR="00DE0424" w:rsidRDefault="00DE0424"/>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C749E8" w14:textId="2B52B6A0" w:rsidR="00A30B38" w:rsidRDefault="00A30B38" w:rsidP="00BD3B33">
    <w:pPr>
      <w:pStyle w:val="Header"/>
      <w:tabs>
        <w:tab w:val="clear" w:pos="4320"/>
        <w:tab w:val="clear" w:pos="8640"/>
        <w:tab w:val="left" w:pos="3240"/>
      </w:tabs>
      <w:jc w:val="cent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37F5B3" w14:textId="482E2676" w:rsidR="00A30B38" w:rsidRPr="00204015" w:rsidRDefault="00A30B38" w:rsidP="00D73714">
    <w:pPr>
      <w:pStyle w:val="Header"/>
    </w:pPr>
    <w:r>
      <w:rPr>
        <w:noProof/>
      </w:rPr>
      <w:drawing>
        <wp:anchor distT="0" distB="0" distL="114300" distR="114300" simplePos="0" relativeHeight="251663872" behindDoc="1" locked="0" layoutInCell="1" allowOverlap="1" wp14:anchorId="5C67786B" wp14:editId="72EBED97">
          <wp:simplePos x="0" y="0"/>
          <wp:positionH relativeFrom="margin">
            <wp:align>left</wp:align>
          </wp:positionH>
          <wp:positionV relativeFrom="paragraph">
            <wp:posOffset>5288</wp:posOffset>
          </wp:positionV>
          <wp:extent cx="1045029" cy="457200"/>
          <wp:effectExtent l="0" t="0" r="3175" b="0"/>
          <wp:wrapTight wrapText="bothSides">
            <wp:wrapPolygon edited="0">
              <wp:start x="0" y="0"/>
              <wp:lineTo x="0" y="20700"/>
              <wp:lineTo x="21272" y="20700"/>
              <wp:lineTo x="21272"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ience-AAAS-stacked-color.jpg"/>
                  <pic:cNvPicPr/>
                </pic:nvPicPr>
                <pic:blipFill>
                  <a:blip r:embed="rId1"/>
                  <a:stretch>
                    <a:fillRect/>
                  </a:stretch>
                </pic:blipFill>
                <pic:spPr>
                  <a:xfrm>
                    <a:off x="0" y="0"/>
                    <a:ext cx="1045029" cy="457200"/>
                  </a:xfrm>
                  <a:prstGeom prst="rect">
                    <a:avLst/>
                  </a:prstGeom>
                </pic:spPr>
              </pic:pic>
            </a:graphicData>
          </a:graphic>
          <wp14:sizeRelH relativeFrom="page">
            <wp14:pctWidth>0</wp14:pctWidth>
          </wp14:sizeRelH>
          <wp14:sizeRelV relativeFrom="page">
            <wp14:pctHeight>0</wp14:pctHeight>
          </wp14:sizeRelV>
        </wp:anchor>
      </w:drawing>
    </w:r>
    <w:r>
      <w:tab/>
    </w:r>
    <w:r w:rsidRPr="00204015">
      <w:t>Submitted Manuscript: Confidential</w:t>
    </w:r>
    <w:r>
      <w:tab/>
    </w:r>
  </w:p>
  <w:p w14:paraId="39D9CEFC" w14:textId="15DB7D42" w:rsidR="00A30B38" w:rsidRDefault="00A30B38" w:rsidP="00D7371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71DA4644"/>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27E010C4"/>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B16AC626"/>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B8D43B0C"/>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56F6838C"/>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9D7C0800"/>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492EF38A"/>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450414E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19D8DAB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1D6904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FFFFFFFE"/>
    <w:multiLevelType w:val="singleLevel"/>
    <w:tmpl w:val="FFFFFFFF"/>
    <w:lvl w:ilvl="0">
      <w:numFmt w:val="decimal"/>
      <w:lvlText w:val="*"/>
      <w:lvlJc w:val="left"/>
    </w:lvl>
  </w:abstractNum>
  <w:abstractNum w:abstractNumId="11" w15:restartNumberingAfterBreak="0">
    <w:nsid w:val="1478067D"/>
    <w:multiLevelType w:val="hybridMultilevel"/>
    <w:tmpl w:val="9FB67F76"/>
    <w:lvl w:ilvl="0" w:tplc="0409000F">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2F5E69A7"/>
    <w:multiLevelType w:val="hybridMultilevel"/>
    <w:tmpl w:val="DC5434E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start w:val="1"/>
      <w:numFmt w:val="bullet"/>
      <w:lvlText w:val="o"/>
      <w:lvlJc w:val="left"/>
      <w:pPr>
        <w:ind w:left="6480" w:hanging="360"/>
      </w:pPr>
      <w:rPr>
        <w:rFonts w:ascii="Courier New" w:hAnsi="Courier New" w:cs="Courier New" w:hint="default"/>
      </w:rPr>
    </w:lvl>
    <w:lvl w:ilvl="8" w:tplc="04090005">
      <w:start w:val="1"/>
      <w:numFmt w:val="bullet"/>
      <w:lvlText w:val=""/>
      <w:lvlJc w:val="left"/>
      <w:pPr>
        <w:ind w:left="7200" w:hanging="360"/>
      </w:pPr>
      <w:rPr>
        <w:rFonts w:ascii="Wingdings" w:hAnsi="Wingdings" w:hint="default"/>
      </w:rPr>
    </w:lvl>
  </w:abstractNum>
  <w:abstractNum w:abstractNumId="13" w15:restartNumberingAfterBreak="0">
    <w:nsid w:val="628E28E9"/>
    <w:multiLevelType w:val="hybridMultilevel"/>
    <w:tmpl w:val="0812FF80"/>
    <w:lvl w:ilvl="0" w:tplc="AD42571A">
      <w:start w:val="1"/>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289164118">
    <w:abstractNumId w:val="11"/>
  </w:num>
  <w:num w:numId="2" w16cid:durableId="374353842">
    <w:abstractNumId w:val="9"/>
  </w:num>
  <w:num w:numId="3" w16cid:durableId="1222594520">
    <w:abstractNumId w:val="7"/>
  </w:num>
  <w:num w:numId="4" w16cid:durableId="1782872474">
    <w:abstractNumId w:val="6"/>
  </w:num>
  <w:num w:numId="5" w16cid:durableId="1000616882">
    <w:abstractNumId w:val="5"/>
  </w:num>
  <w:num w:numId="6" w16cid:durableId="1913198144">
    <w:abstractNumId w:val="4"/>
  </w:num>
  <w:num w:numId="7" w16cid:durableId="613286342">
    <w:abstractNumId w:val="8"/>
  </w:num>
  <w:num w:numId="8" w16cid:durableId="219220563">
    <w:abstractNumId w:val="3"/>
  </w:num>
  <w:num w:numId="9" w16cid:durableId="242418834">
    <w:abstractNumId w:val="2"/>
  </w:num>
  <w:num w:numId="10" w16cid:durableId="1720280476">
    <w:abstractNumId w:val="1"/>
  </w:num>
  <w:num w:numId="11" w16cid:durableId="1906378736">
    <w:abstractNumId w:val="0"/>
  </w:num>
  <w:num w:numId="12" w16cid:durableId="884755453">
    <w:abstractNumId w:val="10"/>
    <w:lvlOverride w:ilvl="0">
      <w:lvl w:ilvl="0">
        <w:start w:val="1"/>
        <w:numFmt w:val="bullet"/>
        <w:lvlText w:val=""/>
        <w:legacy w:legacy="1" w:legacySpace="0" w:legacyIndent="360"/>
        <w:lvlJc w:val="left"/>
        <w:pPr>
          <w:ind w:left="360" w:hanging="360"/>
        </w:pPr>
        <w:rPr>
          <w:rFonts w:ascii="Symbol" w:hAnsi="Symbol" w:hint="default"/>
        </w:rPr>
      </w:lvl>
    </w:lvlOverride>
  </w:num>
  <w:num w:numId="13" w16cid:durableId="895312812">
    <w:abstractNumId w:val="12"/>
  </w:num>
  <w:num w:numId="14" w16cid:durableId="17104491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0"/>
  <w:stylePaneFormatFilter w:val="3704" w:allStyles="0" w:customStyles="0" w:latentStyles="1" w:stylesInUse="0" w:headingStyles="0" w:numberingStyles="0" w:tableStyles="0" w:directFormattingOnRuns="1" w:directFormattingOnParagraphs="1" w:directFormattingOnNumbering="1" w:directFormattingOnTables="0" w:clearFormatting="1" w:top3HeadingStyles="1" w:visibleStyles="0" w:alternateStyleNames="0"/>
  <w:stylePaneSortMethod w:val="0000"/>
  <w:doNotTrackMoves/>
  <w:doNotTrackFormatting/>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4261D"/>
    <w:rsid w:val="000018EF"/>
    <w:rsid w:val="00003736"/>
    <w:rsid w:val="00003E3E"/>
    <w:rsid w:val="00010A70"/>
    <w:rsid w:val="00010A90"/>
    <w:rsid w:val="00010E7B"/>
    <w:rsid w:val="00017543"/>
    <w:rsid w:val="00020953"/>
    <w:rsid w:val="000228E2"/>
    <w:rsid w:val="00022F72"/>
    <w:rsid w:val="00023F02"/>
    <w:rsid w:val="00026FDD"/>
    <w:rsid w:val="00027695"/>
    <w:rsid w:val="0003222F"/>
    <w:rsid w:val="00032A8E"/>
    <w:rsid w:val="00042B03"/>
    <w:rsid w:val="00044FB3"/>
    <w:rsid w:val="000464E0"/>
    <w:rsid w:val="000474D5"/>
    <w:rsid w:val="00055078"/>
    <w:rsid w:val="000562CC"/>
    <w:rsid w:val="00063761"/>
    <w:rsid w:val="00071B2F"/>
    <w:rsid w:val="0007312C"/>
    <w:rsid w:val="00075E8A"/>
    <w:rsid w:val="00076C36"/>
    <w:rsid w:val="00077272"/>
    <w:rsid w:val="0008155E"/>
    <w:rsid w:val="00083152"/>
    <w:rsid w:val="00090A0D"/>
    <w:rsid w:val="00091298"/>
    <w:rsid w:val="00095099"/>
    <w:rsid w:val="000A66F1"/>
    <w:rsid w:val="000B4162"/>
    <w:rsid w:val="000B7E4F"/>
    <w:rsid w:val="000C1A93"/>
    <w:rsid w:val="000C460C"/>
    <w:rsid w:val="000C6E5B"/>
    <w:rsid w:val="000C7F0C"/>
    <w:rsid w:val="000D4278"/>
    <w:rsid w:val="000E0496"/>
    <w:rsid w:val="000E311B"/>
    <w:rsid w:val="000F0553"/>
    <w:rsid w:val="000F5413"/>
    <w:rsid w:val="00101767"/>
    <w:rsid w:val="00104BF8"/>
    <w:rsid w:val="001074DD"/>
    <w:rsid w:val="00107DB1"/>
    <w:rsid w:val="00110652"/>
    <w:rsid w:val="00111899"/>
    <w:rsid w:val="001171D6"/>
    <w:rsid w:val="00122855"/>
    <w:rsid w:val="00123892"/>
    <w:rsid w:val="00124ABC"/>
    <w:rsid w:val="00130FF3"/>
    <w:rsid w:val="001331D7"/>
    <w:rsid w:val="001341BF"/>
    <w:rsid w:val="00142754"/>
    <w:rsid w:val="00143045"/>
    <w:rsid w:val="001447DE"/>
    <w:rsid w:val="00151F1B"/>
    <w:rsid w:val="0015549E"/>
    <w:rsid w:val="00155E66"/>
    <w:rsid w:val="00156E1C"/>
    <w:rsid w:val="001617C0"/>
    <w:rsid w:val="001709B2"/>
    <w:rsid w:val="00172671"/>
    <w:rsid w:val="00172748"/>
    <w:rsid w:val="00174D19"/>
    <w:rsid w:val="001775FA"/>
    <w:rsid w:val="00186254"/>
    <w:rsid w:val="00190001"/>
    <w:rsid w:val="0019094B"/>
    <w:rsid w:val="00195953"/>
    <w:rsid w:val="001A71FC"/>
    <w:rsid w:val="001B1733"/>
    <w:rsid w:val="001B219B"/>
    <w:rsid w:val="001B222B"/>
    <w:rsid w:val="001B222E"/>
    <w:rsid w:val="001B2E30"/>
    <w:rsid w:val="001B7F6B"/>
    <w:rsid w:val="001C23D8"/>
    <w:rsid w:val="001D28DC"/>
    <w:rsid w:val="001D3DE1"/>
    <w:rsid w:val="001D4C6A"/>
    <w:rsid w:val="001E0217"/>
    <w:rsid w:val="001E1985"/>
    <w:rsid w:val="001E6DC0"/>
    <w:rsid w:val="002015DE"/>
    <w:rsid w:val="00201B06"/>
    <w:rsid w:val="002041A9"/>
    <w:rsid w:val="002052EF"/>
    <w:rsid w:val="002053AF"/>
    <w:rsid w:val="0021079F"/>
    <w:rsid w:val="002162A6"/>
    <w:rsid w:val="00220365"/>
    <w:rsid w:val="0022041B"/>
    <w:rsid w:val="00227AE4"/>
    <w:rsid w:val="00230D22"/>
    <w:rsid w:val="00236F8D"/>
    <w:rsid w:val="00237FC2"/>
    <w:rsid w:val="002475FA"/>
    <w:rsid w:val="00254DBB"/>
    <w:rsid w:val="0025685A"/>
    <w:rsid w:val="00263F36"/>
    <w:rsid w:val="00264843"/>
    <w:rsid w:val="00270F47"/>
    <w:rsid w:val="002774CB"/>
    <w:rsid w:val="00277623"/>
    <w:rsid w:val="00284191"/>
    <w:rsid w:val="002910D3"/>
    <w:rsid w:val="0029404C"/>
    <w:rsid w:val="002A0F48"/>
    <w:rsid w:val="002A192C"/>
    <w:rsid w:val="002A7EC3"/>
    <w:rsid w:val="002B01C6"/>
    <w:rsid w:val="002C07E9"/>
    <w:rsid w:val="002C0D90"/>
    <w:rsid w:val="002C0FEB"/>
    <w:rsid w:val="002C1962"/>
    <w:rsid w:val="002C30AF"/>
    <w:rsid w:val="002C33B8"/>
    <w:rsid w:val="002C4DCA"/>
    <w:rsid w:val="002C58CA"/>
    <w:rsid w:val="002D039D"/>
    <w:rsid w:val="002D23F3"/>
    <w:rsid w:val="002D4192"/>
    <w:rsid w:val="002D67C2"/>
    <w:rsid w:val="002E13DD"/>
    <w:rsid w:val="002E1926"/>
    <w:rsid w:val="002E31BC"/>
    <w:rsid w:val="002E5C7C"/>
    <w:rsid w:val="002E60B9"/>
    <w:rsid w:val="002E7A3C"/>
    <w:rsid w:val="002F2F99"/>
    <w:rsid w:val="002F3ACD"/>
    <w:rsid w:val="002F7740"/>
    <w:rsid w:val="002F79CD"/>
    <w:rsid w:val="00300C79"/>
    <w:rsid w:val="00307F53"/>
    <w:rsid w:val="00310501"/>
    <w:rsid w:val="00321979"/>
    <w:rsid w:val="0032623C"/>
    <w:rsid w:val="00332C3D"/>
    <w:rsid w:val="003352A0"/>
    <w:rsid w:val="003356B3"/>
    <w:rsid w:val="00336BA0"/>
    <w:rsid w:val="00342AB3"/>
    <w:rsid w:val="00345066"/>
    <w:rsid w:val="00350F90"/>
    <w:rsid w:val="00352B3F"/>
    <w:rsid w:val="0035566E"/>
    <w:rsid w:val="00355D0D"/>
    <w:rsid w:val="00357455"/>
    <w:rsid w:val="00363880"/>
    <w:rsid w:val="00363BF8"/>
    <w:rsid w:val="00364D46"/>
    <w:rsid w:val="003658DF"/>
    <w:rsid w:val="00370FD0"/>
    <w:rsid w:val="00370FED"/>
    <w:rsid w:val="00372217"/>
    <w:rsid w:val="003723C4"/>
    <w:rsid w:val="00375825"/>
    <w:rsid w:val="00375E9B"/>
    <w:rsid w:val="00381E32"/>
    <w:rsid w:val="003821C5"/>
    <w:rsid w:val="0038427C"/>
    <w:rsid w:val="003851C5"/>
    <w:rsid w:val="00391FA5"/>
    <w:rsid w:val="00395E4D"/>
    <w:rsid w:val="003A36B3"/>
    <w:rsid w:val="003A5ADA"/>
    <w:rsid w:val="003A64DC"/>
    <w:rsid w:val="003A77E5"/>
    <w:rsid w:val="003A7E63"/>
    <w:rsid w:val="003B0531"/>
    <w:rsid w:val="003C0399"/>
    <w:rsid w:val="003C167D"/>
    <w:rsid w:val="003C1C49"/>
    <w:rsid w:val="003C2547"/>
    <w:rsid w:val="003C2CA1"/>
    <w:rsid w:val="003C58F0"/>
    <w:rsid w:val="003C6911"/>
    <w:rsid w:val="003C6ABE"/>
    <w:rsid w:val="003D2798"/>
    <w:rsid w:val="003D39E6"/>
    <w:rsid w:val="003D6392"/>
    <w:rsid w:val="003D7D3B"/>
    <w:rsid w:val="003E0A1E"/>
    <w:rsid w:val="003E27D2"/>
    <w:rsid w:val="003E2BE6"/>
    <w:rsid w:val="003E47D5"/>
    <w:rsid w:val="003E6BF6"/>
    <w:rsid w:val="003F19B9"/>
    <w:rsid w:val="003F3ED6"/>
    <w:rsid w:val="003F3EE9"/>
    <w:rsid w:val="003F761E"/>
    <w:rsid w:val="00404798"/>
    <w:rsid w:val="004057E5"/>
    <w:rsid w:val="00406B6A"/>
    <w:rsid w:val="00407BBB"/>
    <w:rsid w:val="00410181"/>
    <w:rsid w:val="00416915"/>
    <w:rsid w:val="0041705F"/>
    <w:rsid w:val="00420C37"/>
    <w:rsid w:val="004262F5"/>
    <w:rsid w:val="00432A92"/>
    <w:rsid w:val="00440CB7"/>
    <w:rsid w:val="0044209C"/>
    <w:rsid w:val="00442977"/>
    <w:rsid w:val="00447EB3"/>
    <w:rsid w:val="00450DD8"/>
    <w:rsid w:val="00456FE3"/>
    <w:rsid w:val="0045728F"/>
    <w:rsid w:val="0046000B"/>
    <w:rsid w:val="00461403"/>
    <w:rsid w:val="00464ABD"/>
    <w:rsid w:val="00465033"/>
    <w:rsid w:val="004654EB"/>
    <w:rsid w:val="00465F7D"/>
    <w:rsid w:val="00466D8A"/>
    <w:rsid w:val="00470D8E"/>
    <w:rsid w:val="00474F61"/>
    <w:rsid w:val="00475539"/>
    <w:rsid w:val="00480B32"/>
    <w:rsid w:val="004820F2"/>
    <w:rsid w:val="00482684"/>
    <w:rsid w:val="004844BA"/>
    <w:rsid w:val="004876B9"/>
    <w:rsid w:val="0049676A"/>
    <w:rsid w:val="004A4ABB"/>
    <w:rsid w:val="004A5DD4"/>
    <w:rsid w:val="004A6D94"/>
    <w:rsid w:val="004B36AC"/>
    <w:rsid w:val="004B4F4B"/>
    <w:rsid w:val="004B5229"/>
    <w:rsid w:val="004B6AD4"/>
    <w:rsid w:val="004C0CBE"/>
    <w:rsid w:val="004C16FB"/>
    <w:rsid w:val="004D10EA"/>
    <w:rsid w:val="004D19A5"/>
    <w:rsid w:val="004D2EF6"/>
    <w:rsid w:val="004D6781"/>
    <w:rsid w:val="004D6DCE"/>
    <w:rsid w:val="004E0181"/>
    <w:rsid w:val="004E20C4"/>
    <w:rsid w:val="004E4C3F"/>
    <w:rsid w:val="004E7016"/>
    <w:rsid w:val="004E7A95"/>
    <w:rsid w:val="004E7B49"/>
    <w:rsid w:val="004F6917"/>
    <w:rsid w:val="00503469"/>
    <w:rsid w:val="00504451"/>
    <w:rsid w:val="00511689"/>
    <w:rsid w:val="00516235"/>
    <w:rsid w:val="00517675"/>
    <w:rsid w:val="005179B4"/>
    <w:rsid w:val="005202B7"/>
    <w:rsid w:val="00526C12"/>
    <w:rsid w:val="00531C58"/>
    <w:rsid w:val="00545DD8"/>
    <w:rsid w:val="005549B7"/>
    <w:rsid w:val="00560CF5"/>
    <w:rsid w:val="00561CD9"/>
    <w:rsid w:val="005659B1"/>
    <w:rsid w:val="00565D96"/>
    <w:rsid w:val="005677A3"/>
    <w:rsid w:val="00567935"/>
    <w:rsid w:val="00572498"/>
    <w:rsid w:val="00573DA6"/>
    <w:rsid w:val="00575375"/>
    <w:rsid w:val="00576E95"/>
    <w:rsid w:val="00582AEA"/>
    <w:rsid w:val="00583CCA"/>
    <w:rsid w:val="00584F30"/>
    <w:rsid w:val="005862F3"/>
    <w:rsid w:val="00590687"/>
    <w:rsid w:val="00594657"/>
    <w:rsid w:val="00595832"/>
    <w:rsid w:val="005A3A5B"/>
    <w:rsid w:val="005A4725"/>
    <w:rsid w:val="005A54A8"/>
    <w:rsid w:val="005A5DD7"/>
    <w:rsid w:val="005B2460"/>
    <w:rsid w:val="005B3765"/>
    <w:rsid w:val="005B50D5"/>
    <w:rsid w:val="005B540C"/>
    <w:rsid w:val="005B7E9C"/>
    <w:rsid w:val="005C32C7"/>
    <w:rsid w:val="005C5B3A"/>
    <w:rsid w:val="005C7511"/>
    <w:rsid w:val="005C7805"/>
    <w:rsid w:val="005D176C"/>
    <w:rsid w:val="005D1F27"/>
    <w:rsid w:val="005E5E5B"/>
    <w:rsid w:val="005F0B47"/>
    <w:rsid w:val="00603877"/>
    <w:rsid w:val="006041D3"/>
    <w:rsid w:val="00606EBD"/>
    <w:rsid w:val="00607428"/>
    <w:rsid w:val="00611D24"/>
    <w:rsid w:val="006161C9"/>
    <w:rsid w:val="00624CD0"/>
    <w:rsid w:val="00627266"/>
    <w:rsid w:val="00632F22"/>
    <w:rsid w:val="00635742"/>
    <w:rsid w:val="0064261D"/>
    <w:rsid w:val="006455DA"/>
    <w:rsid w:val="006530CE"/>
    <w:rsid w:val="0065435C"/>
    <w:rsid w:val="006569C1"/>
    <w:rsid w:val="0066296B"/>
    <w:rsid w:val="00662BF1"/>
    <w:rsid w:val="00666EF1"/>
    <w:rsid w:val="006757DB"/>
    <w:rsid w:val="00677BB8"/>
    <w:rsid w:val="00681F5C"/>
    <w:rsid w:val="00684F75"/>
    <w:rsid w:val="00687689"/>
    <w:rsid w:val="00690FDE"/>
    <w:rsid w:val="00691C1C"/>
    <w:rsid w:val="00691DA7"/>
    <w:rsid w:val="006929ED"/>
    <w:rsid w:val="006A068E"/>
    <w:rsid w:val="006A0DD2"/>
    <w:rsid w:val="006A2645"/>
    <w:rsid w:val="006A2B7A"/>
    <w:rsid w:val="006A62B2"/>
    <w:rsid w:val="006A7883"/>
    <w:rsid w:val="006B0D01"/>
    <w:rsid w:val="006C07C4"/>
    <w:rsid w:val="006C0D80"/>
    <w:rsid w:val="006C117B"/>
    <w:rsid w:val="006C6348"/>
    <w:rsid w:val="006D108B"/>
    <w:rsid w:val="006D2A8C"/>
    <w:rsid w:val="006D3E78"/>
    <w:rsid w:val="006D40FF"/>
    <w:rsid w:val="006D718F"/>
    <w:rsid w:val="006E112D"/>
    <w:rsid w:val="006E2D52"/>
    <w:rsid w:val="006E48F0"/>
    <w:rsid w:val="006E5832"/>
    <w:rsid w:val="006E590E"/>
    <w:rsid w:val="006F1AC9"/>
    <w:rsid w:val="006F4829"/>
    <w:rsid w:val="006F4E92"/>
    <w:rsid w:val="007002BD"/>
    <w:rsid w:val="00701FDB"/>
    <w:rsid w:val="007065D1"/>
    <w:rsid w:val="007113A9"/>
    <w:rsid w:val="00713163"/>
    <w:rsid w:val="007148F7"/>
    <w:rsid w:val="007151F1"/>
    <w:rsid w:val="007161A3"/>
    <w:rsid w:val="00720E12"/>
    <w:rsid w:val="00725B6F"/>
    <w:rsid w:val="00731822"/>
    <w:rsid w:val="0073629D"/>
    <w:rsid w:val="00741D39"/>
    <w:rsid w:val="00742782"/>
    <w:rsid w:val="00742ED2"/>
    <w:rsid w:val="00743AC2"/>
    <w:rsid w:val="00743FDE"/>
    <w:rsid w:val="007440FE"/>
    <w:rsid w:val="00751A64"/>
    <w:rsid w:val="0075363E"/>
    <w:rsid w:val="00755125"/>
    <w:rsid w:val="00756310"/>
    <w:rsid w:val="0076048F"/>
    <w:rsid w:val="00763ADD"/>
    <w:rsid w:val="00766A63"/>
    <w:rsid w:val="00767406"/>
    <w:rsid w:val="00772464"/>
    <w:rsid w:val="00772D0F"/>
    <w:rsid w:val="0077592F"/>
    <w:rsid w:val="00777FD5"/>
    <w:rsid w:val="00781D99"/>
    <w:rsid w:val="00783B2D"/>
    <w:rsid w:val="007930F4"/>
    <w:rsid w:val="00795079"/>
    <w:rsid w:val="00795C12"/>
    <w:rsid w:val="007A00EC"/>
    <w:rsid w:val="007A7497"/>
    <w:rsid w:val="007A7CF5"/>
    <w:rsid w:val="007B0334"/>
    <w:rsid w:val="007B0C4F"/>
    <w:rsid w:val="007B463E"/>
    <w:rsid w:val="007B5568"/>
    <w:rsid w:val="007B7E30"/>
    <w:rsid w:val="007C05D6"/>
    <w:rsid w:val="007C2E36"/>
    <w:rsid w:val="007C6679"/>
    <w:rsid w:val="007C689C"/>
    <w:rsid w:val="007C73AC"/>
    <w:rsid w:val="007D03B4"/>
    <w:rsid w:val="007D14F3"/>
    <w:rsid w:val="007D733F"/>
    <w:rsid w:val="007E3089"/>
    <w:rsid w:val="007E37C1"/>
    <w:rsid w:val="007E7CE0"/>
    <w:rsid w:val="007F20A8"/>
    <w:rsid w:val="007F3A86"/>
    <w:rsid w:val="008052A6"/>
    <w:rsid w:val="00814941"/>
    <w:rsid w:val="00816E68"/>
    <w:rsid w:val="00820F0F"/>
    <w:rsid w:val="00821BBC"/>
    <w:rsid w:val="00825BFA"/>
    <w:rsid w:val="00830103"/>
    <w:rsid w:val="008338A2"/>
    <w:rsid w:val="00834BF6"/>
    <w:rsid w:val="008355F1"/>
    <w:rsid w:val="00836149"/>
    <w:rsid w:val="008420C8"/>
    <w:rsid w:val="00842663"/>
    <w:rsid w:val="0085527A"/>
    <w:rsid w:val="0086656C"/>
    <w:rsid w:val="008742A4"/>
    <w:rsid w:val="008756D9"/>
    <w:rsid w:val="00877927"/>
    <w:rsid w:val="0088022A"/>
    <w:rsid w:val="0088691A"/>
    <w:rsid w:val="00890ACF"/>
    <w:rsid w:val="008A18D8"/>
    <w:rsid w:val="008A1913"/>
    <w:rsid w:val="008A349F"/>
    <w:rsid w:val="008B018C"/>
    <w:rsid w:val="008B1C05"/>
    <w:rsid w:val="008B420E"/>
    <w:rsid w:val="008B584A"/>
    <w:rsid w:val="008C1A66"/>
    <w:rsid w:val="008C34CD"/>
    <w:rsid w:val="008C361F"/>
    <w:rsid w:val="008C4CE7"/>
    <w:rsid w:val="008C50D9"/>
    <w:rsid w:val="008C5F47"/>
    <w:rsid w:val="008C6087"/>
    <w:rsid w:val="008C6094"/>
    <w:rsid w:val="008D5115"/>
    <w:rsid w:val="008D6A2A"/>
    <w:rsid w:val="008E2A78"/>
    <w:rsid w:val="008E4966"/>
    <w:rsid w:val="008E4A1B"/>
    <w:rsid w:val="008F2233"/>
    <w:rsid w:val="008F2BAB"/>
    <w:rsid w:val="008F3E7D"/>
    <w:rsid w:val="008F722B"/>
    <w:rsid w:val="0090050B"/>
    <w:rsid w:val="009038A7"/>
    <w:rsid w:val="009043F7"/>
    <w:rsid w:val="009104A8"/>
    <w:rsid w:val="0091538B"/>
    <w:rsid w:val="009175EE"/>
    <w:rsid w:val="00926304"/>
    <w:rsid w:val="00934CBB"/>
    <w:rsid w:val="00942ABA"/>
    <w:rsid w:val="00942EB0"/>
    <w:rsid w:val="00943D57"/>
    <w:rsid w:val="00961631"/>
    <w:rsid w:val="00963265"/>
    <w:rsid w:val="0096424E"/>
    <w:rsid w:val="00966AB0"/>
    <w:rsid w:val="009719B2"/>
    <w:rsid w:val="00975528"/>
    <w:rsid w:val="0097571B"/>
    <w:rsid w:val="009804F2"/>
    <w:rsid w:val="00980B9F"/>
    <w:rsid w:val="00981368"/>
    <w:rsid w:val="00981E82"/>
    <w:rsid w:val="00983CBD"/>
    <w:rsid w:val="00984AD6"/>
    <w:rsid w:val="00990A2A"/>
    <w:rsid w:val="00991EFC"/>
    <w:rsid w:val="009924A2"/>
    <w:rsid w:val="009966F9"/>
    <w:rsid w:val="00997870"/>
    <w:rsid w:val="009A51BB"/>
    <w:rsid w:val="009A5CD0"/>
    <w:rsid w:val="009A6B8F"/>
    <w:rsid w:val="009B3402"/>
    <w:rsid w:val="009C4BE6"/>
    <w:rsid w:val="009C4C04"/>
    <w:rsid w:val="009D1B2C"/>
    <w:rsid w:val="009D3877"/>
    <w:rsid w:val="009E47BF"/>
    <w:rsid w:val="009E78A6"/>
    <w:rsid w:val="009F2B56"/>
    <w:rsid w:val="009F6327"/>
    <w:rsid w:val="009F70E2"/>
    <w:rsid w:val="009F70F2"/>
    <w:rsid w:val="00A008B6"/>
    <w:rsid w:val="00A0176D"/>
    <w:rsid w:val="00A02B88"/>
    <w:rsid w:val="00A07C12"/>
    <w:rsid w:val="00A11254"/>
    <w:rsid w:val="00A127AE"/>
    <w:rsid w:val="00A16681"/>
    <w:rsid w:val="00A17379"/>
    <w:rsid w:val="00A1748D"/>
    <w:rsid w:val="00A17C1D"/>
    <w:rsid w:val="00A2310E"/>
    <w:rsid w:val="00A23CD5"/>
    <w:rsid w:val="00A25E52"/>
    <w:rsid w:val="00A26C6F"/>
    <w:rsid w:val="00A26C86"/>
    <w:rsid w:val="00A30537"/>
    <w:rsid w:val="00A30B38"/>
    <w:rsid w:val="00A376A1"/>
    <w:rsid w:val="00A41ABB"/>
    <w:rsid w:val="00A44701"/>
    <w:rsid w:val="00A51464"/>
    <w:rsid w:val="00A51678"/>
    <w:rsid w:val="00A53647"/>
    <w:rsid w:val="00A552B5"/>
    <w:rsid w:val="00A56752"/>
    <w:rsid w:val="00A634B6"/>
    <w:rsid w:val="00A6408F"/>
    <w:rsid w:val="00A644A5"/>
    <w:rsid w:val="00A64B77"/>
    <w:rsid w:val="00A76798"/>
    <w:rsid w:val="00A76862"/>
    <w:rsid w:val="00A80658"/>
    <w:rsid w:val="00A83AD0"/>
    <w:rsid w:val="00A8568C"/>
    <w:rsid w:val="00A861BA"/>
    <w:rsid w:val="00A954C5"/>
    <w:rsid w:val="00AA14AF"/>
    <w:rsid w:val="00AA446F"/>
    <w:rsid w:val="00AC4045"/>
    <w:rsid w:val="00AC419E"/>
    <w:rsid w:val="00AC57BA"/>
    <w:rsid w:val="00AC6DFF"/>
    <w:rsid w:val="00AD1408"/>
    <w:rsid w:val="00AD471D"/>
    <w:rsid w:val="00AD7259"/>
    <w:rsid w:val="00AE464A"/>
    <w:rsid w:val="00AE7080"/>
    <w:rsid w:val="00AF0D09"/>
    <w:rsid w:val="00AF5FC8"/>
    <w:rsid w:val="00AF6624"/>
    <w:rsid w:val="00AF6AFC"/>
    <w:rsid w:val="00B00FBD"/>
    <w:rsid w:val="00B01CB1"/>
    <w:rsid w:val="00B04786"/>
    <w:rsid w:val="00B052C9"/>
    <w:rsid w:val="00B0541D"/>
    <w:rsid w:val="00B06C27"/>
    <w:rsid w:val="00B0747B"/>
    <w:rsid w:val="00B07FCB"/>
    <w:rsid w:val="00B123D4"/>
    <w:rsid w:val="00B264CF"/>
    <w:rsid w:val="00B30918"/>
    <w:rsid w:val="00B36366"/>
    <w:rsid w:val="00B40F6D"/>
    <w:rsid w:val="00B422F9"/>
    <w:rsid w:val="00B458CE"/>
    <w:rsid w:val="00B46D45"/>
    <w:rsid w:val="00B47B29"/>
    <w:rsid w:val="00B504DA"/>
    <w:rsid w:val="00B5109F"/>
    <w:rsid w:val="00B511CA"/>
    <w:rsid w:val="00B52557"/>
    <w:rsid w:val="00B54D35"/>
    <w:rsid w:val="00B63FCB"/>
    <w:rsid w:val="00B6525E"/>
    <w:rsid w:val="00B66F1A"/>
    <w:rsid w:val="00B7687B"/>
    <w:rsid w:val="00B819B5"/>
    <w:rsid w:val="00B823F5"/>
    <w:rsid w:val="00B84598"/>
    <w:rsid w:val="00B850E5"/>
    <w:rsid w:val="00B9331C"/>
    <w:rsid w:val="00B939E1"/>
    <w:rsid w:val="00B9409C"/>
    <w:rsid w:val="00B957C2"/>
    <w:rsid w:val="00B95CEA"/>
    <w:rsid w:val="00B97396"/>
    <w:rsid w:val="00B97AA1"/>
    <w:rsid w:val="00BA64AE"/>
    <w:rsid w:val="00BB5814"/>
    <w:rsid w:val="00BB7527"/>
    <w:rsid w:val="00BC151C"/>
    <w:rsid w:val="00BD127C"/>
    <w:rsid w:val="00BD1667"/>
    <w:rsid w:val="00BD3B33"/>
    <w:rsid w:val="00BD576C"/>
    <w:rsid w:val="00BD5AF4"/>
    <w:rsid w:val="00BE1EA8"/>
    <w:rsid w:val="00BE3F0C"/>
    <w:rsid w:val="00BE5D15"/>
    <w:rsid w:val="00BE6653"/>
    <w:rsid w:val="00BF6C48"/>
    <w:rsid w:val="00C061A2"/>
    <w:rsid w:val="00C07264"/>
    <w:rsid w:val="00C07FD0"/>
    <w:rsid w:val="00C11516"/>
    <w:rsid w:val="00C11CCB"/>
    <w:rsid w:val="00C13940"/>
    <w:rsid w:val="00C155AF"/>
    <w:rsid w:val="00C17F1B"/>
    <w:rsid w:val="00C22A04"/>
    <w:rsid w:val="00C33662"/>
    <w:rsid w:val="00C3528D"/>
    <w:rsid w:val="00C36A7C"/>
    <w:rsid w:val="00C37B4A"/>
    <w:rsid w:val="00C41169"/>
    <w:rsid w:val="00C426A5"/>
    <w:rsid w:val="00C60903"/>
    <w:rsid w:val="00C61E91"/>
    <w:rsid w:val="00C62125"/>
    <w:rsid w:val="00C621C7"/>
    <w:rsid w:val="00C63FFE"/>
    <w:rsid w:val="00C64AF4"/>
    <w:rsid w:val="00C64DD9"/>
    <w:rsid w:val="00C70139"/>
    <w:rsid w:val="00C70BEB"/>
    <w:rsid w:val="00C80108"/>
    <w:rsid w:val="00C86A05"/>
    <w:rsid w:val="00C86E03"/>
    <w:rsid w:val="00CA3807"/>
    <w:rsid w:val="00CA49D8"/>
    <w:rsid w:val="00CA7515"/>
    <w:rsid w:val="00CB7741"/>
    <w:rsid w:val="00CB7A76"/>
    <w:rsid w:val="00CB7E86"/>
    <w:rsid w:val="00CC1A8A"/>
    <w:rsid w:val="00CC2657"/>
    <w:rsid w:val="00CC39AA"/>
    <w:rsid w:val="00CC3B6C"/>
    <w:rsid w:val="00CD44AE"/>
    <w:rsid w:val="00CE5CEB"/>
    <w:rsid w:val="00CE6F3A"/>
    <w:rsid w:val="00CF25C7"/>
    <w:rsid w:val="00CF33DA"/>
    <w:rsid w:val="00CF38C7"/>
    <w:rsid w:val="00D01145"/>
    <w:rsid w:val="00D10F53"/>
    <w:rsid w:val="00D13406"/>
    <w:rsid w:val="00D22FA0"/>
    <w:rsid w:val="00D24DD3"/>
    <w:rsid w:val="00D30EC6"/>
    <w:rsid w:val="00D30F0E"/>
    <w:rsid w:val="00D31708"/>
    <w:rsid w:val="00D33A8E"/>
    <w:rsid w:val="00D40362"/>
    <w:rsid w:val="00D47412"/>
    <w:rsid w:val="00D509CF"/>
    <w:rsid w:val="00D52F50"/>
    <w:rsid w:val="00D54B55"/>
    <w:rsid w:val="00D56CAE"/>
    <w:rsid w:val="00D57F7D"/>
    <w:rsid w:val="00D61494"/>
    <w:rsid w:val="00D619C2"/>
    <w:rsid w:val="00D6721D"/>
    <w:rsid w:val="00D7039F"/>
    <w:rsid w:val="00D721E8"/>
    <w:rsid w:val="00D73714"/>
    <w:rsid w:val="00D768B9"/>
    <w:rsid w:val="00D80164"/>
    <w:rsid w:val="00D805A6"/>
    <w:rsid w:val="00D83E95"/>
    <w:rsid w:val="00D87874"/>
    <w:rsid w:val="00D95117"/>
    <w:rsid w:val="00D96679"/>
    <w:rsid w:val="00D97970"/>
    <w:rsid w:val="00DA39E0"/>
    <w:rsid w:val="00DA6D6A"/>
    <w:rsid w:val="00DA7537"/>
    <w:rsid w:val="00DA7E8E"/>
    <w:rsid w:val="00DB72E6"/>
    <w:rsid w:val="00DB7358"/>
    <w:rsid w:val="00DC2A94"/>
    <w:rsid w:val="00DC4B49"/>
    <w:rsid w:val="00DC51CA"/>
    <w:rsid w:val="00DD0D48"/>
    <w:rsid w:val="00DD225C"/>
    <w:rsid w:val="00DD321E"/>
    <w:rsid w:val="00DE0424"/>
    <w:rsid w:val="00DE0E63"/>
    <w:rsid w:val="00DE28BD"/>
    <w:rsid w:val="00DE4D08"/>
    <w:rsid w:val="00DE7047"/>
    <w:rsid w:val="00DE7402"/>
    <w:rsid w:val="00DF64EC"/>
    <w:rsid w:val="00E007AF"/>
    <w:rsid w:val="00E0133A"/>
    <w:rsid w:val="00E02463"/>
    <w:rsid w:val="00E0440F"/>
    <w:rsid w:val="00E05FE2"/>
    <w:rsid w:val="00E06415"/>
    <w:rsid w:val="00E07D79"/>
    <w:rsid w:val="00E14831"/>
    <w:rsid w:val="00E21063"/>
    <w:rsid w:val="00E2327E"/>
    <w:rsid w:val="00E265FA"/>
    <w:rsid w:val="00E27ADB"/>
    <w:rsid w:val="00E3043B"/>
    <w:rsid w:val="00E351C0"/>
    <w:rsid w:val="00E37C62"/>
    <w:rsid w:val="00E41A91"/>
    <w:rsid w:val="00E42794"/>
    <w:rsid w:val="00E54B88"/>
    <w:rsid w:val="00E56D3D"/>
    <w:rsid w:val="00E57B4B"/>
    <w:rsid w:val="00E70DE7"/>
    <w:rsid w:val="00E72365"/>
    <w:rsid w:val="00E737F7"/>
    <w:rsid w:val="00E75089"/>
    <w:rsid w:val="00E75FA3"/>
    <w:rsid w:val="00E76B37"/>
    <w:rsid w:val="00E81052"/>
    <w:rsid w:val="00E83B18"/>
    <w:rsid w:val="00E858EC"/>
    <w:rsid w:val="00E9306E"/>
    <w:rsid w:val="00E95317"/>
    <w:rsid w:val="00EA5590"/>
    <w:rsid w:val="00EA5A32"/>
    <w:rsid w:val="00EB0DA3"/>
    <w:rsid w:val="00EB1399"/>
    <w:rsid w:val="00EC3557"/>
    <w:rsid w:val="00EC685E"/>
    <w:rsid w:val="00EC7CE1"/>
    <w:rsid w:val="00ED2356"/>
    <w:rsid w:val="00ED3C7E"/>
    <w:rsid w:val="00ED4D2D"/>
    <w:rsid w:val="00ED7B28"/>
    <w:rsid w:val="00EE1D99"/>
    <w:rsid w:val="00EE2342"/>
    <w:rsid w:val="00EE2BAE"/>
    <w:rsid w:val="00EE2BF3"/>
    <w:rsid w:val="00EE6929"/>
    <w:rsid w:val="00EF2353"/>
    <w:rsid w:val="00EF2E3B"/>
    <w:rsid w:val="00EF69D9"/>
    <w:rsid w:val="00EF6CDF"/>
    <w:rsid w:val="00EF6D74"/>
    <w:rsid w:val="00EF76B5"/>
    <w:rsid w:val="00F00FEA"/>
    <w:rsid w:val="00F01BAF"/>
    <w:rsid w:val="00F07179"/>
    <w:rsid w:val="00F07A20"/>
    <w:rsid w:val="00F13C21"/>
    <w:rsid w:val="00F1542D"/>
    <w:rsid w:val="00F15B30"/>
    <w:rsid w:val="00F1694A"/>
    <w:rsid w:val="00F26AF7"/>
    <w:rsid w:val="00F31D0F"/>
    <w:rsid w:val="00F44B6F"/>
    <w:rsid w:val="00F5219B"/>
    <w:rsid w:val="00F5789C"/>
    <w:rsid w:val="00F66D82"/>
    <w:rsid w:val="00F67DE5"/>
    <w:rsid w:val="00F716A3"/>
    <w:rsid w:val="00F71C3D"/>
    <w:rsid w:val="00F71FDA"/>
    <w:rsid w:val="00F72442"/>
    <w:rsid w:val="00F739FD"/>
    <w:rsid w:val="00F73E80"/>
    <w:rsid w:val="00F801DF"/>
    <w:rsid w:val="00F81BF8"/>
    <w:rsid w:val="00F90D60"/>
    <w:rsid w:val="00F96280"/>
    <w:rsid w:val="00FB1018"/>
    <w:rsid w:val="00FC3B56"/>
    <w:rsid w:val="00FC3E35"/>
    <w:rsid w:val="00FC7AD9"/>
    <w:rsid w:val="00FD3FF9"/>
    <w:rsid w:val="00FD48F1"/>
    <w:rsid w:val="00FD546E"/>
    <w:rsid w:val="00FE4BFD"/>
    <w:rsid w:val="00FF157A"/>
    <w:rsid w:val="00FF5990"/>
    <w:rsid w:val="7FEA16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F2DF832"/>
  <w15:docId w15:val="{40C478E8-9839-4A94-9CD0-F2813CAF5F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Calibri"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59"/>
    <w:lsdException w:name="Table Theme" w:semiHidden="1" w:uiPriority="99" w:unhideWhenUsed="1"/>
    <w:lsdException w:name="Placeholder Text" w:semiHidden="1" w:uiPriority="99" w:unhideWhenUsed="1"/>
    <w:lsdException w:name="No Spacing" w:uiPriority="1" w:qFormat="1"/>
    <w:lsdException w:name="Light Shading" w:uiPriority="99"/>
    <w:lsdException w:name="Light List" w:uiPriority="99"/>
    <w:lsdException w:name="Light Grid" w:uiPriority="99"/>
    <w:lsdException w:name="Medium Shading 1" w:uiPriority="99"/>
    <w:lsdException w:name="Medium Shading 2" w:uiPriority="99"/>
    <w:lsdException w:name="Medium List 1" w:uiPriority="99"/>
    <w:lsdException w:name="Medium List 2" w:uiPriority="99"/>
    <w:lsdException w:name="Medium Grid 1" w:uiPriority="99"/>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29" w:qFormat="1"/>
    <w:lsdException w:name="Intense Quote" w:uiPriority="3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99"/>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37"/>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1171D6"/>
    <w:rPr>
      <w:sz w:val="24"/>
    </w:rPr>
  </w:style>
  <w:style w:type="paragraph" w:styleId="Heading1">
    <w:name w:val="heading 1"/>
    <w:basedOn w:val="Normal"/>
    <w:next w:val="Normal"/>
    <w:link w:val="Heading1Char"/>
    <w:qFormat/>
    <w:rsid w:val="002F2F99"/>
    <w:pPr>
      <w:keepNext/>
      <w:spacing w:before="240" w:after="60"/>
      <w:outlineLvl w:val="0"/>
    </w:pPr>
    <w:rPr>
      <w:rFonts w:eastAsia="Times New Roman"/>
      <w:b/>
      <w:bCs/>
      <w:kern w:val="32"/>
      <w:szCs w:val="24"/>
    </w:rPr>
  </w:style>
  <w:style w:type="paragraph" w:styleId="Heading2">
    <w:name w:val="heading 2"/>
    <w:basedOn w:val="Normal"/>
    <w:next w:val="Normal"/>
    <w:link w:val="Heading2Char"/>
    <w:semiHidden/>
    <w:qFormat/>
    <w:rsid w:val="003E0A1E"/>
    <w:pPr>
      <w:keepNext/>
      <w:spacing w:before="240" w:after="60"/>
      <w:outlineLvl w:val="1"/>
    </w:pPr>
    <w:rPr>
      <w:rFonts w:eastAsia="Times New Roman"/>
      <w:bCs/>
      <w:iCs/>
      <w:szCs w:val="28"/>
      <w:u w:val="single"/>
    </w:rPr>
  </w:style>
  <w:style w:type="paragraph" w:styleId="Heading3">
    <w:name w:val="heading 3"/>
    <w:basedOn w:val="Normal"/>
    <w:next w:val="Normal"/>
    <w:link w:val="Heading3Char"/>
    <w:semiHidden/>
    <w:qFormat/>
    <w:rsid w:val="002F2F99"/>
    <w:pPr>
      <w:keepNext/>
      <w:spacing w:line="480" w:lineRule="auto"/>
      <w:outlineLvl w:val="2"/>
    </w:pPr>
    <w:rPr>
      <w:rFonts w:ascii="Times" w:eastAsia="Times" w:hAnsi="Times"/>
      <w:b/>
    </w:rPr>
  </w:style>
  <w:style w:type="paragraph" w:styleId="Heading4">
    <w:name w:val="heading 4"/>
    <w:basedOn w:val="Normal"/>
    <w:next w:val="Normal"/>
    <w:link w:val="Heading4Char"/>
    <w:semiHidden/>
    <w:qFormat/>
    <w:rsid w:val="002F2F99"/>
    <w:pPr>
      <w:keepNext/>
      <w:spacing w:line="480" w:lineRule="auto"/>
      <w:outlineLvl w:val="3"/>
    </w:pPr>
    <w:rPr>
      <w:rFonts w:ascii="Times" w:eastAsia="Times New Roman" w:hAnsi="Times"/>
      <w:b/>
      <w:color w:val="0000FF"/>
      <w:sz w:val="44"/>
    </w:rPr>
  </w:style>
  <w:style w:type="paragraph" w:styleId="Heading5">
    <w:name w:val="heading 5"/>
    <w:basedOn w:val="Normal"/>
    <w:next w:val="Normal"/>
    <w:link w:val="Heading5Char"/>
    <w:semiHidden/>
    <w:qFormat/>
    <w:rsid w:val="002F2F99"/>
    <w:pPr>
      <w:spacing w:before="240" w:after="60"/>
      <w:outlineLvl w:val="4"/>
    </w:pPr>
    <w:rPr>
      <w:rFonts w:ascii="Calibri" w:eastAsia="Times New Roman" w:hAnsi="Calibri"/>
      <w:b/>
      <w:bCs/>
      <w:i/>
      <w:iCs/>
      <w:sz w:val="26"/>
      <w:szCs w:val="26"/>
    </w:rPr>
  </w:style>
  <w:style w:type="paragraph" w:styleId="Heading6">
    <w:name w:val="heading 6"/>
    <w:basedOn w:val="Normal"/>
    <w:next w:val="Normal"/>
    <w:link w:val="Heading6Char"/>
    <w:semiHidden/>
    <w:qFormat/>
    <w:rsid w:val="002F2F99"/>
    <w:pPr>
      <w:spacing w:before="240" w:after="60"/>
      <w:outlineLvl w:val="5"/>
    </w:pPr>
    <w:rPr>
      <w:rFonts w:ascii="Calibri" w:eastAsia="Times New Roman" w:hAnsi="Calibri"/>
      <w:b/>
      <w:bCs/>
      <w:sz w:val="22"/>
      <w:szCs w:val="22"/>
    </w:rPr>
  </w:style>
  <w:style w:type="paragraph" w:styleId="Heading7">
    <w:name w:val="heading 7"/>
    <w:basedOn w:val="Normal"/>
    <w:next w:val="Normal"/>
    <w:link w:val="Heading7Char"/>
    <w:semiHidden/>
    <w:qFormat/>
    <w:rsid w:val="002F2F99"/>
    <w:pPr>
      <w:spacing w:before="240" w:after="60"/>
      <w:outlineLvl w:val="6"/>
    </w:pPr>
    <w:rPr>
      <w:rFonts w:ascii="Calibri" w:eastAsia="Times New Roman" w:hAnsi="Calibri"/>
      <w:szCs w:val="24"/>
    </w:rPr>
  </w:style>
  <w:style w:type="paragraph" w:styleId="Heading8">
    <w:name w:val="heading 8"/>
    <w:basedOn w:val="Normal"/>
    <w:next w:val="Normal"/>
    <w:link w:val="Heading8Char"/>
    <w:semiHidden/>
    <w:qFormat/>
    <w:rsid w:val="002F2F99"/>
    <w:pPr>
      <w:spacing w:before="240" w:after="60"/>
      <w:outlineLvl w:val="7"/>
    </w:pPr>
    <w:rPr>
      <w:rFonts w:ascii="Calibri" w:eastAsia="Times New Roman" w:hAnsi="Calibri"/>
      <w:i/>
      <w:iCs/>
      <w:szCs w:val="24"/>
    </w:rPr>
  </w:style>
  <w:style w:type="paragraph" w:styleId="Heading9">
    <w:name w:val="heading 9"/>
    <w:basedOn w:val="Normal"/>
    <w:next w:val="Normal"/>
    <w:link w:val="Heading9Char"/>
    <w:semiHidden/>
    <w:qFormat/>
    <w:rsid w:val="002F2F99"/>
    <w:pPr>
      <w:spacing w:before="240" w:after="60"/>
      <w:outlineLvl w:val="8"/>
    </w:pPr>
    <w:rPr>
      <w:rFonts w:ascii="Cambria" w:eastAsia="Times New Roman"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Text">
    <w:name w:val="Base_Text"/>
    <w:rsid w:val="009A3899"/>
    <w:pPr>
      <w:spacing w:before="120"/>
    </w:pPr>
    <w:rPr>
      <w:rFonts w:eastAsia="Times New Roman"/>
      <w:sz w:val="24"/>
      <w:szCs w:val="24"/>
    </w:rPr>
  </w:style>
  <w:style w:type="paragraph" w:customStyle="1" w:styleId="1stparatext">
    <w:name w:val="1st para text"/>
    <w:basedOn w:val="BaseText"/>
    <w:rsid w:val="009A3899"/>
  </w:style>
  <w:style w:type="paragraph" w:customStyle="1" w:styleId="BaseHeading">
    <w:name w:val="Base_Heading"/>
    <w:rsid w:val="009A3899"/>
    <w:pPr>
      <w:keepNext/>
      <w:spacing w:before="240"/>
      <w:outlineLvl w:val="0"/>
    </w:pPr>
    <w:rPr>
      <w:rFonts w:eastAsia="Times New Roman"/>
      <w:kern w:val="28"/>
      <w:sz w:val="28"/>
      <w:szCs w:val="28"/>
    </w:rPr>
  </w:style>
  <w:style w:type="paragraph" w:customStyle="1" w:styleId="AbstractHead">
    <w:name w:val="Abstract Head"/>
    <w:basedOn w:val="BaseHeading"/>
    <w:rsid w:val="009A3899"/>
  </w:style>
  <w:style w:type="paragraph" w:customStyle="1" w:styleId="AbstractSummary">
    <w:name w:val="Abstract/Summary"/>
    <w:basedOn w:val="BaseText"/>
    <w:rsid w:val="009A3899"/>
  </w:style>
  <w:style w:type="paragraph" w:customStyle="1" w:styleId="Referencesandnotes">
    <w:name w:val="References and notes"/>
    <w:basedOn w:val="BaseText"/>
    <w:rsid w:val="009A3899"/>
    <w:pPr>
      <w:ind w:left="720" w:hanging="720"/>
    </w:pPr>
  </w:style>
  <w:style w:type="paragraph" w:customStyle="1" w:styleId="Acknowledgement">
    <w:name w:val="Acknowledgement"/>
    <w:basedOn w:val="Referencesandnotes"/>
    <w:rsid w:val="009A3899"/>
  </w:style>
  <w:style w:type="paragraph" w:customStyle="1" w:styleId="Subhead">
    <w:name w:val="Subhead"/>
    <w:basedOn w:val="BaseHeading"/>
    <w:rsid w:val="009A3899"/>
    <w:rPr>
      <w:b/>
      <w:bCs/>
      <w:sz w:val="24"/>
      <w:szCs w:val="24"/>
    </w:rPr>
  </w:style>
  <w:style w:type="paragraph" w:customStyle="1" w:styleId="AppendixHead">
    <w:name w:val="AppendixHead"/>
    <w:basedOn w:val="Subhead"/>
    <w:rsid w:val="009A3899"/>
  </w:style>
  <w:style w:type="paragraph" w:customStyle="1" w:styleId="AppendixSubhead">
    <w:name w:val="AppendixSubhead"/>
    <w:basedOn w:val="Subhead"/>
    <w:rsid w:val="009A3899"/>
  </w:style>
  <w:style w:type="paragraph" w:customStyle="1" w:styleId="Articletype">
    <w:name w:val="Article type"/>
    <w:basedOn w:val="BaseText"/>
    <w:rsid w:val="009A3899"/>
  </w:style>
  <w:style w:type="character" w:customStyle="1" w:styleId="aubase">
    <w:name w:val="au_base"/>
    <w:rsid w:val="009A3899"/>
    <w:rPr>
      <w:sz w:val="24"/>
    </w:rPr>
  </w:style>
  <w:style w:type="character" w:customStyle="1" w:styleId="aucollab">
    <w:name w:val="au_collab"/>
    <w:basedOn w:val="aubase"/>
    <w:rsid w:val="009A3899"/>
    <w:rPr>
      <w:sz w:val="24"/>
      <w:bdr w:val="none" w:sz="0" w:space="0" w:color="auto"/>
      <w:shd w:val="clear" w:color="auto" w:fill="C0C0C0"/>
    </w:rPr>
  </w:style>
  <w:style w:type="character" w:customStyle="1" w:styleId="audeg">
    <w:name w:val="au_deg"/>
    <w:basedOn w:val="DefaultParagraphFont"/>
    <w:rsid w:val="009A3899"/>
    <w:rPr>
      <w:sz w:val="24"/>
      <w:bdr w:val="none" w:sz="0" w:space="0" w:color="auto"/>
      <w:shd w:val="clear" w:color="auto" w:fill="FFFF00"/>
    </w:rPr>
  </w:style>
  <w:style w:type="character" w:customStyle="1" w:styleId="aufname">
    <w:name w:val="au_fname"/>
    <w:basedOn w:val="aubase"/>
    <w:rsid w:val="009A3899"/>
    <w:rPr>
      <w:sz w:val="24"/>
      <w:bdr w:val="none" w:sz="0" w:space="0" w:color="auto"/>
      <w:shd w:val="clear" w:color="auto" w:fill="00FFFF"/>
    </w:rPr>
  </w:style>
  <w:style w:type="character" w:customStyle="1" w:styleId="aurole">
    <w:name w:val="au_role"/>
    <w:basedOn w:val="aubase"/>
    <w:rsid w:val="009A3899"/>
    <w:rPr>
      <w:sz w:val="24"/>
      <w:bdr w:val="none" w:sz="0" w:space="0" w:color="auto"/>
      <w:shd w:val="clear" w:color="auto" w:fill="808000"/>
    </w:rPr>
  </w:style>
  <w:style w:type="character" w:customStyle="1" w:styleId="ausuffix">
    <w:name w:val="au_suffix"/>
    <w:basedOn w:val="aubase"/>
    <w:rsid w:val="009A3899"/>
    <w:rPr>
      <w:sz w:val="24"/>
      <w:bdr w:val="none" w:sz="0" w:space="0" w:color="auto"/>
      <w:shd w:val="clear" w:color="auto" w:fill="FF00FF"/>
    </w:rPr>
  </w:style>
  <w:style w:type="character" w:customStyle="1" w:styleId="ausurname">
    <w:name w:val="au_surname"/>
    <w:basedOn w:val="aubase"/>
    <w:rsid w:val="009A3899"/>
    <w:rPr>
      <w:sz w:val="24"/>
      <w:bdr w:val="none" w:sz="0" w:space="0" w:color="auto"/>
      <w:shd w:val="clear" w:color="auto" w:fill="00FF00"/>
    </w:rPr>
  </w:style>
  <w:style w:type="paragraph" w:customStyle="1" w:styleId="AuthorAttribute">
    <w:name w:val="Author Attribute"/>
    <w:basedOn w:val="BaseText"/>
    <w:rsid w:val="009A3899"/>
    <w:pPr>
      <w:spacing w:before="480"/>
    </w:pPr>
  </w:style>
  <w:style w:type="paragraph" w:customStyle="1" w:styleId="Footnote">
    <w:name w:val="Footnote"/>
    <w:basedOn w:val="BaseText"/>
    <w:rsid w:val="009A3899"/>
  </w:style>
  <w:style w:type="paragraph" w:customStyle="1" w:styleId="AuthorFootnote">
    <w:name w:val="AuthorFootnote"/>
    <w:basedOn w:val="Footnote"/>
    <w:rsid w:val="009A3899"/>
    <w:pPr>
      <w:autoSpaceDE w:val="0"/>
      <w:autoSpaceDN w:val="0"/>
      <w:adjustRightInd w:val="0"/>
    </w:pPr>
    <w:rPr>
      <w:lang w:bidi="he-IL"/>
    </w:rPr>
  </w:style>
  <w:style w:type="paragraph" w:customStyle="1" w:styleId="Authors">
    <w:name w:val="Authors"/>
    <w:basedOn w:val="BaseText"/>
    <w:rsid w:val="009A3899"/>
    <w:pPr>
      <w:spacing w:after="360"/>
      <w:jc w:val="center"/>
    </w:pPr>
  </w:style>
  <w:style w:type="paragraph" w:styleId="BalloonText">
    <w:name w:val="Balloon Text"/>
    <w:basedOn w:val="Normal"/>
    <w:link w:val="BalloonTextChar"/>
    <w:semiHidden/>
    <w:rsid w:val="009A3899"/>
    <w:rPr>
      <w:rFonts w:ascii="Lucida Grande" w:eastAsia="Times New Roman" w:hAnsi="Lucida Grande"/>
      <w:sz w:val="18"/>
      <w:szCs w:val="18"/>
    </w:rPr>
  </w:style>
  <w:style w:type="character" w:customStyle="1" w:styleId="BalloonTextChar">
    <w:name w:val="Balloon Text Char"/>
    <w:basedOn w:val="DefaultParagraphFont"/>
    <w:link w:val="BalloonText"/>
    <w:semiHidden/>
    <w:rsid w:val="009A3899"/>
    <w:rPr>
      <w:rFonts w:ascii="Lucida Grande" w:eastAsia="Times New Roman" w:hAnsi="Lucida Grande"/>
      <w:sz w:val="18"/>
      <w:szCs w:val="18"/>
    </w:rPr>
  </w:style>
  <w:style w:type="character" w:customStyle="1" w:styleId="bibarticle">
    <w:name w:val="bib_article"/>
    <w:basedOn w:val="DefaultParagraphFont"/>
    <w:rsid w:val="009A3899"/>
    <w:rPr>
      <w:sz w:val="24"/>
      <w:bdr w:val="none" w:sz="0" w:space="0" w:color="auto"/>
      <w:shd w:val="clear" w:color="auto" w:fill="00FFFF"/>
    </w:rPr>
  </w:style>
  <w:style w:type="character" w:customStyle="1" w:styleId="bibbase">
    <w:name w:val="bib_base"/>
    <w:rsid w:val="009A3899"/>
    <w:rPr>
      <w:sz w:val="24"/>
    </w:rPr>
  </w:style>
  <w:style w:type="character" w:customStyle="1" w:styleId="bibcomment">
    <w:name w:val="bib_comment"/>
    <w:basedOn w:val="bibbase"/>
    <w:rsid w:val="009A3899"/>
    <w:rPr>
      <w:sz w:val="24"/>
    </w:rPr>
  </w:style>
  <w:style w:type="character" w:customStyle="1" w:styleId="bibdeg">
    <w:name w:val="bib_deg"/>
    <w:basedOn w:val="bibbase"/>
    <w:rsid w:val="009A3899"/>
    <w:rPr>
      <w:sz w:val="24"/>
    </w:rPr>
  </w:style>
  <w:style w:type="character" w:customStyle="1" w:styleId="bibdoi">
    <w:name w:val="bib_doi"/>
    <w:basedOn w:val="bibbase"/>
    <w:rsid w:val="009A3899"/>
    <w:rPr>
      <w:sz w:val="24"/>
      <w:bdr w:val="none" w:sz="0" w:space="0" w:color="auto"/>
      <w:shd w:val="clear" w:color="auto" w:fill="00FF00"/>
    </w:rPr>
  </w:style>
  <w:style w:type="character" w:customStyle="1" w:styleId="bibetal">
    <w:name w:val="bib_etal"/>
    <w:basedOn w:val="bibbase"/>
    <w:rsid w:val="009A3899"/>
    <w:rPr>
      <w:sz w:val="24"/>
      <w:bdr w:val="none" w:sz="0" w:space="0" w:color="auto"/>
      <w:shd w:val="clear" w:color="auto" w:fill="008080"/>
    </w:rPr>
  </w:style>
  <w:style w:type="character" w:customStyle="1" w:styleId="bibfname">
    <w:name w:val="bib_fname"/>
    <w:basedOn w:val="bibbase"/>
    <w:rsid w:val="009A3899"/>
    <w:rPr>
      <w:sz w:val="24"/>
      <w:bdr w:val="none" w:sz="0" w:space="0" w:color="auto"/>
      <w:shd w:val="clear" w:color="auto" w:fill="FFFF00"/>
    </w:rPr>
  </w:style>
  <w:style w:type="character" w:customStyle="1" w:styleId="bibfpage">
    <w:name w:val="bib_fpage"/>
    <w:basedOn w:val="bibbase"/>
    <w:rsid w:val="009A3899"/>
    <w:rPr>
      <w:sz w:val="24"/>
      <w:bdr w:val="none" w:sz="0" w:space="0" w:color="auto"/>
      <w:shd w:val="clear" w:color="auto" w:fill="808080"/>
    </w:rPr>
  </w:style>
  <w:style w:type="character" w:customStyle="1" w:styleId="bibissue">
    <w:name w:val="bib_issue"/>
    <w:basedOn w:val="bibbase"/>
    <w:rsid w:val="009A3899"/>
    <w:rPr>
      <w:sz w:val="24"/>
      <w:bdr w:val="none" w:sz="0" w:space="0" w:color="auto"/>
      <w:shd w:val="clear" w:color="auto" w:fill="FFFF00"/>
    </w:rPr>
  </w:style>
  <w:style w:type="character" w:customStyle="1" w:styleId="bibjournal">
    <w:name w:val="bib_journal"/>
    <w:basedOn w:val="bibbase"/>
    <w:rsid w:val="009A3899"/>
    <w:rPr>
      <w:sz w:val="24"/>
      <w:bdr w:val="none" w:sz="0" w:space="0" w:color="auto"/>
      <w:shd w:val="clear" w:color="auto" w:fill="808000"/>
    </w:rPr>
  </w:style>
  <w:style w:type="character" w:customStyle="1" w:styleId="biblpage">
    <w:name w:val="bib_lpage"/>
    <w:basedOn w:val="bibbase"/>
    <w:rsid w:val="009A3899"/>
    <w:rPr>
      <w:sz w:val="24"/>
      <w:bdr w:val="none" w:sz="0" w:space="0" w:color="auto"/>
      <w:shd w:val="clear" w:color="auto" w:fill="808080"/>
    </w:rPr>
  </w:style>
  <w:style w:type="character" w:customStyle="1" w:styleId="bibmedline">
    <w:name w:val="bib_medline"/>
    <w:basedOn w:val="bibbase"/>
    <w:rsid w:val="009A3899"/>
    <w:rPr>
      <w:sz w:val="24"/>
    </w:rPr>
  </w:style>
  <w:style w:type="character" w:customStyle="1" w:styleId="bibnumber">
    <w:name w:val="bib_number"/>
    <w:basedOn w:val="bibbase"/>
    <w:rsid w:val="009A3899"/>
    <w:rPr>
      <w:sz w:val="24"/>
    </w:rPr>
  </w:style>
  <w:style w:type="character" w:customStyle="1" w:styleId="biborganization">
    <w:name w:val="bib_organization"/>
    <w:basedOn w:val="bibbase"/>
    <w:rsid w:val="009A3899"/>
    <w:rPr>
      <w:sz w:val="24"/>
      <w:bdr w:val="none" w:sz="0" w:space="0" w:color="auto"/>
      <w:shd w:val="clear" w:color="auto" w:fill="808000"/>
    </w:rPr>
  </w:style>
  <w:style w:type="character" w:customStyle="1" w:styleId="bibsuffix">
    <w:name w:val="bib_suffix"/>
    <w:basedOn w:val="bibbase"/>
    <w:rsid w:val="009A3899"/>
    <w:rPr>
      <w:sz w:val="24"/>
    </w:rPr>
  </w:style>
  <w:style w:type="character" w:customStyle="1" w:styleId="bibsuppl">
    <w:name w:val="bib_suppl"/>
    <w:basedOn w:val="bibbase"/>
    <w:rsid w:val="009A3899"/>
    <w:rPr>
      <w:sz w:val="24"/>
      <w:bdr w:val="none" w:sz="0" w:space="0" w:color="auto"/>
      <w:shd w:val="clear" w:color="auto" w:fill="FFFF00"/>
    </w:rPr>
  </w:style>
  <w:style w:type="character" w:customStyle="1" w:styleId="bibsurname">
    <w:name w:val="bib_surname"/>
    <w:basedOn w:val="bibbase"/>
    <w:rsid w:val="009A3899"/>
    <w:rPr>
      <w:sz w:val="24"/>
      <w:bdr w:val="none" w:sz="0" w:space="0" w:color="auto"/>
      <w:shd w:val="clear" w:color="auto" w:fill="FFFF00"/>
    </w:rPr>
  </w:style>
  <w:style w:type="character" w:customStyle="1" w:styleId="bibunpubl">
    <w:name w:val="bib_unpubl"/>
    <w:basedOn w:val="bibbase"/>
    <w:rsid w:val="009A3899"/>
    <w:rPr>
      <w:sz w:val="24"/>
    </w:rPr>
  </w:style>
  <w:style w:type="character" w:customStyle="1" w:styleId="biburl">
    <w:name w:val="bib_url"/>
    <w:basedOn w:val="bibbase"/>
    <w:rsid w:val="009A3899"/>
    <w:rPr>
      <w:sz w:val="24"/>
      <w:bdr w:val="none" w:sz="0" w:space="0" w:color="auto"/>
      <w:shd w:val="clear" w:color="auto" w:fill="00FF00"/>
    </w:rPr>
  </w:style>
  <w:style w:type="character" w:customStyle="1" w:styleId="bibvolume">
    <w:name w:val="bib_volume"/>
    <w:basedOn w:val="bibbase"/>
    <w:rsid w:val="009A3899"/>
    <w:rPr>
      <w:sz w:val="24"/>
      <w:bdr w:val="none" w:sz="0" w:space="0" w:color="auto"/>
      <w:shd w:val="clear" w:color="auto" w:fill="00FF00"/>
    </w:rPr>
  </w:style>
  <w:style w:type="character" w:customStyle="1" w:styleId="bibyear">
    <w:name w:val="bib_year"/>
    <w:basedOn w:val="bibbase"/>
    <w:rsid w:val="009A3899"/>
    <w:rPr>
      <w:sz w:val="24"/>
      <w:bdr w:val="none" w:sz="0" w:space="0" w:color="auto"/>
      <w:shd w:val="clear" w:color="auto" w:fill="FF00FF"/>
    </w:rPr>
  </w:style>
  <w:style w:type="paragraph" w:customStyle="1" w:styleId="BookorMeetingInformation">
    <w:name w:val="Book or Meeting Information"/>
    <w:basedOn w:val="BaseText"/>
    <w:rsid w:val="009A3899"/>
  </w:style>
  <w:style w:type="paragraph" w:customStyle="1" w:styleId="BookInformation">
    <w:name w:val="BookInformation"/>
    <w:basedOn w:val="BaseText"/>
    <w:rsid w:val="009A3899"/>
  </w:style>
  <w:style w:type="paragraph" w:customStyle="1" w:styleId="Level2Head">
    <w:name w:val="Level 2 Head"/>
    <w:basedOn w:val="BaseHeading"/>
    <w:rsid w:val="009A3899"/>
    <w:pPr>
      <w:outlineLvl w:val="1"/>
    </w:pPr>
    <w:rPr>
      <w:i/>
      <w:iCs/>
      <w:sz w:val="24"/>
      <w:szCs w:val="24"/>
    </w:rPr>
  </w:style>
  <w:style w:type="paragraph" w:customStyle="1" w:styleId="BoxLevel2Head">
    <w:name w:val="BoxLevel 2 Head"/>
    <w:basedOn w:val="Level2Head"/>
    <w:rsid w:val="009A3899"/>
    <w:pPr>
      <w:shd w:val="clear" w:color="auto" w:fill="E6E6E6"/>
    </w:pPr>
  </w:style>
  <w:style w:type="paragraph" w:customStyle="1" w:styleId="BoxListUnnumbered">
    <w:name w:val="BoxListUnnumbered"/>
    <w:basedOn w:val="BaseText"/>
    <w:rsid w:val="009A3899"/>
    <w:pPr>
      <w:shd w:val="clear" w:color="auto" w:fill="E6E6E6"/>
      <w:ind w:left="1080" w:hanging="360"/>
    </w:pPr>
  </w:style>
  <w:style w:type="paragraph" w:customStyle="1" w:styleId="BoxList">
    <w:name w:val="BoxList"/>
    <w:basedOn w:val="BoxListUnnumbered"/>
    <w:rsid w:val="009A3899"/>
  </w:style>
  <w:style w:type="paragraph" w:customStyle="1" w:styleId="BoxSubhead">
    <w:name w:val="BoxSubhead"/>
    <w:basedOn w:val="Subhead"/>
    <w:rsid w:val="009A3899"/>
    <w:pPr>
      <w:shd w:val="clear" w:color="auto" w:fill="E6E6E6"/>
    </w:pPr>
  </w:style>
  <w:style w:type="paragraph" w:customStyle="1" w:styleId="Paragraph">
    <w:name w:val="Paragraph"/>
    <w:basedOn w:val="BaseText"/>
    <w:rsid w:val="009A3899"/>
    <w:pPr>
      <w:ind w:firstLine="720"/>
    </w:pPr>
  </w:style>
  <w:style w:type="paragraph" w:customStyle="1" w:styleId="BoxText">
    <w:name w:val="BoxText"/>
    <w:basedOn w:val="Paragraph"/>
    <w:rsid w:val="009A3899"/>
    <w:pPr>
      <w:shd w:val="clear" w:color="auto" w:fill="E6E6E6"/>
    </w:pPr>
  </w:style>
  <w:style w:type="paragraph" w:customStyle="1" w:styleId="BoxTitle">
    <w:name w:val="BoxTitle"/>
    <w:basedOn w:val="BaseHeading"/>
    <w:rsid w:val="009A3899"/>
    <w:pPr>
      <w:shd w:val="clear" w:color="auto" w:fill="E6E6E6"/>
    </w:pPr>
    <w:rPr>
      <w:b/>
      <w:sz w:val="24"/>
      <w:szCs w:val="24"/>
    </w:rPr>
  </w:style>
  <w:style w:type="paragraph" w:customStyle="1" w:styleId="BulletedText">
    <w:name w:val="Bulleted Text"/>
    <w:basedOn w:val="BaseText"/>
    <w:rsid w:val="009A3899"/>
    <w:pPr>
      <w:ind w:left="720" w:hanging="720"/>
    </w:pPr>
  </w:style>
  <w:style w:type="paragraph" w:customStyle="1" w:styleId="career-magazine">
    <w:name w:val="career-magazine"/>
    <w:basedOn w:val="BaseText"/>
    <w:rsid w:val="009A3899"/>
    <w:pPr>
      <w:jc w:val="right"/>
    </w:pPr>
    <w:rPr>
      <w:color w:val="FF0000"/>
    </w:rPr>
  </w:style>
  <w:style w:type="paragraph" w:customStyle="1" w:styleId="career-stage">
    <w:name w:val="career-stage"/>
    <w:basedOn w:val="BaseText"/>
    <w:rsid w:val="009A3899"/>
    <w:pPr>
      <w:jc w:val="right"/>
    </w:pPr>
    <w:rPr>
      <w:color w:val="339966"/>
    </w:rPr>
  </w:style>
  <w:style w:type="character" w:customStyle="1" w:styleId="citebase">
    <w:name w:val="cite_base"/>
    <w:rsid w:val="009A3899"/>
    <w:rPr>
      <w:sz w:val="24"/>
    </w:rPr>
  </w:style>
  <w:style w:type="character" w:customStyle="1" w:styleId="citebib">
    <w:name w:val="cite_bib"/>
    <w:basedOn w:val="DefaultParagraphFont"/>
    <w:rsid w:val="009A3899"/>
    <w:rPr>
      <w:sz w:val="24"/>
      <w:bdr w:val="none" w:sz="0" w:space="0" w:color="auto"/>
      <w:shd w:val="clear" w:color="auto" w:fill="00FFFF"/>
    </w:rPr>
  </w:style>
  <w:style w:type="character" w:customStyle="1" w:styleId="citebox">
    <w:name w:val="cite_box"/>
    <w:basedOn w:val="citebase"/>
    <w:rsid w:val="009A3899"/>
    <w:rPr>
      <w:sz w:val="24"/>
    </w:rPr>
  </w:style>
  <w:style w:type="character" w:customStyle="1" w:styleId="citeen">
    <w:name w:val="cite_en"/>
    <w:basedOn w:val="citebase"/>
    <w:rsid w:val="009A3899"/>
    <w:rPr>
      <w:sz w:val="24"/>
      <w:shd w:val="clear" w:color="auto" w:fill="FFFF00"/>
      <w:vertAlign w:val="superscript"/>
    </w:rPr>
  </w:style>
  <w:style w:type="character" w:customStyle="1" w:styleId="citeeq">
    <w:name w:val="cite_eq"/>
    <w:basedOn w:val="citebase"/>
    <w:rsid w:val="009A3899"/>
    <w:rPr>
      <w:sz w:val="24"/>
      <w:bdr w:val="none" w:sz="0" w:space="0" w:color="auto"/>
      <w:shd w:val="clear" w:color="auto" w:fill="FF99CC"/>
    </w:rPr>
  </w:style>
  <w:style w:type="character" w:customStyle="1" w:styleId="citefig">
    <w:name w:val="cite_fig"/>
    <w:basedOn w:val="citebase"/>
    <w:rsid w:val="009A3899"/>
    <w:rPr>
      <w:color w:val="000000"/>
      <w:sz w:val="24"/>
      <w:bdr w:val="none" w:sz="0" w:space="0" w:color="auto"/>
      <w:shd w:val="clear" w:color="auto" w:fill="00FF00"/>
    </w:rPr>
  </w:style>
  <w:style w:type="character" w:customStyle="1" w:styleId="citefn">
    <w:name w:val="cite_fn"/>
    <w:basedOn w:val="citebase"/>
    <w:rsid w:val="009A3899"/>
    <w:rPr>
      <w:sz w:val="24"/>
      <w:bdr w:val="none" w:sz="0" w:space="0" w:color="auto"/>
      <w:shd w:val="clear" w:color="auto" w:fill="FF0000"/>
    </w:rPr>
  </w:style>
  <w:style w:type="character" w:customStyle="1" w:styleId="citetbl">
    <w:name w:val="cite_tbl"/>
    <w:basedOn w:val="citebase"/>
    <w:rsid w:val="009A3899"/>
    <w:rPr>
      <w:color w:val="000000"/>
      <w:sz w:val="24"/>
      <w:bdr w:val="none" w:sz="0" w:space="0" w:color="auto"/>
      <w:shd w:val="clear" w:color="auto" w:fill="FF00FF"/>
    </w:rPr>
  </w:style>
  <w:style w:type="character" w:styleId="CommentReference">
    <w:name w:val="annotation reference"/>
    <w:basedOn w:val="DefaultParagraphFont"/>
    <w:rsid w:val="009A3899"/>
    <w:rPr>
      <w:sz w:val="18"/>
      <w:szCs w:val="18"/>
    </w:rPr>
  </w:style>
  <w:style w:type="paragraph" w:styleId="CommentText">
    <w:name w:val="annotation text"/>
    <w:basedOn w:val="Normal"/>
    <w:link w:val="CommentTextChar"/>
    <w:semiHidden/>
    <w:rsid w:val="009A3899"/>
    <w:rPr>
      <w:rFonts w:eastAsia="Times New Roman"/>
    </w:rPr>
  </w:style>
  <w:style w:type="character" w:customStyle="1" w:styleId="CommentTextChar">
    <w:name w:val="Comment Text Char"/>
    <w:basedOn w:val="DefaultParagraphFont"/>
    <w:link w:val="CommentText"/>
    <w:uiPriority w:val="99"/>
    <w:rsid w:val="009A3899"/>
    <w:rPr>
      <w:rFonts w:ascii="Times New Roman" w:eastAsia="Times New Roman" w:hAnsi="Times New Roman"/>
      <w:sz w:val="20"/>
      <w:szCs w:val="20"/>
    </w:rPr>
  </w:style>
  <w:style w:type="paragraph" w:styleId="CommentSubject">
    <w:name w:val="annotation subject"/>
    <w:basedOn w:val="CommentText"/>
    <w:next w:val="CommentText"/>
    <w:link w:val="CommentSubjectChar"/>
    <w:semiHidden/>
    <w:unhideWhenUsed/>
    <w:rsid w:val="009A3899"/>
    <w:rPr>
      <w:b/>
      <w:bCs/>
    </w:rPr>
  </w:style>
  <w:style w:type="character" w:customStyle="1" w:styleId="CommentSubjectChar">
    <w:name w:val="Comment Subject Char"/>
    <w:basedOn w:val="CommentTextChar"/>
    <w:link w:val="CommentSubject"/>
    <w:semiHidden/>
    <w:rsid w:val="009A3899"/>
    <w:rPr>
      <w:rFonts w:ascii="Times New Roman" w:eastAsia="Times New Roman" w:hAnsi="Times New Roman"/>
      <w:b/>
      <w:bCs/>
      <w:sz w:val="20"/>
      <w:szCs w:val="20"/>
    </w:rPr>
  </w:style>
  <w:style w:type="paragraph" w:customStyle="1" w:styleId="ContinuedParagraph">
    <w:name w:val="ContinuedParagraph"/>
    <w:basedOn w:val="Paragraph"/>
    <w:rsid w:val="009A3899"/>
    <w:pPr>
      <w:ind w:firstLine="0"/>
    </w:pPr>
  </w:style>
  <w:style w:type="character" w:customStyle="1" w:styleId="ContractNumber">
    <w:name w:val="Contract Number"/>
    <w:basedOn w:val="DefaultParagraphFont"/>
    <w:rsid w:val="009A3899"/>
    <w:rPr>
      <w:sz w:val="24"/>
      <w:szCs w:val="24"/>
      <w:bdr w:val="none" w:sz="0" w:space="0" w:color="auto"/>
      <w:shd w:val="clear" w:color="auto" w:fill="CCFFCC"/>
    </w:rPr>
  </w:style>
  <w:style w:type="character" w:customStyle="1" w:styleId="ContractSponsor">
    <w:name w:val="Contract Sponsor"/>
    <w:basedOn w:val="DefaultParagraphFont"/>
    <w:rsid w:val="009A3899"/>
    <w:rPr>
      <w:sz w:val="24"/>
      <w:szCs w:val="24"/>
      <w:bdr w:val="none" w:sz="0" w:space="0" w:color="auto"/>
      <w:shd w:val="clear" w:color="auto" w:fill="FFCC99"/>
    </w:rPr>
  </w:style>
  <w:style w:type="paragraph" w:customStyle="1" w:styleId="Correspondence">
    <w:name w:val="Correspondence"/>
    <w:basedOn w:val="BaseText"/>
    <w:rsid w:val="009A3899"/>
    <w:pPr>
      <w:spacing w:before="0" w:after="240"/>
    </w:pPr>
  </w:style>
  <w:style w:type="paragraph" w:customStyle="1" w:styleId="DateAccepted">
    <w:name w:val="Date Accepted"/>
    <w:basedOn w:val="BaseText"/>
    <w:rsid w:val="009A3899"/>
    <w:pPr>
      <w:spacing w:before="360"/>
    </w:pPr>
  </w:style>
  <w:style w:type="paragraph" w:customStyle="1" w:styleId="Deck">
    <w:name w:val="Deck"/>
    <w:basedOn w:val="BaseHeading"/>
    <w:rsid w:val="009A3899"/>
    <w:pPr>
      <w:outlineLvl w:val="1"/>
    </w:pPr>
  </w:style>
  <w:style w:type="paragraph" w:customStyle="1" w:styleId="DefTerm">
    <w:name w:val="DefTerm"/>
    <w:basedOn w:val="BaseText"/>
    <w:rsid w:val="009A3899"/>
    <w:pPr>
      <w:ind w:left="720"/>
    </w:pPr>
  </w:style>
  <w:style w:type="paragraph" w:customStyle="1" w:styleId="Definition">
    <w:name w:val="Definition"/>
    <w:basedOn w:val="DefTerm"/>
    <w:rsid w:val="009A3899"/>
    <w:pPr>
      <w:ind w:left="1080" w:hanging="360"/>
    </w:pPr>
  </w:style>
  <w:style w:type="paragraph" w:customStyle="1" w:styleId="DefListTitle">
    <w:name w:val="DefListTitle"/>
    <w:basedOn w:val="BaseHeading"/>
    <w:rsid w:val="009A3899"/>
  </w:style>
  <w:style w:type="paragraph" w:customStyle="1" w:styleId="discipline">
    <w:name w:val="discipline"/>
    <w:basedOn w:val="BaseText"/>
    <w:rsid w:val="009A3899"/>
    <w:pPr>
      <w:jc w:val="right"/>
    </w:pPr>
    <w:rPr>
      <w:color w:val="993366"/>
    </w:rPr>
  </w:style>
  <w:style w:type="paragraph" w:customStyle="1" w:styleId="Editors">
    <w:name w:val="Editors"/>
    <w:basedOn w:val="Authors"/>
    <w:rsid w:val="009A3899"/>
  </w:style>
  <w:style w:type="character" w:styleId="Emphasis">
    <w:name w:val="Emphasis"/>
    <w:basedOn w:val="DefaultParagraphFont"/>
    <w:uiPriority w:val="20"/>
    <w:qFormat/>
    <w:rsid w:val="009A3899"/>
    <w:rPr>
      <w:i/>
      <w:iCs/>
    </w:rPr>
  </w:style>
  <w:style w:type="character" w:styleId="EndnoteReference">
    <w:name w:val="endnote reference"/>
    <w:basedOn w:val="DefaultParagraphFont"/>
    <w:semiHidden/>
    <w:rsid w:val="009A3899"/>
    <w:rPr>
      <w:vertAlign w:val="superscript"/>
    </w:rPr>
  </w:style>
  <w:style w:type="paragraph" w:styleId="EndnoteText">
    <w:name w:val="endnote text"/>
    <w:basedOn w:val="Normal"/>
    <w:link w:val="EndnoteTextChar"/>
    <w:semiHidden/>
    <w:rsid w:val="009A3899"/>
    <w:rPr>
      <w:rFonts w:ascii="Cambria" w:eastAsia="Cambria" w:hAnsi="Cambria"/>
    </w:rPr>
  </w:style>
  <w:style w:type="character" w:customStyle="1" w:styleId="EndnoteTextChar">
    <w:name w:val="Endnote Text Char"/>
    <w:basedOn w:val="DefaultParagraphFont"/>
    <w:link w:val="EndnoteText"/>
    <w:semiHidden/>
    <w:rsid w:val="009A3899"/>
    <w:rPr>
      <w:rFonts w:ascii="Cambria" w:eastAsia="Cambria" w:hAnsi="Cambria"/>
      <w:sz w:val="20"/>
      <w:szCs w:val="20"/>
    </w:rPr>
  </w:style>
  <w:style w:type="character" w:customStyle="1" w:styleId="eqno">
    <w:name w:val="eq_no"/>
    <w:basedOn w:val="citebase"/>
    <w:rsid w:val="009A3899"/>
    <w:rPr>
      <w:sz w:val="24"/>
    </w:rPr>
  </w:style>
  <w:style w:type="paragraph" w:customStyle="1" w:styleId="Equation">
    <w:name w:val="Equation"/>
    <w:basedOn w:val="BaseText"/>
    <w:rsid w:val="009A3899"/>
    <w:pPr>
      <w:jc w:val="center"/>
    </w:pPr>
  </w:style>
  <w:style w:type="paragraph" w:customStyle="1" w:styleId="FieldCodes">
    <w:name w:val="FieldCodes"/>
    <w:basedOn w:val="BaseText"/>
    <w:rsid w:val="009A3899"/>
  </w:style>
  <w:style w:type="paragraph" w:customStyle="1" w:styleId="Legend">
    <w:name w:val="Legend"/>
    <w:basedOn w:val="BaseHeading"/>
    <w:rsid w:val="009A3899"/>
    <w:rPr>
      <w:sz w:val="24"/>
      <w:szCs w:val="24"/>
    </w:rPr>
  </w:style>
  <w:style w:type="paragraph" w:customStyle="1" w:styleId="FigureCopyright">
    <w:name w:val="FigureCopyright"/>
    <w:basedOn w:val="Legend"/>
    <w:rsid w:val="009A3899"/>
    <w:pPr>
      <w:autoSpaceDE w:val="0"/>
      <w:autoSpaceDN w:val="0"/>
      <w:adjustRightInd w:val="0"/>
      <w:spacing w:before="80"/>
    </w:pPr>
    <w:rPr>
      <w:lang w:bidi="he-IL"/>
    </w:rPr>
  </w:style>
  <w:style w:type="paragraph" w:customStyle="1" w:styleId="FigureCredit">
    <w:name w:val="FigureCredit"/>
    <w:basedOn w:val="FigureCopyright"/>
    <w:rsid w:val="009A3899"/>
  </w:style>
  <w:style w:type="character" w:styleId="FollowedHyperlink">
    <w:name w:val="FollowedHyperlink"/>
    <w:basedOn w:val="DefaultParagraphFont"/>
    <w:rsid w:val="009A3899"/>
    <w:rPr>
      <w:color w:val="800080"/>
      <w:u w:val="single"/>
    </w:rPr>
  </w:style>
  <w:style w:type="paragraph" w:styleId="Footer">
    <w:name w:val="footer"/>
    <w:basedOn w:val="Normal"/>
    <w:link w:val="FooterChar"/>
    <w:rsid w:val="009A3899"/>
    <w:pPr>
      <w:tabs>
        <w:tab w:val="center" w:pos="4320"/>
        <w:tab w:val="right" w:pos="8640"/>
      </w:tabs>
    </w:pPr>
    <w:rPr>
      <w:rFonts w:eastAsia="Times New Roman"/>
    </w:rPr>
  </w:style>
  <w:style w:type="character" w:customStyle="1" w:styleId="FooterChar">
    <w:name w:val="Footer Char"/>
    <w:basedOn w:val="DefaultParagraphFont"/>
    <w:link w:val="Footer"/>
    <w:rsid w:val="009A3899"/>
    <w:rPr>
      <w:rFonts w:ascii="Times New Roman" w:eastAsia="Times New Roman" w:hAnsi="Times New Roman"/>
      <w:sz w:val="20"/>
      <w:szCs w:val="20"/>
    </w:rPr>
  </w:style>
  <w:style w:type="character" w:styleId="FootnoteReference">
    <w:name w:val="footnote reference"/>
    <w:basedOn w:val="DefaultParagraphFont"/>
    <w:semiHidden/>
    <w:rsid w:val="009A3899"/>
    <w:rPr>
      <w:vertAlign w:val="superscript"/>
    </w:rPr>
  </w:style>
  <w:style w:type="paragraph" w:customStyle="1" w:styleId="Gloss">
    <w:name w:val="Gloss"/>
    <w:basedOn w:val="AbstractSummary"/>
    <w:rsid w:val="009A3899"/>
  </w:style>
  <w:style w:type="paragraph" w:customStyle="1" w:styleId="Glossary">
    <w:name w:val="Glossary"/>
    <w:basedOn w:val="BaseText"/>
    <w:rsid w:val="009A3899"/>
  </w:style>
  <w:style w:type="paragraph" w:customStyle="1" w:styleId="GlossHead">
    <w:name w:val="GlossHead"/>
    <w:basedOn w:val="AbstractHead"/>
    <w:rsid w:val="009A3899"/>
  </w:style>
  <w:style w:type="paragraph" w:customStyle="1" w:styleId="GraphicAltText">
    <w:name w:val="GraphicAltText"/>
    <w:basedOn w:val="Legend"/>
    <w:rsid w:val="009A3899"/>
    <w:pPr>
      <w:autoSpaceDE w:val="0"/>
      <w:autoSpaceDN w:val="0"/>
      <w:adjustRightInd w:val="0"/>
    </w:pPr>
  </w:style>
  <w:style w:type="paragraph" w:customStyle="1" w:styleId="GraphicCredit">
    <w:name w:val="GraphicCredit"/>
    <w:basedOn w:val="FigureCredit"/>
    <w:rsid w:val="009A3899"/>
  </w:style>
  <w:style w:type="paragraph" w:customStyle="1" w:styleId="Head">
    <w:name w:val="Head"/>
    <w:basedOn w:val="BaseHeading"/>
    <w:rsid w:val="009A3899"/>
    <w:pPr>
      <w:spacing w:before="120" w:after="120"/>
      <w:jc w:val="center"/>
    </w:pPr>
    <w:rPr>
      <w:b/>
      <w:bCs/>
    </w:rPr>
  </w:style>
  <w:style w:type="paragraph" w:styleId="Header">
    <w:name w:val="header"/>
    <w:basedOn w:val="Normal"/>
    <w:link w:val="HeaderChar"/>
    <w:rsid w:val="009A3899"/>
    <w:pPr>
      <w:tabs>
        <w:tab w:val="center" w:pos="4320"/>
        <w:tab w:val="right" w:pos="8640"/>
      </w:tabs>
    </w:pPr>
    <w:rPr>
      <w:rFonts w:eastAsia="Times New Roman"/>
    </w:rPr>
  </w:style>
  <w:style w:type="character" w:customStyle="1" w:styleId="HeaderChar">
    <w:name w:val="Header Char"/>
    <w:basedOn w:val="DefaultParagraphFont"/>
    <w:link w:val="Header"/>
    <w:rsid w:val="009A3899"/>
    <w:rPr>
      <w:rFonts w:ascii="Times New Roman" w:eastAsia="Times New Roman" w:hAnsi="Times New Roman"/>
      <w:sz w:val="20"/>
      <w:szCs w:val="20"/>
    </w:rPr>
  </w:style>
  <w:style w:type="character" w:styleId="HTMLAcronym">
    <w:name w:val="HTML Acronym"/>
    <w:basedOn w:val="DefaultParagraphFont"/>
    <w:rsid w:val="009A3899"/>
  </w:style>
  <w:style w:type="character" w:styleId="HTMLCite">
    <w:name w:val="HTML Cite"/>
    <w:basedOn w:val="DefaultParagraphFont"/>
    <w:rsid w:val="009A3899"/>
    <w:rPr>
      <w:i/>
      <w:iCs/>
    </w:rPr>
  </w:style>
  <w:style w:type="character" w:styleId="HTMLCode">
    <w:name w:val="HTML Code"/>
    <w:basedOn w:val="DefaultParagraphFont"/>
    <w:rsid w:val="009A3899"/>
    <w:rPr>
      <w:rFonts w:ascii="Courier New" w:hAnsi="Courier New" w:cs="Courier New"/>
      <w:sz w:val="20"/>
      <w:szCs w:val="20"/>
    </w:rPr>
  </w:style>
  <w:style w:type="character" w:styleId="HTMLDefinition">
    <w:name w:val="HTML Definition"/>
    <w:basedOn w:val="DefaultParagraphFont"/>
    <w:rsid w:val="009A3899"/>
    <w:rPr>
      <w:i/>
      <w:iCs/>
    </w:rPr>
  </w:style>
  <w:style w:type="character" w:styleId="HTMLKeyboard">
    <w:name w:val="HTML Keyboard"/>
    <w:basedOn w:val="DefaultParagraphFont"/>
    <w:rsid w:val="009A3899"/>
    <w:rPr>
      <w:rFonts w:ascii="Courier New" w:hAnsi="Courier New" w:cs="Courier New"/>
      <w:sz w:val="20"/>
      <w:szCs w:val="20"/>
    </w:rPr>
  </w:style>
  <w:style w:type="paragraph" w:styleId="HTMLPreformatted">
    <w:name w:val="HTML Preformatted"/>
    <w:basedOn w:val="Normal"/>
    <w:link w:val="HTMLPreformattedChar"/>
    <w:rsid w:val="009A3899"/>
    <w:rPr>
      <w:rFonts w:ascii="Consolas" w:eastAsia="Times New Roman" w:hAnsi="Consolas"/>
    </w:rPr>
  </w:style>
  <w:style w:type="character" w:customStyle="1" w:styleId="HTMLPreformattedChar">
    <w:name w:val="HTML Preformatted Char"/>
    <w:basedOn w:val="DefaultParagraphFont"/>
    <w:link w:val="HTMLPreformatted"/>
    <w:rsid w:val="009A3899"/>
    <w:rPr>
      <w:rFonts w:ascii="Consolas" w:eastAsia="Times New Roman" w:hAnsi="Consolas"/>
      <w:sz w:val="20"/>
      <w:szCs w:val="20"/>
    </w:rPr>
  </w:style>
  <w:style w:type="character" w:styleId="HTMLSample">
    <w:name w:val="HTML Sample"/>
    <w:basedOn w:val="DefaultParagraphFont"/>
    <w:rsid w:val="009A3899"/>
    <w:rPr>
      <w:rFonts w:ascii="Courier New" w:hAnsi="Courier New" w:cs="Courier New"/>
    </w:rPr>
  </w:style>
  <w:style w:type="character" w:styleId="HTMLTypewriter">
    <w:name w:val="HTML Typewriter"/>
    <w:basedOn w:val="DefaultParagraphFont"/>
    <w:rsid w:val="009A3899"/>
    <w:rPr>
      <w:rFonts w:ascii="Courier New" w:hAnsi="Courier New" w:cs="Courier New"/>
      <w:sz w:val="20"/>
      <w:szCs w:val="20"/>
    </w:rPr>
  </w:style>
  <w:style w:type="character" w:styleId="HTMLVariable">
    <w:name w:val="HTML Variable"/>
    <w:basedOn w:val="DefaultParagraphFont"/>
    <w:rsid w:val="009A3899"/>
    <w:rPr>
      <w:i/>
      <w:iCs/>
    </w:rPr>
  </w:style>
  <w:style w:type="character" w:styleId="Hyperlink">
    <w:name w:val="Hyperlink"/>
    <w:basedOn w:val="DefaultParagraphFont"/>
    <w:rsid w:val="009A3899"/>
    <w:rPr>
      <w:color w:val="0000FF"/>
      <w:u w:val="single"/>
    </w:rPr>
  </w:style>
  <w:style w:type="paragraph" w:customStyle="1" w:styleId="InstructionsText">
    <w:name w:val="Instructions Text"/>
    <w:basedOn w:val="BaseText"/>
    <w:rsid w:val="009A3899"/>
  </w:style>
  <w:style w:type="paragraph" w:customStyle="1" w:styleId="Overline">
    <w:name w:val="Overline"/>
    <w:basedOn w:val="BaseText"/>
    <w:rsid w:val="009A3899"/>
  </w:style>
  <w:style w:type="paragraph" w:customStyle="1" w:styleId="IssueName">
    <w:name w:val="IssueName"/>
    <w:basedOn w:val="Overline"/>
    <w:rsid w:val="009A3899"/>
  </w:style>
  <w:style w:type="paragraph" w:customStyle="1" w:styleId="Keywords">
    <w:name w:val="Keywords"/>
    <w:basedOn w:val="BaseText"/>
    <w:rsid w:val="009A3899"/>
  </w:style>
  <w:style w:type="paragraph" w:customStyle="1" w:styleId="Level3Head">
    <w:name w:val="Level 3 Head"/>
    <w:basedOn w:val="BaseHeading"/>
    <w:rsid w:val="009A3899"/>
    <w:pPr>
      <w:outlineLvl w:val="2"/>
    </w:pPr>
    <w:rPr>
      <w:sz w:val="24"/>
      <w:szCs w:val="24"/>
      <w:u w:val="single"/>
    </w:rPr>
  </w:style>
  <w:style w:type="paragraph" w:customStyle="1" w:styleId="Level4Head">
    <w:name w:val="Level 4 Head"/>
    <w:basedOn w:val="BaseHeading"/>
    <w:rsid w:val="009A3899"/>
    <w:pPr>
      <w:ind w:left="346"/>
    </w:pPr>
    <w:rPr>
      <w:sz w:val="24"/>
      <w:szCs w:val="24"/>
    </w:rPr>
  </w:style>
  <w:style w:type="character" w:styleId="LineNumber">
    <w:name w:val="line number"/>
    <w:basedOn w:val="DefaultParagraphFont"/>
    <w:rsid w:val="009A3899"/>
  </w:style>
  <w:style w:type="paragraph" w:customStyle="1" w:styleId="Literaryquote">
    <w:name w:val="Literary quote"/>
    <w:basedOn w:val="BaseText"/>
    <w:rsid w:val="009A3899"/>
    <w:pPr>
      <w:ind w:left="1440" w:right="1440"/>
    </w:pPr>
  </w:style>
  <w:style w:type="paragraph" w:customStyle="1" w:styleId="MaterialsText">
    <w:name w:val="Materials Text"/>
    <w:basedOn w:val="BaseText"/>
    <w:rsid w:val="009A3899"/>
  </w:style>
  <w:style w:type="paragraph" w:customStyle="1" w:styleId="NoteInProof">
    <w:name w:val="NoteInProof"/>
    <w:basedOn w:val="BaseText"/>
    <w:rsid w:val="009A3899"/>
  </w:style>
  <w:style w:type="paragraph" w:customStyle="1" w:styleId="Notes">
    <w:name w:val="Notes"/>
    <w:basedOn w:val="BaseText"/>
    <w:rsid w:val="009A3899"/>
    <w:rPr>
      <w:i/>
    </w:rPr>
  </w:style>
  <w:style w:type="paragraph" w:customStyle="1" w:styleId="Notes-Helvetica">
    <w:name w:val="Notes-Helvetica"/>
    <w:basedOn w:val="BaseText"/>
    <w:rsid w:val="009A3899"/>
    <w:rPr>
      <w:i/>
    </w:rPr>
  </w:style>
  <w:style w:type="paragraph" w:customStyle="1" w:styleId="NumberedInstructions">
    <w:name w:val="Numbered Instructions"/>
    <w:basedOn w:val="BaseText"/>
    <w:rsid w:val="009A3899"/>
  </w:style>
  <w:style w:type="paragraph" w:customStyle="1" w:styleId="OutlineLevel1">
    <w:name w:val="OutlineLevel1"/>
    <w:basedOn w:val="BaseHeading"/>
    <w:rsid w:val="009A3899"/>
    <w:rPr>
      <w:b/>
      <w:bCs/>
    </w:rPr>
  </w:style>
  <w:style w:type="paragraph" w:customStyle="1" w:styleId="OutlineLevel2">
    <w:name w:val="OutlineLevel2"/>
    <w:basedOn w:val="BaseHeading"/>
    <w:rsid w:val="009A3899"/>
    <w:pPr>
      <w:ind w:left="360"/>
      <w:outlineLvl w:val="1"/>
    </w:pPr>
    <w:rPr>
      <w:b/>
      <w:bCs/>
      <w:sz w:val="24"/>
      <w:szCs w:val="24"/>
    </w:rPr>
  </w:style>
  <w:style w:type="paragraph" w:customStyle="1" w:styleId="OutlineLevel3">
    <w:name w:val="OutlineLevel3"/>
    <w:basedOn w:val="BaseHeading"/>
    <w:rsid w:val="009A3899"/>
    <w:pPr>
      <w:ind w:left="720"/>
      <w:outlineLvl w:val="2"/>
    </w:pPr>
    <w:rPr>
      <w:b/>
      <w:bCs/>
      <w:sz w:val="24"/>
      <w:szCs w:val="24"/>
    </w:rPr>
  </w:style>
  <w:style w:type="character" w:styleId="PageNumber">
    <w:name w:val="page number"/>
    <w:basedOn w:val="DefaultParagraphFont"/>
    <w:rsid w:val="009A3899"/>
  </w:style>
  <w:style w:type="paragraph" w:customStyle="1" w:styleId="Preformat">
    <w:name w:val="Preformat"/>
    <w:basedOn w:val="BaseText"/>
    <w:rsid w:val="009A3899"/>
    <w:pPr>
      <w:tabs>
        <w:tab w:val="left" w:pos="360"/>
        <w:tab w:val="left" w:pos="720"/>
        <w:tab w:val="left" w:pos="1080"/>
        <w:tab w:val="left" w:pos="1440"/>
        <w:tab w:val="left" w:pos="1800"/>
        <w:tab w:val="left" w:pos="2160"/>
        <w:tab w:val="left" w:pos="2520"/>
        <w:tab w:val="left" w:pos="2880"/>
      </w:tabs>
    </w:pPr>
    <w:rPr>
      <w:rFonts w:ascii="Courier New" w:hAnsi="Courier New" w:cs="Courier New"/>
    </w:rPr>
  </w:style>
  <w:style w:type="paragraph" w:customStyle="1" w:styleId="ProductAuthors">
    <w:name w:val="ProductAuthors"/>
    <w:basedOn w:val="BaseText"/>
    <w:rsid w:val="009A3899"/>
  </w:style>
  <w:style w:type="paragraph" w:customStyle="1" w:styleId="ProductInformation">
    <w:name w:val="ProductInformation"/>
    <w:basedOn w:val="BaseText"/>
    <w:rsid w:val="009A3899"/>
  </w:style>
  <w:style w:type="paragraph" w:customStyle="1" w:styleId="ProductTitle">
    <w:name w:val="ProductTitle"/>
    <w:basedOn w:val="BaseText"/>
    <w:rsid w:val="009A3899"/>
    <w:rPr>
      <w:b/>
      <w:bCs/>
    </w:rPr>
  </w:style>
  <w:style w:type="paragraph" w:customStyle="1" w:styleId="PublishedOnline">
    <w:name w:val="Published Online"/>
    <w:basedOn w:val="DateAccepted"/>
    <w:rsid w:val="009A3899"/>
  </w:style>
  <w:style w:type="paragraph" w:customStyle="1" w:styleId="RecipeMaterials">
    <w:name w:val="Recipe Materials"/>
    <w:basedOn w:val="BaseText"/>
    <w:rsid w:val="009A3899"/>
  </w:style>
  <w:style w:type="paragraph" w:customStyle="1" w:styleId="Refhead">
    <w:name w:val="Ref head"/>
    <w:basedOn w:val="BaseHeading"/>
    <w:rsid w:val="009A3899"/>
    <w:pPr>
      <w:spacing w:before="120" w:after="120"/>
    </w:pPr>
    <w:rPr>
      <w:b/>
      <w:bCs/>
      <w:sz w:val="24"/>
      <w:szCs w:val="24"/>
    </w:rPr>
  </w:style>
  <w:style w:type="paragraph" w:customStyle="1" w:styleId="ReferenceNote">
    <w:name w:val="Reference Note"/>
    <w:basedOn w:val="Referencesandnotes"/>
    <w:rsid w:val="009A3899"/>
  </w:style>
  <w:style w:type="paragraph" w:customStyle="1" w:styleId="ReferencesandnotesLong">
    <w:name w:val="References and notes Long"/>
    <w:basedOn w:val="BaseText"/>
    <w:rsid w:val="009A3899"/>
    <w:pPr>
      <w:ind w:left="720" w:hanging="720"/>
    </w:pPr>
  </w:style>
  <w:style w:type="paragraph" w:customStyle="1" w:styleId="region">
    <w:name w:val="region"/>
    <w:basedOn w:val="BaseText"/>
    <w:rsid w:val="009A3899"/>
    <w:pPr>
      <w:jc w:val="right"/>
    </w:pPr>
    <w:rPr>
      <w:color w:val="0000FF"/>
    </w:rPr>
  </w:style>
  <w:style w:type="paragraph" w:customStyle="1" w:styleId="RelatedArticle">
    <w:name w:val="RelatedArticle"/>
    <w:basedOn w:val="Referencesandnotes"/>
    <w:rsid w:val="009A3899"/>
  </w:style>
  <w:style w:type="paragraph" w:customStyle="1" w:styleId="RunHead">
    <w:name w:val="RunHead"/>
    <w:basedOn w:val="BaseText"/>
    <w:rsid w:val="009A3899"/>
  </w:style>
  <w:style w:type="paragraph" w:customStyle="1" w:styleId="SOMContent">
    <w:name w:val="SOMContent"/>
    <w:basedOn w:val="1stparatext"/>
    <w:rsid w:val="009A3899"/>
  </w:style>
  <w:style w:type="paragraph" w:customStyle="1" w:styleId="SOMHead">
    <w:name w:val="SOMHead"/>
    <w:basedOn w:val="BaseHeading"/>
    <w:rsid w:val="009A3899"/>
    <w:rPr>
      <w:b/>
      <w:sz w:val="24"/>
      <w:szCs w:val="24"/>
    </w:rPr>
  </w:style>
  <w:style w:type="paragraph" w:customStyle="1" w:styleId="Speaker">
    <w:name w:val="Speaker"/>
    <w:basedOn w:val="Paragraph"/>
    <w:rsid w:val="009A3899"/>
    <w:pPr>
      <w:autoSpaceDE w:val="0"/>
      <w:autoSpaceDN w:val="0"/>
      <w:adjustRightInd w:val="0"/>
    </w:pPr>
    <w:rPr>
      <w:b/>
      <w:lang w:bidi="he-IL"/>
    </w:rPr>
  </w:style>
  <w:style w:type="paragraph" w:customStyle="1" w:styleId="Speech">
    <w:name w:val="Speech"/>
    <w:basedOn w:val="Paragraph"/>
    <w:rsid w:val="009A3899"/>
    <w:pPr>
      <w:autoSpaceDE w:val="0"/>
      <w:autoSpaceDN w:val="0"/>
      <w:adjustRightInd w:val="0"/>
    </w:pPr>
    <w:rPr>
      <w:lang w:bidi="he-IL"/>
    </w:rPr>
  </w:style>
  <w:style w:type="character" w:styleId="Strong">
    <w:name w:val="Strong"/>
    <w:basedOn w:val="DefaultParagraphFont"/>
    <w:uiPriority w:val="22"/>
    <w:qFormat/>
    <w:rsid w:val="009A3899"/>
    <w:rPr>
      <w:b/>
      <w:bCs/>
    </w:rPr>
  </w:style>
  <w:style w:type="paragraph" w:customStyle="1" w:styleId="SX-Abstract">
    <w:name w:val="SX-Abstract"/>
    <w:basedOn w:val="Normal"/>
    <w:qFormat/>
    <w:rsid w:val="009A3899"/>
    <w:pPr>
      <w:widowControl w:val="0"/>
      <w:spacing w:before="120" w:after="240" w:line="210" w:lineRule="exact"/>
      <w:ind w:left="700" w:right="700"/>
      <w:jc w:val="both"/>
    </w:pPr>
    <w:rPr>
      <w:rFonts w:ascii="BlissRegular" w:eastAsia="Times New Roman" w:hAnsi="BlissRegular"/>
      <w:b/>
    </w:rPr>
  </w:style>
  <w:style w:type="paragraph" w:customStyle="1" w:styleId="SX-Affiliation">
    <w:name w:val="SX-Affiliation"/>
    <w:basedOn w:val="Normal"/>
    <w:next w:val="Normal"/>
    <w:qFormat/>
    <w:rsid w:val="009A3899"/>
    <w:pPr>
      <w:spacing w:after="160" w:line="190" w:lineRule="exact"/>
    </w:pPr>
    <w:rPr>
      <w:rFonts w:ascii="BlissRegular" w:eastAsia="Times New Roman" w:hAnsi="BlissRegular"/>
      <w:sz w:val="16"/>
    </w:rPr>
  </w:style>
  <w:style w:type="paragraph" w:customStyle="1" w:styleId="SX-Articlehead">
    <w:name w:val="SX-Article head"/>
    <w:basedOn w:val="Normal"/>
    <w:qFormat/>
    <w:rsid w:val="009A3899"/>
    <w:pPr>
      <w:spacing w:before="210" w:line="210" w:lineRule="exact"/>
      <w:ind w:firstLine="288"/>
      <w:jc w:val="both"/>
    </w:pPr>
    <w:rPr>
      <w:rFonts w:eastAsia="Times New Roman"/>
      <w:b/>
      <w:sz w:val="18"/>
    </w:rPr>
  </w:style>
  <w:style w:type="paragraph" w:customStyle="1" w:styleId="SX-Authornames">
    <w:name w:val="SX-Author names"/>
    <w:basedOn w:val="Normal"/>
    <w:rsid w:val="009A3899"/>
    <w:pPr>
      <w:spacing w:after="120" w:line="210" w:lineRule="exact"/>
    </w:pPr>
    <w:rPr>
      <w:rFonts w:ascii="BlissMedium" w:eastAsia="Times New Roman" w:hAnsi="BlissMedium"/>
    </w:rPr>
  </w:style>
  <w:style w:type="paragraph" w:customStyle="1" w:styleId="SX-Bodytext">
    <w:name w:val="SX-Body text"/>
    <w:basedOn w:val="Normal"/>
    <w:next w:val="Normal"/>
    <w:rsid w:val="009A3899"/>
    <w:pPr>
      <w:spacing w:line="210" w:lineRule="exact"/>
      <w:ind w:firstLine="288"/>
      <w:jc w:val="both"/>
    </w:pPr>
    <w:rPr>
      <w:rFonts w:eastAsia="Times New Roman"/>
      <w:sz w:val="18"/>
    </w:rPr>
  </w:style>
  <w:style w:type="paragraph" w:customStyle="1" w:styleId="SX-Bodytextflush">
    <w:name w:val="SX-Body text flush"/>
    <w:basedOn w:val="SX-Bodytext"/>
    <w:next w:val="SX-Bodytext"/>
    <w:rsid w:val="009A3899"/>
    <w:pPr>
      <w:ind w:firstLine="0"/>
    </w:pPr>
  </w:style>
  <w:style w:type="paragraph" w:customStyle="1" w:styleId="SX-Correspondence">
    <w:name w:val="SX-Correspondence"/>
    <w:basedOn w:val="SX-Affiliation"/>
    <w:qFormat/>
    <w:rsid w:val="009A3899"/>
    <w:pPr>
      <w:spacing w:after="80"/>
    </w:pPr>
  </w:style>
  <w:style w:type="paragraph" w:customStyle="1" w:styleId="SX-Date">
    <w:name w:val="SX-Date"/>
    <w:basedOn w:val="Normal"/>
    <w:qFormat/>
    <w:rsid w:val="009A3899"/>
    <w:pPr>
      <w:spacing w:before="180" w:line="190" w:lineRule="exact"/>
      <w:ind w:left="245" w:hanging="245"/>
      <w:jc w:val="both"/>
    </w:pPr>
    <w:rPr>
      <w:rFonts w:eastAsia="Times New Roman"/>
      <w:sz w:val="16"/>
    </w:rPr>
  </w:style>
  <w:style w:type="paragraph" w:customStyle="1" w:styleId="SX-Equation">
    <w:name w:val="SX-Equation"/>
    <w:basedOn w:val="SX-Bodytextflush"/>
    <w:next w:val="SX-Bodytext"/>
    <w:rsid w:val="009A3899"/>
    <w:pPr>
      <w:autoSpaceDE w:val="0"/>
      <w:autoSpaceDN w:val="0"/>
      <w:adjustRightInd w:val="0"/>
      <w:spacing w:line="240" w:lineRule="auto"/>
      <w:jc w:val="center"/>
    </w:pPr>
  </w:style>
  <w:style w:type="paragraph" w:customStyle="1" w:styleId="SX-Legend">
    <w:name w:val="SX-Legend"/>
    <w:basedOn w:val="SX-Authornames"/>
    <w:rsid w:val="009A3899"/>
    <w:pPr>
      <w:jc w:val="both"/>
    </w:pPr>
    <w:rPr>
      <w:sz w:val="18"/>
    </w:rPr>
  </w:style>
  <w:style w:type="paragraph" w:customStyle="1" w:styleId="SX-References">
    <w:name w:val="SX-References"/>
    <w:basedOn w:val="Normal"/>
    <w:rsid w:val="009A3899"/>
    <w:pPr>
      <w:spacing w:line="190" w:lineRule="exact"/>
      <w:ind w:left="245" w:hanging="245"/>
      <w:jc w:val="both"/>
    </w:pPr>
    <w:rPr>
      <w:rFonts w:eastAsia="Times New Roman"/>
      <w:sz w:val="16"/>
    </w:rPr>
  </w:style>
  <w:style w:type="paragraph" w:customStyle="1" w:styleId="SX-RefHead">
    <w:name w:val="SX-RefHead"/>
    <w:basedOn w:val="Normal"/>
    <w:rsid w:val="009A3899"/>
    <w:pPr>
      <w:spacing w:before="200" w:line="190" w:lineRule="exact"/>
    </w:pPr>
    <w:rPr>
      <w:rFonts w:eastAsia="Times New Roman"/>
      <w:b/>
      <w:sz w:val="16"/>
    </w:rPr>
  </w:style>
  <w:style w:type="character" w:customStyle="1" w:styleId="SX-reflink">
    <w:name w:val="SX-reflink"/>
    <w:basedOn w:val="DefaultParagraphFont"/>
    <w:uiPriority w:val="1"/>
    <w:qFormat/>
    <w:rsid w:val="009A3899"/>
    <w:rPr>
      <w:color w:val="0000FF"/>
      <w:sz w:val="16"/>
      <w:u w:val="words"/>
      <w:bdr w:val="none" w:sz="0" w:space="0" w:color="auto"/>
      <w:shd w:val="clear" w:color="auto" w:fill="FFFFFF"/>
    </w:rPr>
  </w:style>
  <w:style w:type="paragraph" w:customStyle="1" w:styleId="SX-SOMHead">
    <w:name w:val="SX-SOMHead"/>
    <w:basedOn w:val="SX-RefHead"/>
    <w:rsid w:val="009A3899"/>
  </w:style>
  <w:style w:type="paragraph" w:customStyle="1" w:styleId="SX-Tablehead">
    <w:name w:val="SX-Tablehead"/>
    <w:basedOn w:val="Normal"/>
    <w:qFormat/>
    <w:rsid w:val="009A3899"/>
    <w:rPr>
      <w:rFonts w:eastAsia="Times New Roman"/>
      <w:szCs w:val="24"/>
    </w:rPr>
  </w:style>
  <w:style w:type="paragraph" w:customStyle="1" w:styleId="SX-Tablelegend">
    <w:name w:val="SX-Tablelegend"/>
    <w:basedOn w:val="Normal"/>
    <w:qFormat/>
    <w:rsid w:val="009A3899"/>
    <w:pPr>
      <w:spacing w:line="190" w:lineRule="exact"/>
      <w:ind w:left="245" w:hanging="245"/>
      <w:jc w:val="both"/>
    </w:pPr>
    <w:rPr>
      <w:rFonts w:eastAsia="Times New Roman"/>
      <w:sz w:val="16"/>
    </w:rPr>
  </w:style>
  <w:style w:type="paragraph" w:customStyle="1" w:styleId="SX-Tabletext">
    <w:name w:val="SX-Tabletext"/>
    <w:basedOn w:val="Normal"/>
    <w:qFormat/>
    <w:rsid w:val="009A3899"/>
    <w:pPr>
      <w:spacing w:line="210" w:lineRule="exact"/>
      <w:jc w:val="center"/>
    </w:pPr>
    <w:rPr>
      <w:rFonts w:eastAsia="Times New Roman"/>
      <w:sz w:val="18"/>
    </w:rPr>
  </w:style>
  <w:style w:type="paragraph" w:customStyle="1" w:styleId="SX-Tabletitle">
    <w:name w:val="SX-Tabletitle"/>
    <w:basedOn w:val="Normal"/>
    <w:qFormat/>
    <w:rsid w:val="009A3899"/>
    <w:pPr>
      <w:spacing w:after="120" w:line="210" w:lineRule="exact"/>
      <w:jc w:val="both"/>
    </w:pPr>
    <w:rPr>
      <w:rFonts w:ascii="BlissMedium" w:eastAsia="Times New Roman" w:hAnsi="BlissMedium"/>
      <w:sz w:val="18"/>
    </w:rPr>
  </w:style>
  <w:style w:type="paragraph" w:customStyle="1" w:styleId="SX-Title">
    <w:name w:val="SX-Title"/>
    <w:basedOn w:val="Normal"/>
    <w:rsid w:val="009A3899"/>
    <w:pPr>
      <w:spacing w:after="240" w:line="500" w:lineRule="exact"/>
    </w:pPr>
    <w:rPr>
      <w:rFonts w:ascii="BlissBold" w:eastAsia="Times New Roman" w:hAnsi="BlissBold"/>
      <w:b/>
      <w:sz w:val="44"/>
    </w:rPr>
  </w:style>
  <w:style w:type="paragraph" w:customStyle="1" w:styleId="Tablecolumnhead">
    <w:name w:val="Table column head"/>
    <w:basedOn w:val="BaseText"/>
    <w:rsid w:val="009A3899"/>
    <w:pPr>
      <w:spacing w:before="0"/>
    </w:pPr>
  </w:style>
  <w:style w:type="paragraph" w:customStyle="1" w:styleId="Tabletext">
    <w:name w:val="Table text"/>
    <w:basedOn w:val="BaseText"/>
    <w:rsid w:val="009A3899"/>
    <w:pPr>
      <w:spacing w:before="0"/>
    </w:pPr>
  </w:style>
  <w:style w:type="paragraph" w:customStyle="1" w:styleId="TableLegend">
    <w:name w:val="TableLegend"/>
    <w:basedOn w:val="BaseText"/>
    <w:rsid w:val="009A3899"/>
    <w:pPr>
      <w:spacing w:before="0"/>
    </w:pPr>
  </w:style>
  <w:style w:type="paragraph" w:customStyle="1" w:styleId="TableTitle">
    <w:name w:val="TableTitle"/>
    <w:basedOn w:val="BaseHeading"/>
    <w:rsid w:val="009A3899"/>
  </w:style>
  <w:style w:type="paragraph" w:customStyle="1" w:styleId="Teaser">
    <w:name w:val="Teaser"/>
    <w:basedOn w:val="BaseText"/>
    <w:rsid w:val="009A3899"/>
  </w:style>
  <w:style w:type="paragraph" w:customStyle="1" w:styleId="TWIS">
    <w:name w:val="TWIS"/>
    <w:basedOn w:val="AbstractSummary"/>
    <w:rsid w:val="009A3899"/>
    <w:pPr>
      <w:autoSpaceDE w:val="0"/>
      <w:autoSpaceDN w:val="0"/>
      <w:adjustRightInd w:val="0"/>
    </w:pPr>
  </w:style>
  <w:style w:type="paragraph" w:customStyle="1" w:styleId="TWISorEC">
    <w:name w:val="TWIS or EC"/>
    <w:basedOn w:val="Normal"/>
    <w:rsid w:val="009A3899"/>
    <w:pPr>
      <w:spacing w:line="210" w:lineRule="exact"/>
    </w:pPr>
    <w:rPr>
      <w:rFonts w:ascii="BlissRegular" w:eastAsia="Times New Roman" w:hAnsi="BlissRegular"/>
      <w:sz w:val="19"/>
    </w:rPr>
  </w:style>
  <w:style w:type="paragraph" w:customStyle="1" w:styleId="work-sector">
    <w:name w:val="work-sector"/>
    <w:basedOn w:val="BaseText"/>
    <w:rsid w:val="009A3899"/>
    <w:pPr>
      <w:jc w:val="right"/>
    </w:pPr>
    <w:rPr>
      <w:color w:val="003300"/>
    </w:rPr>
  </w:style>
  <w:style w:type="paragraph" w:customStyle="1" w:styleId="DOI">
    <w:name w:val="DOI"/>
    <w:basedOn w:val="DateAccepted"/>
    <w:qFormat/>
    <w:rsid w:val="009A7F20"/>
  </w:style>
  <w:style w:type="character" w:styleId="UnresolvedMention">
    <w:name w:val="Unresolved Mention"/>
    <w:basedOn w:val="DefaultParagraphFont"/>
    <w:uiPriority w:val="99"/>
    <w:semiHidden/>
    <w:unhideWhenUsed/>
    <w:rsid w:val="00F26AF7"/>
    <w:rPr>
      <w:color w:val="808080"/>
      <w:shd w:val="clear" w:color="auto" w:fill="E6E6E6"/>
    </w:rPr>
  </w:style>
  <w:style w:type="paragraph" w:customStyle="1" w:styleId="acknowledgement0">
    <w:name w:val="acknowledgement"/>
    <w:basedOn w:val="Normal"/>
    <w:rsid w:val="009A6B8F"/>
    <w:pPr>
      <w:spacing w:before="100" w:beforeAutospacing="1" w:after="100" w:afterAutospacing="1"/>
    </w:pPr>
    <w:rPr>
      <w:rFonts w:eastAsia="Times New Roman"/>
      <w:szCs w:val="24"/>
    </w:rPr>
  </w:style>
  <w:style w:type="character" w:customStyle="1" w:styleId="apple-converted-space">
    <w:name w:val="apple-converted-space"/>
    <w:basedOn w:val="DefaultParagraphFont"/>
    <w:rsid w:val="009A6B8F"/>
  </w:style>
  <w:style w:type="paragraph" w:styleId="Bibliography">
    <w:name w:val="Bibliography"/>
    <w:basedOn w:val="Normal"/>
    <w:next w:val="Normal"/>
    <w:uiPriority w:val="37"/>
    <w:rsid w:val="003D7D3B"/>
    <w:pPr>
      <w:tabs>
        <w:tab w:val="left" w:pos="384"/>
      </w:tabs>
      <w:spacing w:line="480" w:lineRule="auto"/>
      <w:ind w:left="384" w:hanging="384"/>
    </w:pPr>
  </w:style>
  <w:style w:type="character" w:customStyle="1" w:styleId="Heading1Char">
    <w:name w:val="Heading 1 Char"/>
    <w:basedOn w:val="DefaultParagraphFont"/>
    <w:link w:val="Heading1"/>
    <w:rsid w:val="002F2F99"/>
    <w:rPr>
      <w:rFonts w:eastAsia="Times New Roman"/>
      <w:b/>
      <w:bCs/>
      <w:kern w:val="32"/>
      <w:sz w:val="24"/>
      <w:szCs w:val="24"/>
    </w:rPr>
  </w:style>
  <w:style w:type="character" w:customStyle="1" w:styleId="Heading2Char">
    <w:name w:val="Heading 2 Char"/>
    <w:basedOn w:val="DefaultParagraphFont"/>
    <w:link w:val="Heading2"/>
    <w:semiHidden/>
    <w:rsid w:val="003E0A1E"/>
    <w:rPr>
      <w:rFonts w:eastAsia="Times New Roman"/>
      <w:bCs/>
      <w:iCs/>
      <w:sz w:val="24"/>
      <w:szCs w:val="28"/>
      <w:u w:val="single"/>
    </w:rPr>
  </w:style>
  <w:style w:type="character" w:customStyle="1" w:styleId="Heading3Char">
    <w:name w:val="Heading 3 Char"/>
    <w:basedOn w:val="DefaultParagraphFont"/>
    <w:link w:val="Heading3"/>
    <w:semiHidden/>
    <w:rsid w:val="002F2F99"/>
    <w:rPr>
      <w:rFonts w:ascii="Times" w:eastAsia="Times" w:hAnsi="Times"/>
      <w:b/>
      <w:sz w:val="24"/>
    </w:rPr>
  </w:style>
  <w:style w:type="character" w:customStyle="1" w:styleId="Heading4Char">
    <w:name w:val="Heading 4 Char"/>
    <w:basedOn w:val="DefaultParagraphFont"/>
    <w:link w:val="Heading4"/>
    <w:semiHidden/>
    <w:rsid w:val="002F2F99"/>
    <w:rPr>
      <w:rFonts w:ascii="Times" w:eastAsia="Times New Roman" w:hAnsi="Times"/>
      <w:b/>
      <w:color w:val="0000FF"/>
      <w:sz w:val="44"/>
    </w:rPr>
  </w:style>
  <w:style w:type="character" w:customStyle="1" w:styleId="Heading5Char">
    <w:name w:val="Heading 5 Char"/>
    <w:basedOn w:val="DefaultParagraphFont"/>
    <w:link w:val="Heading5"/>
    <w:semiHidden/>
    <w:rsid w:val="002F2F99"/>
    <w:rPr>
      <w:rFonts w:ascii="Calibri" w:eastAsia="Times New Roman" w:hAnsi="Calibri"/>
      <w:b/>
      <w:bCs/>
      <w:i/>
      <w:iCs/>
      <w:sz w:val="26"/>
      <w:szCs w:val="26"/>
    </w:rPr>
  </w:style>
  <w:style w:type="character" w:customStyle="1" w:styleId="Heading6Char">
    <w:name w:val="Heading 6 Char"/>
    <w:basedOn w:val="DefaultParagraphFont"/>
    <w:link w:val="Heading6"/>
    <w:semiHidden/>
    <w:rsid w:val="002F2F99"/>
    <w:rPr>
      <w:rFonts w:ascii="Calibri" w:eastAsia="Times New Roman" w:hAnsi="Calibri"/>
      <w:b/>
      <w:bCs/>
      <w:sz w:val="22"/>
      <w:szCs w:val="22"/>
    </w:rPr>
  </w:style>
  <w:style w:type="character" w:customStyle="1" w:styleId="Heading7Char">
    <w:name w:val="Heading 7 Char"/>
    <w:basedOn w:val="DefaultParagraphFont"/>
    <w:link w:val="Heading7"/>
    <w:semiHidden/>
    <w:rsid w:val="002F2F99"/>
    <w:rPr>
      <w:rFonts w:ascii="Calibri" w:eastAsia="Times New Roman" w:hAnsi="Calibri"/>
      <w:sz w:val="24"/>
      <w:szCs w:val="24"/>
    </w:rPr>
  </w:style>
  <w:style w:type="character" w:customStyle="1" w:styleId="Heading8Char">
    <w:name w:val="Heading 8 Char"/>
    <w:basedOn w:val="DefaultParagraphFont"/>
    <w:link w:val="Heading8"/>
    <w:semiHidden/>
    <w:rsid w:val="002F2F99"/>
    <w:rPr>
      <w:rFonts w:ascii="Calibri" w:eastAsia="Times New Roman" w:hAnsi="Calibri"/>
      <w:i/>
      <w:iCs/>
      <w:sz w:val="24"/>
      <w:szCs w:val="24"/>
    </w:rPr>
  </w:style>
  <w:style w:type="character" w:customStyle="1" w:styleId="Heading9Char">
    <w:name w:val="Heading 9 Char"/>
    <w:basedOn w:val="DefaultParagraphFont"/>
    <w:link w:val="Heading9"/>
    <w:semiHidden/>
    <w:rsid w:val="002F2F99"/>
    <w:rPr>
      <w:rFonts w:ascii="Cambria" w:eastAsia="Times New Roman" w:hAnsi="Cambria"/>
      <w:sz w:val="22"/>
      <w:szCs w:val="22"/>
    </w:rPr>
  </w:style>
  <w:style w:type="numbering" w:customStyle="1" w:styleId="NoList1">
    <w:name w:val="No List1"/>
    <w:next w:val="NoList"/>
    <w:uiPriority w:val="99"/>
    <w:semiHidden/>
    <w:unhideWhenUsed/>
    <w:rsid w:val="002F2F99"/>
  </w:style>
  <w:style w:type="paragraph" w:customStyle="1" w:styleId="SMHeading">
    <w:name w:val="SM Heading"/>
    <w:basedOn w:val="Heading1"/>
    <w:qFormat/>
    <w:rsid w:val="002F2F99"/>
    <w:pPr>
      <w:spacing w:before="0" w:after="0"/>
    </w:pPr>
  </w:style>
  <w:style w:type="paragraph" w:customStyle="1" w:styleId="SMSubheading">
    <w:name w:val="SM Subheading"/>
    <w:basedOn w:val="Normal"/>
    <w:qFormat/>
    <w:rsid w:val="002F2F99"/>
    <w:rPr>
      <w:rFonts w:eastAsia="Times New Roman"/>
      <w:u w:val="single"/>
    </w:rPr>
  </w:style>
  <w:style w:type="paragraph" w:customStyle="1" w:styleId="SMText">
    <w:name w:val="SM Text"/>
    <w:basedOn w:val="Normal"/>
    <w:qFormat/>
    <w:rsid w:val="002F2F99"/>
    <w:pPr>
      <w:ind w:firstLine="480"/>
    </w:pPr>
    <w:rPr>
      <w:rFonts w:eastAsia="Times New Roman"/>
    </w:rPr>
  </w:style>
  <w:style w:type="paragraph" w:customStyle="1" w:styleId="SMcaption">
    <w:name w:val="SM caption"/>
    <w:basedOn w:val="SMText"/>
    <w:qFormat/>
    <w:rsid w:val="002F2F99"/>
    <w:pPr>
      <w:ind w:firstLine="0"/>
    </w:pPr>
  </w:style>
  <w:style w:type="paragraph" w:styleId="BlockText">
    <w:name w:val="Block Text"/>
    <w:basedOn w:val="Normal"/>
    <w:semiHidden/>
    <w:rsid w:val="002F2F99"/>
    <w:pPr>
      <w:spacing w:after="120"/>
      <w:ind w:left="1440" w:right="1440"/>
    </w:pPr>
    <w:rPr>
      <w:rFonts w:eastAsia="Times New Roman"/>
    </w:rPr>
  </w:style>
  <w:style w:type="paragraph" w:styleId="BodyText">
    <w:name w:val="Body Text"/>
    <w:basedOn w:val="Normal"/>
    <w:link w:val="BodyTextChar"/>
    <w:semiHidden/>
    <w:rsid w:val="002F2F99"/>
    <w:pPr>
      <w:spacing w:after="120"/>
    </w:pPr>
    <w:rPr>
      <w:rFonts w:eastAsia="Times New Roman"/>
    </w:rPr>
  </w:style>
  <w:style w:type="character" w:customStyle="1" w:styleId="BodyTextChar">
    <w:name w:val="Body Text Char"/>
    <w:basedOn w:val="DefaultParagraphFont"/>
    <w:link w:val="BodyText"/>
    <w:semiHidden/>
    <w:rsid w:val="002F2F99"/>
    <w:rPr>
      <w:rFonts w:eastAsia="Times New Roman"/>
      <w:sz w:val="24"/>
    </w:rPr>
  </w:style>
  <w:style w:type="paragraph" w:styleId="BodyText2">
    <w:name w:val="Body Text 2"/>
    <w:basedOn w:val="Normal"/>
    <w:link w:val="BodyText2Char"/>
    <w:semiHidden/>
    <w:rsid w:val="002F2F99"/>
    <w:pPr>
      <w:spacing w:after="120" w:line="480" w:lineRule="auto"/>
    </w:pPr>
    <w:rPr>
      <w:rFonts w:eastAsia="Times New Roman"/>
    </w:rPr>
  </w:style>
  <w:style w:type="character" w:customStyle="1" w:styleId="BodyText2Char">
    <w:name w:val="Body Text 2 Char"/>
    <w:basedOn w:val="DefaultParagraphFont"/>
    <w:link w:val="BodyText2"/>
    <w:semiHidden/>
    <w:rsid w:val="002F2F99"/>
    <w:rPr>
      <w:rFonts w:eastAsia="Times New Roman"/>
      <w:sz w:val="24"/>
    </w:rPr>
  </w:style>
  <w:style w:type="paragraph" w:styleId="BodyText3">
    <w:name w:val="Body Text 3"/>
    <w:basedOn w:val="Normal"/>
    <w:link w:val="BodyText3Char"/>
    <w:semiHidden/>
    <w:rsid w:val="002F2F99"/>
    <w:pPr>
      <w:spacing w:after="120"/>
    </w:pPr>
    <w:rPr>
      <w:rFonts w:eastAsia="Times New Roman"/>
      <w:sz w:val="16"/>
      <w:szCs w:val="16"/>
    </w:rPr>
  </w:style>
  <w:style w:type="character" w:customStyle="1" w:styleId="BodyText3Char">
    <w:name w:val="Body Text 3 Char"/>
    <w:basedOn w:val="DefaultParagraphFont"/>
    <w:link w:val="BodyText3"/>
    <w:semiHidden/>
    <w:rsid w:val="002F2F99"/>
    <w:rPr>
      <w:rFonts w:eastAsia="Times New Roman"/>
      <w:sz w:val="16"/>
      <w:szCs w:val="16"/>
    </w:rPr>
  </w:style>
  <w:style w:type="paragraph" w:styleId="BodyTextFirstIndent">
    <w:name w:val="Body Text First Indent"/>
    <w:basedOn w:val="BodyText"/>
    <w:link w:val="BodyTextFirstIndentChar"/>
    <w:semiHidden/>
    <w:rsid w:val="002F2F99"/>
    <w:pPr>
      <w:ind w:firstLine="210"/>
    </w:pPr>
  </w:style>
  <w:style w:type="character" w:customStyle="1" w:styleId="BodyTextFirstIndentChar">
    <w:name w:val="Body Text First Indent Char"/>
    <w:basedOn w:val="BodyTextChar"/>
    <w:link w:val="BodyTextFirstIndent"/>
    <w:semiHidden/>
    <w:rsid w:val="002F2F99"/>
    <w:rPr>
      <w:rFonts w:eastAsia="Times New Roman"/>
      <w:sz w:val="24"/>
    </w:rPr>
  </w:style>
  <w:style w:type="paragraph" w:styleId="BodyTextIndent">
    <w:name w:val="Body Text Indent"/>
    <w:basedOn w:val="Normal"/>
    <w:link w:val="BodyTextIndentChar"/>
    <w:semiHidden/>
    <w:rsid w:val="002F2F99"/>
    <w:pPr>
      <w:spacing w:after="120"/>
      <w:ind w:left="360"/>
    </w:pPr>
    <w:rPr>
      <w:rFonts w:eastAsia="Times New Roman"/>
    </w:rPr>
  </w:style>
  <w:style w:type="character" w:customStyle="1" w:styleId="BodyTextIndentChar">
    <w:name w:val="Body Text Indent Char"/>
    <w:basedOn w:val="DefaultParagraphFont"/>
    <w:link w:val="BodyTextIndent"/>
    <w:semiHidden/>
    <w:rsid w:val="002F2F99"/>
    <w:rPr>
      <w:rFonts w:eastAsia="Times New Roman"/>
      <w:sz w:val="24"/>
    </w:rPr>
  </w:style>
  <w:style w:type="paragraph" w:styleId="BodyTextFirstIndent2">
    <w:name w:val="Body Text First Indent 2"/>
    <w:basedOn w:val="BodyTextIndent"/>
    <w:link w:val="BodyTextFirstIndent2Char"/>
    <w:semiHidden/>
    <w:rsid w:val="002F2F99"/>
    <w:pPr>
      <w:ind w:firstLine="210"/>
    </w:pPr>
  </w:style>
  <w:style w:type="character" w:customStyle="1" w:styleId="BodyTextFirstIndent2Char">
    <w:name w:val="Body Text First Indent 2 Char"/>
    <w:basedOn w:val="BodyTextIndentChar"/>
    <w:link w:val="BodyTextFirstIndent2"/>
    <w:semiHidden/>
    <w:rsid w:val="002F2F99"/>
    <w:rPr>
      <w:rFonts w:eastAsia="Times New Roman"/>
      <w:sz w:val="24"/>
    </w:rPr>
  </w:style>
  <w:style w:type="paragraph" w:styleId="BodyTextIndent2">
    <w:name w:val="Body Text Indent 2"/>
    <w:basedOn w:val="Normal"/>
    <w:link w:val="BodyTextIndent2Char"/>
    <w:semiHidden/>
    <w:rsid w:val="002F2F99"/>
    <w:pPr>
      <w:spacing w:after="120" w:line="480" w:lineRule="auto"/>
      <w:ind w:left="360"/>
    </w:pPr>
    <w:rPr>
      <w:rFonts w:eastAsia="Times New Roman"/>
    </w:rPr>
  </w:style>
  <w:style w:type="character" w:customStyle="1" w:styleId="BodyTextIndent2Char">
    <w:name w:val="Body Text Indent 2 Char"/>
    <w:basedOn w:val="DefaultParagraphFont"/>
    <w:link w:val="BodyTextIndent2"/>
    <w:semiHidden/>
    <w:rsid w:val="002F2F99"/>
    <w:rPr>
      <w:rFonts w:eastAsia="Times New Roman"/>
      <w:sz w:val="24"/>
    </w:rPr>
  </w:style>
  <w:style w:type="paragraph" w:styleId="BodyTextIndent3">
    <w:name w:val="Body Text Indent 3"/>
    <w:basedOn w:val="Normal"/>
    <w:link w:val="BodyTextIndent3Char"/>
    <w:semiHidden/>
    <w:rsid w:val="002F2F99"/>
    <w:pPr>
      <w:spacing w:after="120"/>
      <w:ind w:left="360"/>
    </w:pPr>
    <w:rPr>
      <w:rFonts w:eastAsia="Times New Roman"/>
      <w:sz w:val="16"/>
      <w:szCs w:val="16"/>
    </w:rPr>
  </w:style>
  <w:style w:type="character" w:customStyle="1" w:styleId="BodyTextIndent3Char">
    <w:name w:val="Body Text Indent 3 Char"/>
    <w:basedOn w:val="DefaultParagraphFont"/>
    <w:link w:val="BodyTextIndent3"/>
    <w:semiHidden/>
    <w:rsid w:val="002F2F99"/>
    <w:rPr>
      <w:rFonts w:eastAsia="Times New Roman"/>
      <w:sz w:val="16"/>
      <w:szCs w:val="16"/>
    </w:rPr>
  </w:style>
  <w:style w:type="paragraph" w:styleId="Caption">
    <w:name w:val="caption"/>
    <w:basedOn w:val="Normal"/>
    <w:next w:val="Normal"/>
    <w:semiHidden/>
    <w:qFormat/>
    <w:rsid w:val="002F2F99"/>
    <w:rPr>
      <w:rFonts w:eastAsia="Times New Roman"/>
      <w:b/>
      <w:bCs/>
    </w:rPr>
  </w:style>
  <w:style w:type="paragraph" w:styleId="Closing">
    <w:name w:val="Closing"/>
    <w:basedOn w:val="Normal"/>
    <w:link w:val="ClosingChar"/>
    <w:semiHidden/>
    <w:rsid w:val="002F2F99"/>
    <w:pPr>
      <w:ind w:left="4320"/>
    </w:pPr>
    <w:rPr>
      <w:rFonts w:eastAsia="Times New Roman"/>
    </w:rPr>
  </w:style>
  <w:style w:type="character" w:customStyle="1" w:styleId="ClosingChar">
    <w:name w:val="Closing Char"/>
    <w:basedOn w:val="DefaultParagraphFont"/>
    <w:link w:val="Closing"/>
    <w:semiHidden/>
    <w:rsid w:val="002F2F99"/>
    <w:rPr>
      <w:rFonts w:eastAsia="Times New Roman"/>
      <w:sz w:val="24"/>
    </w:rPr>
  </w:style>
  <w:style w:type="paragraph" w:styleId="Date">
    <w:name w:val="Date"/>
    <w:basedOn w:val="Normal"/>
    <w:next w:val="Normal"/>
    <w:link w:val="DateChar"/>
    <w:semiHidden/>
    <w:rsid w:val="002F2F99"/>
    <w:rPr>
      <w:rFonts w:eastAsia="Times New Roman"/>
    </w:rPr>
  </w:style>
  <w:style w:type="character" w:customStyle="1" w:styleId="DateChar">
    <w:name w:val="Date Char"/>
    <w:basedOn w:val="DefaultParagraphFont"/>
    <w:link w:val="Date"/>
    <w:semiHidden/>
    <w:rsid w:val="002F2F99"/>
    <w:rPr>
      <w:rFonts w:eastAsia="Times New Roman"/>
      <w:sz w:val="24"/>
    </w:rPr>
  </w:style>
  <w:style w:type="paragraph" w:styleId="DocumentMap">
    <w:name w:val="Document Map"/>
    <w:basedOn w:val="Normal"/>
    <w:link w:val="DocumentMapChar"/>
    <w:semiHidden/>
    <w:rsid w:val="002F2F99"/>
    <w:rPr>
      <w:rFonts w:ascii="Tahoma" w:eastAsia="Times New Roman" w:hAnsi="Tahoma" w:cs="Tahoma"/>
      <w:sz w:val="16"/>
      <w:szCs w:val="16"/>
    </w:rPr>
  </w:style>
  <w:style w:type="character" w:customStyle="1" w:styleId="DocumentMapChar">
    <w:name w:val="Document Map Char"/>
    <w:basedOn w:val="DefaultParagraphFont"/>
    <w:link w:val="DocumentMap"/>
    <w:semiHidden/>
    <w:rsid w:val="002F2F99"/>
    <w:rPr>
      <w:rFonts w:ascii="Tahoma" w:eastAsia="Times New Roman" w:hAnsi="Tahoma" w:cs="Tahoma"/>
      <w:sz w:val="16"/>
      <w:szCs w:val="16"/>
    </w:rPr>
  </w:style>
  <w:style w:type="paragraph" w:styleId="E-mailSignature">
    <w:name w:val="E-mail Signature"/>
    <w:basedOn w:val="Normal"/>
    <w:link w:val="E-mailSignatureChar"/>
    <w:semiHidden/>
    <w:rsid w:val="002F2F99"/>
    <w:rPr>
      <w:rFonts w:eastAsia="Times New Roman"/>
    </w:rPr>
  </w:style>
  <w:style w:type="character" w:customStyle="1" w:styleId="E-mailSignatureChar">
    <w:name w:val="E-mail Signature Char"/>
    <w:basedOn w:val="DefaultParagraphFont"/>
    <w:link w:val="E-mailSignature"/>
    <w:semiHidden/>
    <w:rsid w:val="002F2F99"/>
    <w:rPr>
      <w:rFonts w:eastAsia="Times New Roman"/>
      <w:sz w:val="24"/>
    </w:rPr>
  </w:style>
  <w:style w:type="paragraph" w:styleId="EnvelopeAddress">
    <w:name w:val="envelope address"/>
    <w:basedOn w:val="Normal"/>
    <w:semiHidden/>
    <w:rsid w:val="002F2F99"/>
    <w:pPr>
      <w:framePr w:w="7920" w:h="1980" w:hRule="exact" w:hSpace="180" w:wrap="auto" w:hAnchor="page" w:xAlign="center" w:yAlign="bottom"/>
      <w:ind w:left="2880"/>
    </w:pPr>
    <w:rPr>
      <w:rFonts w:ascii="Cambria" w:eastAsia="Times New Roman" w:hAnsi="Cambria"/>
      <w:szCs w:val="24"/>
    </w:rPr>
  </w:style>
  <w:style w:type="paragraph" w:styleId="EnvelopeReturn">
    <w:name w:val="envelope return"/>
    <w:basedOn w:val="Normal"/>
    <w:semiHidden/>
    <w:rsid w:val="002F2F99"/>
    <w:rPr>
      <w:rFonts w:ascii="Cambria" w:eastAsia="Times New Roman" w:hAnsi="Cambria"/>
    </w:rPr>
  </w:style>
  <w:style w:type="paragraph" w:styleId="FootnoteText">
    <w:name w:val="footnote text"/>
    <w:basedOn w:val="Normal"/>
    <w:link w:val="FootnoteTextChar"/>
    <w:semiHidden/>
    <w:rsid w:val="002F2F99"/>
    <w:rPr>
      <w:rFonts w:eastAsia="Times New Roman"/>
    </w:rPr>
  </w:style>
  <w:style w:type="character" w:customStyle="1" w:styleId="FootnoteTextChar">
    <w:name w:val="Footnote Text Char"/>
    <w:basedOn w:val="DefaultParagraphFont"/>
    <w:link w:val="FootnoteText"/>
    <w:semiHidden/>
    <w:rsid w:val="002F2F99"/>
    <w:rPr>
      <w:rFonts w:eastAsia="Times New Roman"/>
    </w:rPr>
  </w:style>
  <w:style w:type="paragraph" w:styleId="HTMLAddress">
    <w:name w:val="HTML Address"/>
    <w:basedOn w:val="Normal"/>
    <w:link w:val="HTMLAddressChar"/>
    <w:semiHidden/>
    <w:rsid w:val="002F2F99"/>
    <w:rPr>
      <w:rFonts w:eastAsia="Times New Roman"/>
      <w:i/>
      <w:iCs/>
    </w:rPr>
  </w:style>
  <w:style w:type="character" w:customStyle="1" w:styleId="HTMLAddressChar">
    <w:name w:val="HTML Address Char"/>
    <w:basedOn w:val="DefaultParagraphFont"/>
    <w:link w:val="HTMLAddress"/>
    <w:semiHidden/>
    <w:rsid w:val="002F2F99"/>
    <w:rPr>
      <w:rFonts w:eastAsia="Times New Roman"/>
      <w:i/>
      <w:iCs/>
      <w:sz w:val="24"/>
    </w:rPr>
  </w:style>
  <w:style w:type="paragraph" w:styleId="Index1">
    <w:name w:val="index 1"/>
    <w:basedOn w:val="Normal"/>
    <w:next w:val="Normal"/>
    <w:autoRedefine/>
    <w:semiHidden/>
    <w:rsid w:val="002F2F99"/>
    <w:pPr>
      <w:ind w:left="240" w:hanging="240"/>
    </w:pPr>
    <w:rPr>
      <w:rFonts w:eastAsia="Times New Roman"/>
    </w:rPr>
  </w:style>
  <w:style w:type="paragraph" w:styleId="Index2">
    <w:name w:val="index 2"/>
    <w:basedOn w:val="Normal"/>
    <w:next w:val="Normal"/>
    <w:autoRedefine/>
    <w:semiHidden/>
    <w:rsid w:val="002F2F99"/>
    <w:pPr>
      <w:ind w:left="480" w:hanging="240"/>
    </w:pPr>
    <w:rPr>
      <w:rFonts w:eastAsia="Times New Roman"/>
    </w:rPr>
  </w:style>
  <w:style w:type="paragraph" w:styleId="Index3">
    <w:name w:val="index 3"/>
    <w:basedOn w:val="Normal"/>
    <w:next w:val="Normal"/>
    <w:autoRedefine/>
    <w:semiHidden/>
    <w:rsid w:val="002F2F99"/>
    <w:pPr>
      <w:ind w:left="720" w:hanging="240"/>
    </w:pPr>
    <w:rPr>
      <w:rFonts w:eastAsia="Times New Roman"/>
    </w:rPr>
  </w:style>
  <w:style w:type="paragraph" w:styleId="Index4">
    <w:name w:val="index 4"/>
    <w:basedOn w:val="Normal"/>
    <w:next w:val="Normal"/>
    <w:autoRedefine/>
    <w:semiHidden/>
    <w:rsid w:val="002F2F99"/>
    <w:pPr>
      <w:ind w:left="960" w:hanging="240"/>
    </w:pPr>
    <w:rPr>
      <w:rFonts w:eastAsia="Times New Roman"/>
    </w:rPr>
  </w:style>
  <w:style w:type="paragraph" w:styleId="Index5">
    <w:name w:val="index 5"/>
    <w:basedOn w:val="Normal"/>
    <w:next w:val="Normal"/>
    <w:autoRedefine/>
    <w:semiHidden/>
    <w:rsid w:val="002F2F99"/>
    <w:pPr>
      <w:ind w:left="1200" w:hanging="240"/>
    </w:pPr>
    <w:rPr>
      <w:rFonts w:eastAsia="Times New Roman"/>
    </w:rPr>
  </w:style>
  <w:style w:type="paragraph" w:styleId="Index6">
    <w:name w:val="index 6"/>
    <w:basedOn w:val="Normal"/>
    <w:next w:val="Normal"/>
    <w:autoRedefine/>
    <w:semiHidden/>
    <w:rsid w:val="002F2F99"/>
    <w:pPr>
      <w:ind w:left="1440" w:hanging="240"/>
    </w:pPr>
    <w:rPr>
      <w:rFonts w:eastAsia="Times New Roman"/>
    </w:rPr>
  </w:style>
  <w:style w:type="paragraph" w:styleId="Index7">
    <w:name w:val="index 7"/>
    <w:basedOn w:val="Normal"/>
    <w:next w:val="Normal"/>
    <w:autoRedefine/>
    <w:semiHidden/>
    <w:rsid w:val="002F2F99"/>
    <w:pPr>
      <w:ind w:left="1680" w:hanging="240"/>
    </w:pPr>
    <w:rPr>
      <w:rFonts w:eastAsia="Times New Roman"/>
    </w:rPr>
  </w:style>
  <w:style w:type="paragraph" w:styleId="Index8">
    <w:name w:val="index 8"/>
    <w:basedOn w:val="Normal"/>
    <w:next w:val="Normal"/>
    <w:autoRedefine/>
    <w:semiHidden/>
    <w:rsid w:val="002F2F99"/>
    <w:pPr>
      <w:ind w:left="1920" w:hanging="240"/>
    </w:pPr>
    <w:rPr>
      <w:rFonts w:eastAsia="Times New Roman"/>
    </w:rPr>
  </w:style>
  <w:style w:type="paragraph" w:styleId="Index9">
    <w:name w:val="index 9"/>
    <w:basedOn w:val="Normal"/>
    <w:next w:val="Normal"/>
    <w:autoRedefine/>
    <w:semiHidden/>
    <w:rsid w:val="002F2F99"/>
    <w:pPr>
      <w:ind w:left="2160" w:hanging="240"/>
    </w:pPr>
    <w:rPr>
      <w:rFonts w:eastAsia="Times New Roman"/>
    </w:rPr>
  </w:style>
  <w:style w:type="paragraph" w:styleId="IndexHeading">
    <w:name w:val="index heading"/>
    <w:basedOn w:val="Normal"/>
    <w:next w:val="Index1"/>
    <w:semiHidden/>
    <w:rsid w:val="002F2F99"/>
    <w:rPr>
      <w:rFonts w:ascii="Cambria" w:eastAsia="Times New Roman" w:hAnsi="Cambria"/>
      <w:b/>
      <w:bCs/>
    </w:rPr>
  </w:style>
  <w:style w:type="paragraph" w:styleId="IntenseQuote">
    <w:name w:val="Intense Quote"/>
    <w:basedOn w:val="Normal"/>
    <w:next w:val="Normal"/>
    <w:link w:val="IntenseQuoteChar"/>
    <w:uiPriority w:val="30"/>
    <w:qFormat/>
    <w:rsid w:val="002F2F99"/>
    <w:pPr>
      <w:pBdr>
        <w:bottom w:val="single" w:sz="4" w:space="4" w:color="4F81BD"/>
      </w:pBdr>
      <w:spacing w:before="200" w:after="280"/>
      <w:ind w:left="936" w:right="936"/>
    </w:pPr>
    <w:rPr>
      <w:rFonts w:eastAsia="Times New Roman"/>
      <w:b/>
      <w:bCs/>
      <w:i/>
      <w:iCs/>
      <w:color w:val="4F81BD"/>
    </w:rPr>
  </w:style>
  <w:style w:type="character" w:customStyle="1" w:styleId="IntenseQuoteChar">
    <w:name w:val="Intense Quote Char"/>
    <w:basedOn w:val="DefaultParagraphFont"/>
    <w:link w:val="IntenseQuote"/>
    <w:uiPriority w:val="30"/>
    <w:rsid w:val="002F2F99"/>
    <w:rPr>
      <w:rFonts w:eastAsia="Times New Roman"/>
      <w:b/>
      <w:bCs/>
      <w:i/>
      <w:iCs/>
      <w:color w:val="4F81BD"/>
      <w:sz w:val="24"/>
    </w:rPr>
  </w:style>
  <w:style w:type="paragraph" w:styleId="List">
    <w:name w:val="List"/>
    <w:basedOn w:val="Normal"/>
    <w:semiHidden/>
    <w:rsid w:val="002F2F99"/>
    <w:pPr>
      <w:ind w:left="360" w:hanging="360"/>
      <w:contextualSpacing/>
    </w:pPr>
    <w:rPr>
      <w:rFonts w:eastAsia="Times New Roman"/>
    </w:rPr>
  </w:style>
  <w:style w:type="paragraph" w:styleId="List2">
    <w:name w:val="List 2"/>
    <w:basedOn w:val="Normal"/>
    <w:semiHidden/>
    <w:rsid w:val="002F2F99"/>
    <w:pPr>
      <w:ind w:left="720" w:hanging="360"/>
      <w:contextualSpacing/>
    </w:pPr>
    <w:rPr>
      <w:rFonts w:eastAsia="Times New Roman"/>
    </w:rPr>
  </w:style>
  <w:style w:type="paragraph" w:styleId="List3">
    <w:name w:val="List 3"/>
    <w:basedOn w:val="Normal"/>
    <w:semiHidden/>
    <w:rsid w:val="002F2F99"/>
    <w:pPr>
      <w:ind w:left="1080" w:hanging="360"/>
      <w:contextualSpacing/>
    </w:pPr>
    <w:rPr>
      <w:rFonts w:eastAsia="Times New Roman"/>
    </w:rPr>
  </w:style>
  <w:style w:type="paragraph" w:styleId="List4">
    <w:name w:val="List 4"/>
    <w:basedOn w:val="Normal"/>
    <w:semiHidden/>
    <w:rsid w:val="002F2F99"/>
    <w:pPr>
      <w:ind w:left="1440" w:hanging="360"/>
      <w:contextualSpacing/>
    </w:pPr>
    <w:rPr>
      <w:rFonts w:eastAsia="Times New Roman"/>
    </w:rPr>
  </w:style>
  <w:style w:type="paragraph" w:styleId="List5">
    <w:name w:val="List 5"/>
    <w:basedOn w:val="Normal"/>
    <w:semiHidden/>
    <w:rsid w:val="002F2F99"/>
    <w:pPr>
      <w:ind w:left="1800" w:hanging="360"/>
      <w:contextualSpacing/>
    </w:pPr>
    <w:rPr>
      <w:rFonts w:eastAsia="Times New Roman"/>
    </w:rPr>
  </w:style>
  <w:style w:type="paragraph" w:styleId="ListBullet">
    <w:name w:val="List Bullet"/>
    <w:basedOn w:val="Normal"/>
    <w:semiHidden/>
    <w:rsid w:val="002F2F99"/>
    <w:pPr>
      <w:tabs>
        <w:tab w:val="num" w:pos="360"/>
      </w:tabs>
      <w:ind w:left="360" w:hanging="360"/>
      <w:contextualSpacing/>
    </w:pPr>
    <w:rPr>
      <w:rFonts w:eastAsia="Times New Roman"/>
    </w:rPr>
  </w:style>
  <w:style w:type="paragraph" w:styleId="ListBullet2">
    <w:name w:val="List Bullet 2"/>
    <w:basedOn w:val="Normal"/>
    <w:semiHidden/>
    <w:rsid w:val="002F2F99"/>
    <w:pPr>
      <w:tabs>
        <w:tab w:val="num" w:pos="720"/>
      </w:tabs>
      <w:ind w:left="720" w:hanging="360"/>
      <w:contextualSpacing/>
    </w:pPr>
    <w:rPr>
      <w:rFonts w:eastAsia="Times New Roman"/>
    </w:rPr>
  </w:style>
  <w:style w:type="paragraph" w:styleId="ListBullet3">
    <w:name w:val="List Bullet 3"/>
    <w:basedOn w:val="Normal"/>
    <w:semiHidden/>
    <w:rsid w:val="002F2F99"/>
    <w:pPr>
      <w:tabs>
        <w:tab w:val="num" w:pos="1080"/>
      </w:tabs>
      <w:ind w:left="1080" w:hanging="360"/>
      <w:contextualSpacing/>
    </w:pPr>
    <w:rPr>
      <w:rFonts w:eastAsia="Times New Roman"/>
    </w:rPr>
  </w:style>
  <w:style w:type="paragraph" w:styleId="ListBullet4">
    <w:name w:val="List Bullet 4"/>
    <w:basedOn w:val="Normal"/>
    <w:semiHidden/>
    <w:rsid w:val="002F2F99"/>
    <w:pPr>
      <w:tabs>
        <w:tab w:val="num" w:pos="1440"/>
      </w:tabs>
      <w:ind w:left="1440" w:hanging="360"/>
      <w:contextualSpacing/>
    </w:pPr>
    <w:rPr>
      <w:rFonts w:eastAsia="Times New Roman"/>
    </w:rPr>
  </w:style>
  <w:style w:type="paragraph" w:styleId="ListBullet5">
    <w:name w:val="List Bullet 5"/>
    <w:basedOn w:val="Normal"/>
    <w:semiHidden/>
    <w:rsid w:val="002F2F99"/>
    <w:pPr>
      <w:tabs>
        <w:tab w:val="num" w:pos="1800"/>
      </w:tabs>
      <w:ind w:left="1800" w:hanging="360"/>
      <w:contextualSpacing/>
    </w:pPr>
    <w:rPr>
      <w:rFonts w:eastAsia="Times New Roman"/>
    </w:rPr>
  </w:style>
  <w:style w:type="paragraph" w:styleId="ListContinue">
    <w:name w:val="List Continue"/>
    <w:basedOn w:val="Normal"/>
    <w:semiHidden/>
    <w:rsid w:val="002F2F99"/>
    <w:pPr>
      <w:spacing w:after="120"/>
      <w:ind w:left="360"/>
      <w:contextualSpacing/>
    </w:pPr>
    <w:rPr>
      <w:rFonts w:eastAsia="Times New Roman"/>
    </w:rPr>
  </w:style>
  <w:style w:type="paragraph" w:styleId="ListContinue2">
    <w:name w:val="List Continue 2"/>
    <w:basedOn w:val="Normal"/>
    <w:semiHidden/>
    <w:rsid w:val="002F2F99"/>
    <w:pPr>
      <w:spacing w:after="120"/>
      <w:ind w:left="720"/>
      <w:contextualSpacing/>
    </w:pPr>
    <w:rPr>
      <w:rFonts w:eastAsia="Times New Roman"/>
    </w:rPr>
  </w:style>
  <w:style w:type="paragraph" w:styleId="ListContinue3">
    <w:name w:val="List Continue 3"/>
    <w:basedOn w:val="Normal"/>
    <w:semiHidden/>
    <w:rsid w:val="002F2F99"/>
    <w:pPr>
      <w:spacing w:after="120"/>
      <w:ind w:left="1080"/>
      <w:contextualSpacing/>
    </w:pPr>
    <w:rPr>
      <w:rFonts w:eastAsia="Times New Roman"/>
    </w:rPr>
  </w:style>
  <w:style w:type="paragraph" w:styleId="ListContinue4">
    <w:name w:val="List Continue 4"/>
    <w:basedOn w:val="Normal"/>
    <w:semiHidden/>
    <w:rsid w:val="002F2F99"/>
    <w:pPr>
      <w:spacing w:after="120"/>
      <w:ind w:left="1440"/>
      <w:contextualSpacing/>
    </w:pPr>
    <w:rPr>
      <w:rFonts w:eastAsia="Times New Roman"/>
    </w:rPr>
  </w:style>
  <w:style w:type="paragraph" w:styleId="ListContinue5">
    <w:name w:val="List Continue 5"/>
    <w:basedOn w:val="Normal"/>
    <w:semiHidden/>
    <w:rsid w:val="002F2F99"/>
    <w:pPr>
      <w:spacing w:after="120"/>
      <w:ind w:left="1800"/>
      <w:contextualSpacing/>
    </w:pPr>
    <w:rPr>
      <w:rFonts w:eastAsia="Times New Roman"/>
    </w:rPr>
  </w:style>
  <w:style w:type="paragraph" w:styleId="ListNumber">
    <w:name w:val="List Number"/>
    <w:basedOn w:val="Normal"/>
    <w:semiHidden/>
    <w:rsid w:val="002F2F99"/>
    <w:pPr>
      <w:tabs>
        <w:tab w:val="num" w:pos="360"/>
      </w:tabs>
      <w:ind w:left="360" w:hanging="360"/>
      <w:contextualSpacing/>
    </w:pPr>
    <w:rPr>
      <w:rFonts w:eastAsia="Times New Roman"/>
    </w:rPr>
  </w:style>
  <w:style w:type="paragraph" w:styleId="ListNumber2">
    <w:name w:val="List Number 2"/>
    <w:basedOn w:val="Normal"/>
    <w:semiHidden/>
    <w:rsid w:val="002F2F99"/>
    <w:pPr>
      <w:tabs>
        <w:tab w:val="num" w:pos="720"/>
      </w:tabs>
      <w:ind w:left="720" w:hanging="360"/>
      <w:contextualSpacing/>
    </w:pPr>
    <w:rPr>
      <w:rFonts w:eastAsia="Times New Roman"/>
    </w:rPr>
  </w:style>
  <w:style w:type="paragraph" w:styleId="ListNumber3">
    <w:name w:val="List Number 3"/>
    <w:basedOn w:val="Normal"/>
    <w:semiHidden/>
    <w:rsid w:val="002F2F99"/>
    <w:pPr>
      <w:tabs>
        <w:tab w:val="num" w:pos="1080"/>
      </w:tabs>
      <w:ind w:left="1080" w:hanging="360"/>
      <w:contextualSpacing/>
    </w:pPr>
    <w:rPr>
      <w:rFonts w:eastAsia="Times New Roman"/>
    </w:rPr>
  </w:style>
  <w:style w:type="paragraph" w:styleId="ListNumber4">
    <w:name w:val="List Number 4"/>
    <w:basedOn w:val="Normal"/>
    <w:semiHidden/>
    <w:rsid w:val="002F2F99"/>
    <w:pPr>
      <w:tabs>
        <w:tab w:val="num" w:pos="1440"/>
      </w:tabs>
      <w:ind w:left="1440" w:hanging="360"/>
      <w:contextualSpacing/>
    </w:pPr>
    <w:rPr>
      <w:rFonts w:eastAsia="Times New Roman"/>
    </w:rPr>
  </w:style>
  <w:style w:type="paragraph" w:styleId="ListNumber5">
    <w:name w:val="List Number 5"/>
    <w:basedOn w:val="Normal"/>
    <w:semiHidden/>
    <w:rsid w:val="002F2F99"/>
    <w:pPr>
      <w:tabs>
        <w:tab w:val="num" w:pos="1800"/>
      </w:tabs>
      <w:ind w:left="1800" w:hanging="360"/>
      <w:contextualSpacing/>
    </w:pPr>
    <w:rPr>
      <w:rFonts w:eastAsia="Times New Roman"/>
    </w:rPr>
  </w:style>
  <w:style w:type="paragraph" w:styleId="ListParagraph">
    <w:name w:val="List Paragraph"/>
    <w:basedOn w:val="Normal"/>
    <w:uiPriority w:val="34"/>
    <w:qFormat/>
    <w:rsid w:val="002F2F99"/>
    <w:pPr>
      <w:ind w:left="720"/>
    </w:pPr>
    <w:rPr>
      <w:rFonts w:eastAsia="Times New Roman"/>
    </w:rPr>
  </w:style>
  <w:style w:type="paragraph" w:styleId="MacroText">
    <w:name w:val="macro"/>
    <w:link w:val="MacroTextChar"/>
    <w:semiHidden/>
    <w:rsid w:val="002F2F99"/>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cs="Courier New"/>
    </w:rPr>
  </w:style>
  <w:style w:type="character" w:customStyle="1" w:styleId="MacroTextChar">
    <w:name w:val="Macro Text Char"/>
    <w:basedOn w:val="DefaultParagraphFont"/>
    <w:link w:val="MacroText"/>
    <w:semiHidden/>
    <w:rsid w:val="002F2F99"/>
    <w:rPr>
      <w:rFonts w:ascii="Courier New" w:eastAsia="Times New Roman" w:hAnsi="Courier New" w:cs="Courier New"/>
    </w:rPr>
  </w:style>
  <w:style w:type="paragraph" w:styleId="MessageHeader">
    <w:name w:val="Message Header"/>
    <w:basedOn w:val="Normal"/>
    <w:link w:val="MessageHeaderChar"/>
    <w:semiHidden/>
    <w:rsid w:val="002F2F99"/>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eastAsia="Times New Roman" w:hAnsi="Cambria"/>
      <w:szCs w:val="24"/>
    </w:rPr>
  </w:style>
  <w:style w:type="character" w:customStyle="1" w:styleId="MessageHeaderChar">
    <w:name w:val="Message Header Char"/>
    <w:basedOn w:val="DefaultParagraphFont"/>
    <w:link w:val="MessageHeader"/>
    <w:semiHidden/>
    <w:rsid w:val="002F2F99"/>
    <w:rPr>
      <w:rFonts w:ascii="Cambria" w:eastAsia="Times New Roman" w:hAnsi="Cambria"/>
      <w:sz w:val="24"/>
      <w:szCs w:val="24"/>
      <w:shd w:val="pct20" w:color="auto" w:fill="auto"/>
    </w:rPr>
  </w:style>
  <w:style w:type="paragraph" w:styleId="NoSpacing">
    <w:name w:val="No Spacing"/>
    <w:uiPriority w:val="1"/>
    <w:qFormat/>
    <w:rsid w:val="002F2F99"/>
    <w:rPr>
      <w:rFonts w:eastAsia="Times New Roman"/>
      <w:sz w:val="24"/>
    </w:rPr>
  </w:style>
  <w:style w:type="paragraph" w:styleId="NormalWeb">
    <w:name w:val="Normal (Web)"/>
    <w:basedOn w:val="Normal"/>
    <w:semiHidden/>
    <w:rsid w:val="002F2F99"/>
    <w:rPr>
      <w:rFonts w:eastAsia="Times New Roman"/>
      <w:szCs w:val="24"/>
    </w:rPr>
  </w:style>
  <w:style w:type="paragraph" w:styleId="NormalIndent">
    <w:name w:val="Normal Indent"/>
    <w:basedOn w:val="Normal"/>
    <w:semiHidden/>
    <w:rsid w:val="002F2F99"/>
    <w:pPr>
      <w:ind w:left="720"/>
    </w:pPr>
    <w:rPr>
      <w:rFonts w:eastAsia="Times New Roman"/>
    </w:rPr>
  </w:style>
  <w:style w:type="paragraph" w:styleId="NoteHeading">
    <w:name w:val="Note Heading"/>
    <w:basedOn w:val="Normal"/>
    <w:next w:val="Normal"/>
    <w:link w:val="NoteHeadingChar"/>
    <w:semiHidden/>
    <w:rsid w:val="002F2F99"/>
    <w:rPr>
      <w:rFonts w:eastAsia="Times New Roman"/>
    </w:rPr>
  </w:style>
  <w:style w:type="character" w:customStyle="1" w:styleId="NoteHeadingChar">
    <w:name w:val="Note Heading Char"/>
    <w:basedOn w:val="DefaultParagraphFont"/>
    <w:link w:val="NoteHeading"/>
    <w:semiHidden/>
    <w:rsid w:val="002F2F99"/>
    <w:rPr>
      <w:rFonts w:eastAsia="Times New Roman"/>
      <w:sz w:val="24"/>
    </w:rPr>
  </w:style>
  <w:style w:type="paragraph" w:styleId="PlainText">
    <w:name w:val="Plain Text"/>
    <w:basedOn w:val="Normal"/>
    <w:link w:val="PlainTextChar"/>
    <w:semiHidden/>
    <w:rsid w:val="002F2F99"/>
    <w:rPr>
      <w:rFonts w:ascii="Courier New" w:eastAsia="Times New Roman" w:hAnsi="Courier New" w:cs="Courier New"/>
    </w:rPr>
  </w:style>
  <w:style w:type="character" w:customStyle="1" w:styleId="PlainTextChar">
    <w:name w:val="Plain Text Char"/>
    <w:basedOn w:val="DefaultParagraphFont"/>
    <w:link w:val="PlainText"/>
    <w:semiHidden/>
    <w:rsid w:val="002F2F99"/>
    <w:rPr>
      <w:rFonts w:ascii="Courier New" w:eastAsia="Times New Roman" w:hAnsi="Courier New" w:cs="Courier New"/>
    </w:rPr>
  </w:style>
  <w:style w:type="paragraph" w:styleId="Quote">
    <w:name w:val="Quote"/>
    <w:basedOn w:val="Normal"/>
    <w:next w:val="Normal"/>
    <w:link w:val="QuoteChar"/>
    <w:uiPriority w:val="29"/>
    <w:qFormat/>
    <w:rsid w:val="002F2F99"/>
    <w:rPr>
      <w:rFonts w:eastAsia="Times New Roman"/>
      <w:i/>
      <w:iCs/>
      <w:color w:val="000000"/>
    </w:rPr>
  </w:style>
  <w:style w:type="character" w:customStyle="1" w:styleId="QuoteChar">
    <w:name w:val="Quote Char"/>
    <w:basedOn w:val="DefaultParagraphFont"/>
    <w:link w:val="Quote"/>
    <w:uiPriority w:val="29"/>
    <w:rsid w:val="002F2F99"/>
    <w:rPr>
      <w:rFonts w:eastAsia="Times New Roman"/>
      <w:i/>
      <w:iCs/>
      <w:color w:val="000000"/>
      <w:sz w:val="24"/>
    </w:rPr>
  </w:style>
  <w:style w:type="paragraph" w:styleId="Salutation">
    <w:name w:val="Salutation"/>
    <w:basedOn w:val="Normal"/>
    <w:next w:val="Normal"/>
    <w:link w:val="SalutationChar"/>
    <w:semiHidden/>
    <w:rsid w:val="002F2F99"/>
    <w:rPr>
      <w:rFonts w:eastAsia="Times New Roman"/>
    </w:rPr>
  </w:style>
  <w:style w:type="character" w:customStyle="1" w:styleId="SalutationChar">
    <w:name w:val="Salutation Char"/>
    <w:basedOn w:val="DefaultParagraphFont"/>
    <w:link w:val="Salutation"/>
    <w:semiHidden/>
    <w:rsid w:val="002F2F99"/>
    <w:rPr>
      <w:rFonts w:eastAsia="Times New Roman"/>
      <w:sz w:val="24"/>
    </w:rPr>
  </w:style>
  <w:style w:type="paragraph" w:styleId="Signature">
    <w:name w:val="Signature"/>
    <w:basedOn w:val="Normal"/>
    <w:link w:val="SignatureChar"/>
    <w:semiHidden/>
    <w:rsid w:val="002F2F99"/>
    <w:pPr>
      <w:ind w:left="4320"/>
    </w:pPr>
    <w:rPr>
      <w:rFonts w:eastAsia="Times New Roman"/>
    </w:rPr>
  </w:style>
  <w:style w:type="character" w:customStyle="1" w:styleId="SignatureChar">
    <w:name w:val="Signature Char"/>
    <w:basedOn w:val="DefaultParagraphFont"/>
    <w:link w:val="Signature"/>
    <w:semiHidden/>
    <w:rsid w:val="002F2F99"/>
    <w:rPr>
      <w:rFonts w:eastAsia="Times New Roman"/>
      <w:sz w:val="24"/>
    </w:rPr>
  </w:style>
  <w:style w:type="paragraph" w:styleId="Subtitle">
    <w:name w:val="Subtitle"/>
    <w:basedOn w:val="Normal"/>
    <w:next w:val="Normal"/>
    <w:link w:val="SubtitleChar"/>
    <w:qFormat/>
    <w:rsid w:val="002F2F99"/>
    <w:pPr>
      <w:spacing w:after="60"/>
      <w:jc w:val="center"/>
      <w:outlineLvl w:val="1"/>
    </w:pPr>
    <w:rPr>
      <w:rFonts w:ascii="Cambria" w:eastAsia="Times New Roman" w:hAnsi="Cambria"/>
      <w:szCs w:val="24"/>
    </w:rPr>
  </w:style>
  <w:style w:type="character" w:customStyle="1" w:styleId="SubtitleChar">
    <w:name w:val="Subtitle Char"/>
    <w:basedOn w:val="DefaultParagraphFont"/>
    <w:link w:val="Subtitle"/>
    <w:rsid w:val="002F2F99"/>
    <w:rPr>
      <w:rFonts w:ascii="Cambria" w:eastAsia="Times New Roman" w:hAnsi="Cambria"/>
      <w:sz w:val="24"/>
      <w:szCs w:val="24"/>
    </w:rPr>
  </w:style>
  <w:style w:type="paragraph" w:styleId="TableofAuthorities">
    <w:name w:val="table of authorities"/>
    <w:basedOn w:val="Normal"/>
    <w:next w:val="Normal"/>
    <w:semiHidden/>
    <w:rsid w:val="002F2F99"/>
    <w:pPr>
      <w:ind w:left="240" w:hanging="240"/>
    </w:pPr>
    <w:rPr>
      <w:rFonts w:eastAsia="Times New Roman"/>
    </w:rPr>
  </w:style>
  <w:style w:type="paragraph" w:styleId="TableofFigures">
    <w:name w:val="table of figures"/>
    <w:basedOn w:val="Normal"/>
    <w:next w:val="Normal"/>
    <w:semiHidden/>
    <w:rsid w:val="002F2F99"/>
    <w:rPr>
      <w:rFonts w:eastAsia="Times New Roman"/>
    </w:rPr>
  </w:style>
  <w:style w:type="paragraph" w:styleId="Title">
    <w:name w:val="Title"/>
    <w:basedOn w:val="Normal"/>
    <w:next w:val="Normal"/>
    <w:link w:val="TitleChar"/>
    <w:qFormat/>
    <w:rsid w:val="002F2F99"/>
    <w:pPr>
      <w:spacing w:before="240" w:after="60"/>
      <w:jc w:val="center"/>
      <w:outlineLvl w:val="0"/>
    </w:pPr>
    <w:rPr>
      <w:rFonts w:ascii="Cambria" w:eastAsia="Times New Roman" w:hAnsi="Cambria"/>
      <w:b/>
      <w:bCs/>
      <w:kern w:val="28"/>
      <w:sz w:val="32"/>
      <w:szCs w:val="32"/>
    </w:rPr>
  </w:style>
  <w:style w:type="character" w:customStyle="1" w:styleId="TitleChar">
    <w:name w:val="Title Char"/>
    <w:basedOn w:val="DefaultParagraphFont"/>
    <w:link w:val="Title"/>
    <w:rsid w:val="002F2F99"/>
    <w:rPr>
      <w:rFonts w:ascii="Cambria" w:eastAsia="Times New Roman" w:hAnsi="Cambria"/>
      <w:b/>
      <w:bCs/>
      <w:kern w:val="28"/>
      <w:sz w:val="32"/>
      <w:szCs w:val="32"/>
    </w:rPr>
  </w:style>
  <w:style w:type="paragraph" w:styleId="TOAHeading">
    <w:name w:val="toa heading"/>
    <w:basedOn w:val="Normal"/>
    <w:next w:val="Normal"/>
    <w:semiHidden/>
    <w:rsid w:val="002F2F99"/>
    <w:pPr>
      <w:spacing w:before="120"/>
    </w:pPr>
    <w:rPr>
      <w:rFonts w:ascii="Cambria" w:eastAsia="Times New Roman" w:hAnsi="Cambria"/>
      <w:b/>
      <w:bCs/>
      <w:szCs w:val="24"/>
    </w:rPr>
  </w:style>
  <w:style w:type="paragraph" w:styleId="TOC1">
    <w:name w:val="toc 1"/>
    <w:basedOn w:val="Normal"/>
    <w:next w:val="Normal"/>
    <w:autoRedefine/>
    <w:semiHidden/>
    <w:rsid w:val="002F2F99"/>
    <w:rPr>
      <w:rFonts w:eastAsia="Times New Roman"/>
    </w:rPr>
  </w:style>
  <w:style w:type="paragraph" w:styleId="TOC2">
    <w:name w:val="toc 2"/>
    <w:basedOn w:val="Normal"/>
    <w:next w:val="Normal"/>
    <w:autoRedefine/>
    <w:semiHidden/>
    <w:rsid w:val="002F2F99"/>
    <w:pPr>
      <w:ind w:left="240"/>
    </w:pPr>
    <w:rPr>
      <w:rFonts w:eastAsia="Times New Roman"/>
    </w:rPr>
  </w:style>
  <w:style w:type="paragraph" w:styleId="TOC3">
    <w:name w:val="toc 3"/>
    <w:basedOn w:val="Normal"/>
    <w:next w:val="Normal"/>
    <w:autoRedefine/>
    <w:semiHidden/>
    <w:rsid w:val="002F2F99"/>
    <w:pPr>
      <w:ind w:left="480"/>
    </w:pPr>
    <w:rPr>
      <w:rFonts w:eastAsia="Times New Roman"/>
    </w:rPr>
  </w:style>
  <w:style w:type="paragraph" w:styleId="TOC4">
    <w:name w:val="toc 4"/>
    <w:basedOn w:val="Normal"/>
    <w:next w:val="Normal"/>
    <w:autoRedefine/>
    <w:semiHidden/>
    <w:rsid w:val="002F2F99"/>
    <w:pPr>
      <w:ind w:left="720"/>
    </w:pPr>
    <w:rPr>
      <w:rFonts w:eastAsia="Times New Roman"/>
    </w:rPr>
  </w:style>
  <w:style w:type="paragraph" w:styleId="TOC5">
    <w:name w:val="toc 5"/>
    <w:basedOn w:val="Normal"/>
    <w:next w:val="Normal"/>
    <w:autoRedefine/>
    <w:semiHidden/>
    <w:rsid w:val="002F2F99"/>
    <w:pPr>
      <w:ind w:left="960"/>
    </w:pPr>
    <w:rPr>
      <w:rFonts w:eastAsia="Times New Roman"/>
    </w:rPr>
  </w:style>
  <w:style w:type="paragraph" w:styleId="TOC6">
    <w:name w:val="toc 6"/>
    <w:basedOn w:val="Normal"/>
    <w:next w:val="Normal"/>
    <w:autoRedefine/>
    <w:semiHidden/>
    <w:rsid w:val="002F2F99"/>
    <w:pPr>
      <w:ind w:left="1200"/>
    </w:pPr>
    <w:rPr>
      <w:rFonts w:eastAsia="Times New Roman"/>
    </w:rPr>
  </w:style>
  <w:style w:type="paragraph" w:styleId="TOC7">
    <w:name w:val="toc 7"/>
    <w:basedOn w:val="Normal"/>
    <w:next w:val="Normal"/>
    <w:autoRedefine/>
    <w:semiHidden/>
    <w:rsid w:val="002F2F99"/>
    <w:pPr>
      <w:ind w:left="1440"/>
    </w:pPr>
    <w:rPr>
      <w:rFonts w:eastAsia="Times New Roman"/>
    </w:rPr>
  </w:style>
  <w:style w:type="paragraph" w:styleId="TOC8">
    <w:name w:val="toc 8"/>
    <w:basedOn w:val="Normal"/>
    <w:next w:val="Normal"/>
    <w:autoRedefine/>
    <w:semiHidden/>
    <w:rsid w:val="002F2F99"/>
    <w:pPr>
      <w:ind w:left="1680"/>
    </w:pPr>
    <w:rPr>
      <w:rFonts w:eastAsia="Times New Roman"/>
    </w:rPr>
  </w:style>
  <w:style w:type="paragraph" w:styleId="TOC9">
    <w:name w:val="toc 9"/>
    <w:basedOn w:val="Normal"/>
    <w:next w:val="Normal"/>
    <w:autoRedefine/>
    <w:semiHidden/>
    <w:rsid w:val="002F2F99"/>
    <w:pPr>
      <w:ind w:left="1920"/>
    </w:pPr>
    <w:rPr>
      <w:rFonts w:eastAsia="Times New Roman"/>
    </w:rPr>
  </w:style>
  <w:style w:type="paragraph" w:styleId="TOCHeading">
    <w:name w:val="TOC Heading"/>
    <w:basedOn w:val="Heading1"/>
    <w:next w:val="Normal"/>
    <w:uiPriority w:val="39"/>
    <w:semiHidden/>
    <w:unhideWhenUsed/>
    <w:qFormat/>
    <w:rsid w:val="002F2F99"/>
    <w:pPr>
      <w:outlineLvl w:val="9"/>
    </w:pPr>
    <w:rPr>
      <w:rFonts w:ascii="Cambria" w:hAnsi="Cambria"/>
      <w:sz w:val="32"/>
      <w:szCs w:val="32"/>
    </w:rPr>
  </w:style>
  <w:style w:type="paragraph" w:styleId="Revision">
    <w:name w:val="Revision"/>
    <w:hidden/>
    <w:uiPriority w:val="71"/>
    <w:rsid w:val="000228E2"/>
  </w:style>
  <w:style w:type="table" w:styleId="TableGrid">
    <w:name w:val="Table Grid"/>
    <w:basedOn w:val="TableNormal"/>
    <w:uiPriority w:val="59"/>
    <w:rsid w:val="00450DD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unhideWhenUsed/>
    <w:rsid w:val="00720E12"/>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524623">
      <w:bodyDiv w:val="1"/>
      <w:marLeft w:val="0"/>
      <w:marRight w:val="0"/>
      <w:marTop w:val="0"/>
      <w:marBottom w:val="0"/>
      <w:divBdr>
        <w:top w:val="none" w:sz="0" w:space="0" w:color="auto"/>
        <w:left w:val="none" w:sz="0" w:space="0" w:color="auto"/>
        <w:bottom w:val="none" w:sz="0" w:space="0" w:color="auto"/>
        <w:right w:val="none" w:sz="0" w:space="0" w:color="auto"/>
      </w:divBdr>
    </w:div>
    <w:div w:id="252325565">
      <w:bodyDiv w:val="1"/>
      <w:marLeft w:val="0"/>
      <w:marRight w:val="0"/>
      <w:marTop w:val="0"/>
      <w:marBottom w:val="0"/>
      <w:divBdr>
        <w:top w:val="none" w:sz="0" w:space="0" w:color="auto"/>
        <w:left w:val="none" w:sz="0" w:space="0" w:color="auto"/>
        <w:bottom w:val="none" w:sz="0" w:space="0" w:color="auto"/>
        <w:right w:val="none" w:sz="0" w:space="0" w:color="auto"/>
      </w:divBdr>
    </w:div>
    <w:div w:id="399905827">
      <w:bodyDiv w:val="1"/>
      <w:marLeft w:val="0"/>
      <w:marRight w:val="0"/>
      <w:marTop w:val="0"/>
      <w:marBottom w:val="0"/>
      <w:divBdr>
        <w:top w:val="none" w:sz="0" w:space="0" w:color="auto"/>
        <w:left w:val="none" w:sz="0" w:space="0" w:color="auto"/>
        <w:bottom w:val="none" w:sz="0" w:space="0" w:color="auto"/>
        <w:right w:val="none" w:sz="0" w:space="0" w:color="auto"/>
      </w:divBdr>
    </w:div>
    <w:div w:id="936329949">
      <w:bodyDiv w:val="1"/>
      <w:marLeft w:val="0"/>
      <w:marRight w:val="0"/>
      <w:marTop w:val="0"/>
      <w:marBottom w:val="0"/>
      <w:divBdr>
        <w:top w:val="none" w:sz="0" w:space="0" w:color="auto"/>
        <w:left w:val="none" w:sz="0" w:space="0" w:color="auto"/>
        <w:bottom w:val="none" w:sz="0" w:space="0" w:color="auto"/>
        <w:right w:val="none" w:sz="0" w:space="0" w:color="auto"/>
      </w:divBdr>
    </w:div>
    <w:div w:id="958100130">
      <w:bodyDiv w:val="1"/>
      <w:marLeft w:val="0"/>
      <w:marRight w:val="0"/>
      <w:marTop w:val="0"/>
      <w:marBottom w:val="0"/>
      <w:divBdr>
        <w:top w:val="none" w:sz="0" w:space="0" w:color="auto"/>
        <w:left w:val="none" w:sz="0" w:space="0" w:color="auto"/>
        <w:bottom w:val="none" w:sz="0" w:space="0" w:color="auto"/>
        <w:right w:val="none" w:sz="0" w:space="0" w:color="auto"/>
      </w:divBdr>
      <w:divsChild>
        <w:div w:id="1634678285">
          <w:marLeft w:val="0"/>
          <w:marRight w:val="0"/>
          <w:marTop w:val="0"/>
          <w:marBottom w:val="0"/>
          <w:divBdr>
            <w:top w:val="none" w:sz="0" w:space="0" w:color="auto"/>
            <w:left w:val="none" w:sz="0" w:space="0" w:color="auto"/>
            <w:bottom w:val="none" w:sz="0" w:space="0" w:color="auto"/>
            <w:right w:val="none" w:sz="0" w:space="0" w:color="auto"/>
          </w:divBdr>
        </w:div>
        <w:div w:id="744569441">
          <w:marLeft w:val="0"/>
          <w:marRight w:val="0"/>
          <w:marTop w:val="0"/>
          <w:marBottom w:val="0"/>
          <w:divBdr>
            <w:top w:val="none" w:sz="0" w:space="0" w:color="auto"/>
            <w:left w:val="none" w:sz="0" w:space="0" w:color="auto"/>
            <w:bottom w:val="none" w:sz="0" w:space="0" w:color="auto"/>
            <w:right w:val="none" w:sz="0" w:space="0" w:color="auto"/>
          </w:divBdr>
        </w:div>
        <w:div w:id="1013611270">
          <w:marLeft w:val="0"/>
          <w:marRight w:val="0"/>
          <w:marTop w:val="0"/>
          <w:marBottom w:val="0"/>
          <w:divBdr>
            <w:top w:val="none" w:sz="0" w:space="0" w:color="auto"/>
            <w:left w:val="none" w:sz="0" w:space="0" w:color="auto"/>
            <w:bottom w:val="none" w:sz="0" w:space="0" w:color="auto"/>
            <w:right w:val="none" w:sz="0" w:space="0" w:color="auto"/>
          </w:divBdr>
        </w:div>
        <w:div w:id="826362033">
          <w:marLeft w:val="0"/>
          <w:marRight w:val="0"/>
          <w:marTop w:val="0"/>
          <w:marBottom w:val="0"/>
          <w:divBdr>
            <w:top w:val="none" w:sz="0" w:space="0" w:color="auto"/>
            <w:left w:val="none" w:sz="0" w:space="0" w:color="auto"/>
            <w:bottom w:val="none" w:sz="0" w:space="0" w:color="auto"/>
            <w:right w:val="none" w:sz="0" w:space="0" w:color="auto"/>
          </w:divBdr>
        </w:div>
      </w:divsChild>
    </w:div>
    <w:div w:id="1242250851">
      <w:bodyDiv w:val="1"/>
      <w:marLeft w:val="0"/>
      <w:marRight w:val="0"/>
      <w:marTop w:val="0"/>
      <w:marBottom w:val="0"/>
      <w:divBdr>
        <w:top w:val="none" w:sz="0" w:space="0" w:color="auto"/>
        <w:left w:val="none" w:sz="0" w:space="0" w:color="auto"/>
        <w:bottom w:val="none" w:sz="0" w:space="0" w:color="auto"/>
        <w:right w:val="none" w:sz="0" w:space="0" w:color="auto"/>
      </w:divBdr>
      <w:divsChild>
        <w:div w:id="2079672720">
          <w:marLeft w:val="0"/>
          <w:marRight w:val="0"/>
          <w:marTop w:val="0"/>
          <w:marBottom w:val="0"/>
          <w:divBdr>
            <w:top w:val="none" w:sz="0" w:space="0" w:color="auto"/>
            <w:left w:val="none" w:sz="0" w:space="0" w:color="auto"/>
            <w:bottom w:val="none" w:sz="0" w:space="0" w:color="auto"/>
            <w:right w:val="none" w:sz="0" w:space="0" w:color="auto"/>
          </w:divBdr>
        </w:div>
      </w:divsChild>
    </w:div>
    <w:div w:id="1262182441">
      <w:bodyDiv w:val="1"/>
      <w:marLeft w:val="0"/>
      <w:marRight w:val="0"/>
      <w:marTop w:val="0"/>
      <w:marBottom w:val="0"/>
      <w:divBdr>
        <w:top w:val="none" w:sz="0" w:space="0" w:color="auto"/>
        <w:left w:val="none" w:sz="0" w:space="0" w:color="auto"/>
        <w:bottom w:val="none" w:sz="0" w:space="0" w:color="auto"/>
        <w:right w:val="none" w:sz="0" w:space="0" w:color="auto"/>
      </w:divBdr>
      <w:divsChild>
        <w:div w:id="471404528">
          <w:marLeft w:val="0"/>
          <w:marRight w:val="0"/>
          <w:marTop w:val="0"/>
          <w:marBottom w:val="0"/>
          <w:divBdr>
            <w:top w:val="none" w:sz="0" w:space="0" w:color="auto"/>
            <w:left w:val="none" w:sz="0" w:space="0" w:color="auto"/>
            <w:bottom w:val="none" w:sz="0" w:space="0" w:color="auto"/>
            <w:right w:val="none" w:sz="0" w:space="0" w:color="auto"/>
          </w:divBdr>
        </w:div>
        <w:div w:id="1896159423">
          <w:marLeft w:val="0"/>
          <w:marRight w:val="0"/>
          <w:marTop w:val="0"/>
          <w:marBottom w:val="0"/>
          <w:divBdr>
            <w:top w:val="none" w:sz="0" w:space="0" w:color="auto"/>
            <w:left w:val="none" w:sz="0" w:space="0" w:color="auto"/>
            <w:bottom w:val="none" w:sz="0" w:space="0" w:color="auto"/>
            <w:right w:val="none" w:sz="0" w:space="0" w:color="auto"/>
          </w:divBdr>
        </w:div>
        <w:div w:id="1785076151">
          <w:marLeft w:val="0"/>
          <w:marRight w:val="0"/>
          <w:marTop w:val="0"/>
          <w:marBottom w:val="0"/>
          <w:divBdr>
            <w:top w:val="none" w:sz="0" w:space="0" w:color="auto"/>
            <w:left w:val="none" w:sz="0" w:space="0" w:color="auto"/>
            <w:bottom w:val="none" w:sz="0" w:space="0" w:color="auto"/>
            <w:right w:val="none" w:sz="0" w:space="0" w:color="auto"/>
          </w:divBdr>
        </w:div>
        <w:div w:id="246572978">
          <w:marLeft w:val="0"/>
          <w:marRight w:val="0"/>
          <w:marTop w:val="0"/>
          <w:marBottom w:val="0"/>
          <w:divBdr>
            <w:top w:val="none" w:sz="0" w:space="0" w:color="auto"/>
            <w:left w:val="none" w:sz="0" w:space="0" w:color="auto"/>
            <w:bottom w:val="none" w:sz="0" w:space="0" w:color="auto"/>
            <w:right w:val="none" w:sz="0" w:space="0" w:color="auto"/>
          </w:divBdr>
        </w:div>
      </w:divsChild>
    </w:div>
    <w:div w:id="1411467119">
      <w:bodyDiv w:val="1"/>
      <w:marLeft w:val="0"/>
      <w:marRight w:val="0"/>
      <w:marTop w:val="0"/>
      <w:marBottom w:val="0"/>
      <w:divBdr>
        <w:top w:val="none" w:sz="0" w:space="0" w:color="auto"/>
        <w:left w:val="none" w:sz="0" w:space="0" w:color="auto"/>
        <w:bottom w:val="none" w:sz="0" w:space="0" w:color="auto"/>
        <w:right w:val="none" w:sz="0" w:space="0" w:color="auto"/>
      </w:divBdr>
    </w:div>
    <w:div w:id="1499466485">
      <w:bodyDiv w:val="1"/>
      <w:marLeft w:val="0"/>
      <w:marRight w:val="0"/>
      <w:marTop w:val="0"/>
      <w:marBottom w:val="0"/>
      <w:divBdr>
        <w:top w:val="none" w:sz="0" w:space="0" w:color="auto"/>
        <w:left w:val="none" w:sz="0" w:space="0" w:color="auto"/>
        <w:bottom w:val="none" w:sz="0" w:space="0" w:color="auto"/>
        <w:right w:val="none" w:sz="0" w:space="0" w:color="auto"/>
      </w:divBdr>
    </w:div>
    <w:div w:id="1715108336">
      <w:bodyDiv w:val="1"/>
      <w:marLeft w:val="0"/>
      <w:marRight w:val="0"/>
      <w:marTop w:val="0"/>
      <w:marBottom w:val="0"/>
      <w:divBdr>
        <w:top w:val="none" w:sz="0" w:space="0" w:color="auto"/>
        <w:left w:val="none" w:sz="0" w:space="0" w:color="auto"/>
        <w:bottom w:val="none" w:sz="0" w:space="0" w:color="auto"/>
        <w:right w:val="none" w:sz="0" w:space="0" w:color="auto"/>
      </w:divBdr>
      <w:divsChild>
        <w:div w:id="1039404183">
          <w:marLeft w:val="0"/>
          <w:marRight w:val="0"/>
          <w:marTop w:val="0"/>
          <w:marBottom w:val="0"/>
          <w:divBdr>
            <w:top w:val="none" w:sz="0" w:space="0" w:color="auto"/>
            <w:left w:val="none" w:sz="0" w:space="0" w:color="auto"/>
            <w:bottom w:val="none" w:sz="0" w:space="0" w:color="auto"/>
            <w:right w:val="none" w:sz="0" w:space="0" w:color="auto"/>
          </w:divBdr>
        </w:div>
        <w:div w:id="289894987">
          <w:marLeft w:val="0"/>
          <w:marRight w:val="0"/>
          <w:marTop w:val="0"/>
          <w:marBottom w:val="0"/>
          <w:divBdr>
            <w:top w:val="none" w:sz="0" w:space="0" w:color="auto"/>
            <w:left w:val="none" w:sz="0" w:space="0" w:color="auto"/>
            <w:bottom w:val="none" w:sz="0" w:space="0" w:color="auto"/>
            <w:right w:val="none" w:sz="0" w:space="0" w:color="auto"/>
          </w:divBdr>
        </w:div>
        <w:div w:id="1248534031">
          <w:marLeft w:val="0"/>
          <w:marRight w:val="0"/>
          <w:marTop w:val="0"/>
          <w:marBottom w:val="0"/>
          <w:divBdr>
            <w:top w:val="none" w:sz="0" w:space="0" w:color="auto"/>
            <w:left w:val="none" w:sz="0" w:space="0" w:color="auto"/>
            <w:bottom w:val="none" w:sz="0" w:space="0" w:color="auto"/>
            <w:right w:val="none" w:sz="0" w:space="0" w:color="auto"/>
          </w:divBdr>
        </w:div>
        <w:div w:id="958754660">
          <w:marLeft w:val="0"/>
          <w:marRight w:val="0"/>
          <w:marTop w:val="0"/>
          <w:marBottom w:val="0"/>
          <w:divBdr>
            <w:top w:val="none" w:sz="0" w:space="0" w:color="auto"/>
            <w:left w:val="none" w:sz="0" w:space="0" w:color="auto"/>
            <w:bottom w:val="none" w:sz="0" w:space="0" w:color="auto"/>
            <w:right w:val="none" w:sz="0" w:space="0" w:color="auto"/>
          </w:divBdr>
        </w:div>
      </w:divsChild>
    </w:div>
    <w:div w:id="173874416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pixelsPerInch w:val="72"/>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hyperlink" Target="https://tnc.box.com/s/cyu1w0c14h8fhl1ln3s01rbj8ickas0t" TargetMode="External"/><Relationship Id="rId21" Type="http://schemas.openxmlformats.org/officeDocument/2006/relationships/image" Target="media/image10.jpeg"/><Relationship Id="rId34" Type="http://schemas.openxmlformats.org/officeDocument/2006/relationships/header" Target="header2.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jpeg"/><Relationship Id="rId25" Type="http://schemas.openxmlformats.org/officeDocument/2006/relationships/hyperlink" Target="http://www.protectedplanet.net" TargetMode="External"/><Relationship Id="rId33" Type="http://schemas.openxmlformats.org/officeDocument/2006/relationships/footer" Target="footer1.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9.jpeg"/><Relationship Id="rId29" Type="http://schemas.openxmlformats.org/officeDocument/2006/relationships/hyperlink" Target="https://maps.elie.ucl.ac.be/CCI/viewer/download.php" TargetMode="Externa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24" Type="http://schemas.openxmlformats.org/officeDocument/2006/relationships/hyperlink" Target="https://docs.google.com/forms/d/e/1FAIpQLSfhjNksEh5rcRXRtqR5sk3OmrcuzpwLzGmHNUYlktwEOg612A/viewform" TargetMode="External"/><Relationship Id="rId32" Type="http://schemas.openxmlformats.org/officeDocument/2006/relationships/header" Target="header1.xml"/><Relationship Id="rId37" Type="http://schemas.openxmlformats.org/officeDocument/2006/relationships/theme" Target="theme/theme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image" Target="media/image12.jpeg"/><Relationship Id="rId28" Type="http://schemas.openxmlformats.org/officeDocument/2006/relationships/hyperlink" Target="https://ecoregions2017.appspot.com/" TargetMode="External"/><Relationship Id="rId36" Type="http://schemas.openxmlformats.org/officeDocument/2006/relationships/fontTable" Target="fontTable.xml"/><Relationship Id="rId10" Type="http://schemas.openxmlformats.org/officeDocument/2006/relationships/endnotes" Target="endnotes.xml"/><Relationship Id="rId19" Type="http://schemas.openxmlformats.org/officeDocument/2006/relationships/hyperlink" Target="https://tnc.box.com/s/cyu1w0c14h8fhl1ln3s01rbj8ickas0t" TargetMode="External"/><Relationship Id="rId31" Type="http://schemas.openxmlformats.org/officeDocument/2006/relationships/hyperlink" Target="https://docs.google.com/spreadsheets/d/1ZwXPSQH45dd5hLiV6K1CQGkiIBxnjj7f/edit?usp=sharing&amp;ouid=106124856137576449848&amp;rtpof=true&amp;sd=true"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image" Target="media/image11.jpeg"/><Relationship Id="rId27" Type="http://schemas.openxmlformats.org/officeDocument/2006/relationships/hyperlink" Target="https://www.arcgis.com/home/item.html?id=d974d9c6bc924ae0a2ffea0a46d71e3d" TargetMode="External"/><Relationship Id="rId30" Type="http://schemas.openxmlformats.org/officeDocument/2006/relationships/hyperlink" Target="https://docs.google.com/spreadsheets/d/1WngHq7UlalBh7JnGZrzLNixL9HjWPl6f/edit?usp=sharing&amp;ouid=106124856137576449848&amp;rtpof=true&amp;sd=true" TargetMode="External"/><Relationship Id="rId35" Type="http://schemas.openxmlformats.org/officeDocument/2006/relationships/footer" Target="footer2.xml"/><Relationship Id="rId8" Type="http://schemas.openxmlformats.org/officeDocument/2006/relationships/webSettings" Target="webSettings.xml"/><Relationship Id="rId3" Type="http://schemas.openxmlformats.org/officeDocument/2006/relationships/customXml" Target="../customXml/item3.xml"/></Relationships>
</file>

<file path=word/_rels/header2.xml.rels><?xml version="1.0" encoding="UTF-8" standalone="yes"?>
<Relationships xmlns="http://schemas.openxmlformats.org/package/2006/relationships"><Relationship Id="rId1" Type="http://schemas.openxmlformats.org/officeDocument/2006/relationships/image" Target="media/image13.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A903C8D61E843E4D9DF578FA60DF1506" ma:contentTypeVersion="11" ma:contentTypeDescription="Create a new document." ma:contentTypeScope="" ma:versionID="6d685b447f118704fec3115e6ac20ae4">
  <xsd:schema xmlns:xsd="http://www.w3.org/2001/XMLSchema" xmlns:xs="http://www.w3.org/2001/XMLSchema" xmlns:p="http://schemas.microsoft.com/office/2006/metadata/properties" xmlns:ns3="50c290ea-29cd-45df-9437-02d90b7b4aac" xmlns:ns4="91744bfb-75cd-42c7-b4ee-8bbcd6bad11d" targetNamespace="http://schemas.microsoft.com/office/2006/metadata/properties" ma:root="true" ma:fieldsID="654b3e5fed2bbdef8a5e41c98cad6de5" ns3:_="" ns4:_="">
    <xsd:import namespace="50c290ea-29cd-45df-9437-02d90b7b4aac"/>
    <xsd:import namespace="91744bfb-75cd-42c7-b4ee-8bbcd6bad11d"/>
    <xsd:element name="properties">
      <xsd:complexType>
        <xsd:sequence>
          <xsd:element name="documentManagement">
            <xsd:complexType>
              <xsd:all>
                <xsd:element ref="ns3:MediaServiceMetadata" minOccurs="0"/>
                <xsd:element ref="ns3:MediaServiceFastMetadata" minOccurs="0"/>
                <xsd:element ref="ns3:MediaServiceDateTaken" minOccurs="0"/>
                <xsd:element ref="ns4:SharedWithUsers" minOccurs="0"/>
                <xsd:element ref="ns4:SharedWithDetails" minOccurs="0"/>
                <xsd:element ref="ns4:SharingHintHash" minOccurs="0"/>
                <xsd:element ref="ns3:MediaServiceAutoKeyPoints" minOccurs="0"/>
                <xsd:element ref="ns3:MediaServiceKeyPoints" minOccurs="0"/>
                <xsd:element ref="ns3:MediaServiceAutoTags"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0c290ea-29cd-45df-9437-02d90b7b4aa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KeyPoints" ma:index="14" nillable="true" ma:displayName="MediaServiceAutoKeyPoints" ma:hidden="true" ma:internalName="MediaServiceAutoKeyPoints" ma:readOnly="true">
      <xsd:simpleType>
        <xsd:restriction base="dms:Note"/>
      </xsd:simpleType>
    </xsd:element>
    <xsd:element name="MediaServiceKeyPoints" ma:index="15" nillable="true" ma:displayName="KeyPoints" ma:internalName="MediaServiceKeyPoints" ma:readOnly="true">
      <xsd:simpleType>
        <xsd:restriction base="dms:Note">
          <xsd:maxLength value="255"/>
        </xsd:restriction>
      </xsd:simpleType>
    </xsd:element>
    <xsd:element name="MediaServiceAutoTags" ma:index="16" nillable="true" ma:displayName="Tags" ma:internalName="MediaServiceAutoTags" ma:readOnly="true">
      <xsd:simpleType>
        <xsd:restriction base="dms:Text"/>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91744bfb-75cd-42c7-b4ee-8bbcd6bad11d"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SharingHintHash" ma:index="13"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D6618E52-4B0C-45E8-947C-1BCF05C8E346}">
  <ds:schemaRefs>
    <ds:schemaRef ds:uri="http://schemas.microsoft.com/sharepoint/v3/contenttype/forms"/>
  </ds:schemaRefs>
</ds:datastoreItem>
</file>

<file path=customXml/itemProps2.xml><?xml version="1.0" encoding="utf-8"?>
<ds:datastoreItem xmlns:ds="http://schemas.openxmlformats.org/officeDocument/2006/customXml" ds:itemID="{2A0C90D9-1779-47F1-AAD3-7F428680B983}">
  <ds:schemaRefs>
    <ds:schemaRef ds:uri="http://schemas.openxmlformats.org/officeDocument/2006/bibliography"/>
  </ds:schemaRefs>
</ds:datastoreItem>
</file>

<file path=customXml/itemProps3.xml><?xml version="1.0" encoding="utf-8"?>
<ds:datastoreItem xmlns:ds="http://schemas.openxmlformats.org/officeDocument/2006/customXml" ds:itemID="{DD707CE9-56F7-4726-808F-433446474838}">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393D793B-73C2-432E-A274-1D6E9FD3755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0c290ea-29cd-45df-9437-02d90b7b4aac"/>
    <ds:schemaRef ds:uri="91744bfb-75cd-42c7-b4ee-8bbcd6bad11d"/>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Template>
  <TotalTime>88</TotalTime>
  <Pages>16</Pages>
  <Words>16254</Words>
  <Characters>92654</Characters>
  <Application>Microsoft Office Word</Application>
  <DocSecurity>0</DocSecurity>
  <Lines>772</Lines>
  <Paragraphs>217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108691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bhanson</dc:creator>
  <cp:lastModifiedBy>R N</cp:lastModifiedBy>
  <cp:revision>5</cp:revision>
  <cp:lastPrinted>2018-01-11T18:39:00Z</cp:lastPrinted>
  <dcterms:created xsi:type="dcterms:W3CDTF">2023-04-05T19:01:00Z</dcterms:created>
  <dcterms:modified xsi:type="dcterms:W3CDTF">2023-04-06T15:55:00Z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0x010100A903C8D61E843E4D9DF578FA60DF1506</vt:lpwstr>
  </property>
  <property fmtid="{D5CDD505-2E9C-101B-9397-08002B2CF9AE}" pid="3" name="ZOTERO_PREF_1">
    <vt:lpwstr>&lt;data data-version="3" zotero-version="6.0.23"&gt;&lt;session id="J4FxYAEp"/&gt;&lt;style id="http://www.zotero.org/styles/nature" hasBibliography="1" bibliographyStyleHasBeenSet="1"/&gt;&lt;prefs&gt;&lt;pref name="fieldType" value="Field"/&gt;&lt;/prefs&gt;&lt;/data&gt;</vt:lpwstr>
  </property>
</Properties>
</file>