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94CDA" w14:textId="77777777" w:rsidR="00A2121B" w:rsidRDefault="00A2121B" w:rsidP="00A2121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sz w:val="24"/>
          <w:szCs w:val="24"/>
        </w:rPr>
        <w:t>The association between cooking oil fumes exposure and fatty liver disease in nondrinker by gender</w:t>
      </w:r>
    </w:p>
    <w:tbl>
      <w:tblPr>
        <w:tblStyle w:val="a3"/>
        <w:tblW w:w="895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354"/>
        <w:gridCol w:w="431"/>
        <w:gridCol w:w="2755"/>
        <w:gridCol w:w="342"/>
        <w:gridCol w:w="89"/>
        <w:gridCol w:w="342"/>
        <w:gridCol w:w="28"/>
        <w:gridCol w:w="2738"/>
        <w:gridCol w:w="431"/>
        <w:gridCol w:w="18"/>
      </w:tblGrid>
      <w:tr w:rsidR="00A2121B" w14:paraId="2A165D3A" w14:textId="77777777" w:rsidTr="007F65D0">
        <w:trPr>
          <w:gridBefore w:val="1"/>
          <w:wBefore w:w="431" w:type="dxa"/>
        </w:trPr>
        <w:tc>
          <w:tcPr>
            <w:tcW w:w="1785" w:type="dxa"/>
            <w:gridSpan w:val="2"/>
            <w:vMerge w:val="restart"/>
            <w:tcBorders>
              <w:top w:val="single" w:sz="12" w:space="0" w:color="auto"/>
            </w:tcBorders>
          </w:tcPr>
          <w:p w14:paraId="2B25ECE3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ooking oil fumes exposure</w:t>
            </w:r>
          </w:p>
        </w:tc>
        <w:tc>
          <w:tcPr>
            <w:tcW w:w="318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FD81F3" w14:textId="77777777" w:rsidR="00A2121B" w:rsidRDefault="00A2121B" w:rsidP="007F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7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F3E09" w14:textId="77777777" w:rsidR="00A2121B" w:rsidRDefault="00A2121B" w:rsidP="007F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BDBA7" w14:textId="77777777" w:rsidR="00A2121B" w:rsidRDefault="00A2121B" w:rsidP="007F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A2121B" w14:paraId="18E8E330" w14:textId="77777777" w:rsidTr="007F65D0">
        <w:trPr>
          <w:gridBefore w:val="1"/>
          <w:gridAfter w:val="1"/>
          <w:wBefore w:w="431" w:type="dxa"/>
          <w:wAfter w:w="18" w:type="dxa"/>
        </w:trPr>
        <w:tc>
          <w:tcPr>
            <w:tcW w:w="1785" w:type="dxa"/>
            <w:gridSpan w:val="2"/>
            <w:vMerge/>
            <w:tcBorders>
              <w:bottom w:val="single" w:sz="12" w:space="0" w:color="auto"/>
            </w:tcBorders>
          </w:tcPr>
          <w:p w14:paraId="37033F74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626A0" w14:textId="77777777" w:rsidR="00A2121B" w:rsidRDefault="00A2121B" w:rsidP="007F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OR (95%CI)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14:paraId="0B2487AB" w14:textId="77777777" w:rsidR="00A2121B" w:rsidRDefault="00A2121B" w:rsidP="007F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755FCC" w14:textId="77777777" w:rsidR="00A2121B" w:rsidRDefault="00A2121B" w:rsidP="007F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OR (95%CI)</w:t>
            </w:r>
          </w:p>
        </w:tc>
      </w:tr>
      <w:tr w:rsidR="00A2121B" w14:paraId="31EE97A9" w14:textId="77777777" w:rsidTr="007F65D0">
        <w:trPr>
          <w:gridBefore w:val="1"/>
          <w:gridAfter w:val="1"/>
          <w:wBefore w:w="431" w:type="dxa"/>
          <w:wAfter w:w="18" w:type="dxa"/>
        </w:trPr>
        <w:tc>
          <w:tcPr>
            <w:tcW w:w="1785" w:type="dxa"/>
            <w:gridSpan w:val="2"/>
            <w:tcBorders>
              <w:top w:val="single" w:sz="12" w:space="0" w:color="auto"/>
            </w:tcBorders>
            <w:vAlign w:val="center"/>
          </w:tcPr>
          <w:p w14:paraId="39606641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Smokeless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3186" w:type="dxa"/>
            <w:gridSpan w:val="3"/>
            <w:tcBorders>
              <w:top w:val="single" w:sz="12" w:space="0" w:color="auto"/>
            </w:tcBorders>
          </w:tcPr>
          <w:p w14:paraId="423F9FD5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1.00</w:t>
            </w: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1DE38E84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gridSpan w:val="3"/>
            <w:tcBorders>
              <w:top w:val="single" w:sz="12" w:space="0" w:color="auto"/>
            </w:tcBorders>
          </w:tcPr>
          <w:p w14:paraId="3DDF1327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.00</w:t>
            </w:r>
          </w:p>
        </w:tc>
      </w:tr>
      <w:tr w:rsidR="00A2121B" w14:paraId="39C85F8A" w14:textId="77777777" w:rsidTr="007F65D0">
        <w:trPr>
          <w:gridBefore w:val="1"/>
          <w:gridAfter w:val="1"/>
          <w:wBefore w:w="431" w:type="dxa"/>
          <w:wAfter w:w="18" w:type="dxa"/>
        </w:trPr>
        <w:tc>
          <w:tcPr>
            <w:tcW w:w="1785" w:type="dxa"/>
            <w:gridSpan w:val="2"/>
            <w:vAlign w:val="center"/>
          </w:tcPr>
          <w:p w14:paraId="293CF5BA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Light </w:t>
            </w:r>
          </w:p>
        </w:tc>
        <w:tc>
          <w:tcPr>
            <w:tcW w:w="3186" w:type="dxa"/>
            <w:gridSpan w:val="3"/>
            <w:vAlign w:val="bottom"/>
          </w:tcPr>
          <w:p w14:paraId="22ABB76A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.05 (0.86,1.29) </w:t>
            </w:r>
          </w:p>
        </w:tc>
        <w:tc>
          <w:tcPr>
            <w:tcW w:w="342" w:type="dxa"/>
          </w:tcPr>
          <w:p w14:paraId="30A824FE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gridSpan w:val="3"/>
            <w:vAlign w:val="center"/>
          </w:tcPr>
          <w:p w14:paraId="3D9FE2B0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.26 (1.12, 1.42) ***</w:t>
            </w:r>
          </w:p>
        </w:tc>
      </w:tr>
      <w:tr w:rsidR="00A2121B" w14:paraId="5850B08C" w14:textId="77777777" w:rsidTr="007F65D0">
        <w:trPr>
          <w:gridBefore w:val="1"/>
          <w:gridAfter w:val="1"/>
          <w:wBefore w:w="431" w:type="dxa"/>
          <w:wAfter w:w="18" w:type="dxa"/>
        </w:trPr>
        <w:tc>
          <w:tcPr>
            <w:tcW w:w="1785" w:type="dxa"/>
            <w:gridSpan w:val="2"/>
            <w:vAlign w:val="center"/>
          </w:tcPr>
          <w:p w14:paraId="570616A9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Moderate  </w:t>
            </w:r>
          </w:p>
        </w:tc>
        <w:tc>
          <w:tcPr>
            <w:tcW w:w="3186" w:type="dxa"/>
            <w:gridSpan w:val="3"/>
            <w:vAlign w:val="bottom"/>
          </w:tcPr>
          <w:p w14:paraId="1FA02FF5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1.42 (1.04, 1.95) *</w:t>
            </w:r>
          </w:p>
        </w:tc>
        <w:tc>
          <w:tcPr>
            <w:tcW w:w="342" w:type="dxa"/>
          </w:tcPr>
          <w:p w14:paraId="5F5C8652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gridSpan w:val="3"/>
            <w:vAlign w:val="center"/>
          </w:tcPr>
          <w:p w14:paraId="7B99DA17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.34 (1.12, 1.59) ***</w:t>
            </w:r>
          </w:p>
        </w:tc>
      </w:tr>
      <w:tr w:rsidR="00A2121B" w14:paraId="4799F9CA" w14:textId="77777777" w:rsidTr="007F65D0">
        <w:trPr>
          <w:gridAfter w:val="2"/>
          <w:wAfter w:w="449" w:type="dxa"/>
        </w:trPr>
        <w:tc>
          <w:tcPr>
            <w:tcW w:w="1785" w:type="dxa"/>
            <w:gridSpan w:val="2"/>
            <w:vAlign w:val="center"/>
          </w:tcPr>
          <w:p w14:paraId="2A91BF01" w14:textId="77777777" w:rsidR="00A2121B" w:rsidRDefault="00A2121B" w:rsidP="007F65D0">
            <w:pPr>
              <w:ind w:firstLineChars="200" w:firstLine="44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Heavy </w:t>
            </w:r>
          </w:p>
        </w:tc>
        <w:tc>
          <w:tcPr>
            <w:tcW w:w="3186" w:type="dxa"/>
            <w:gridSpan w:val="2"/>
            <w:vAlign w:val="bottom"/>
          </w:tcPr>
          <w:p w14:paraId="34596287" w14:textId="77777777" w:rsidR="00A2121B" w:rsidRDefault="00A2121B" w:rsidP="007F65D0">
            <w:pPr>
              <w:ind w:firstLineChars="200" w:firstLine="44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1.97 (0.90, 4.29) </w:t>
            </w:r>
          </w:p>
        </w:tc>
        <w:tc>
          <w:tcPr>
            <w:tcW w:w="342" w:type="dxa"/>
          </w:tcPr>
          <w:p w14:paraId="6425B4B9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gridSpan w:val="4"/>
            <w:vAlign w:val="center"/>
          </w:tcPr>
          <w:p w14:paraId="15931BB0" w14:textId="77777777" w:rsidR="00A2121B" w:rsidRDefault="00A2121B" w:rsidP="007F65D0">
            <w:pPr>
              <w:ind w:firstLineChars="200" w:firstLine="44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.69 (1.76, 4.11) ***</w:t>
            </w:r>
          </w:p>
        </w:tc>
      </w:tr>
      <w:tr w:rsidR="00A2121B" w14:paraId="220C5DD7" w14:textId="77777777" w:rsidTr="007F65D0">
        <w:trPr>
          <w:gridBefore w:val="1"/>
          <w:gridAfter w:val="1"/>
          <w:wBefore w:w="431" w:type="dxa"/>
          <w:wAfter w:w="18" w:type="dxa"/>
        </w:trPr>
        <w:tc>
          <w:tcPr>
            <w:tcW w:w="1785" w:type="dxa"/>
            <w:gridSpan w:val="2"/>
            <w:tcBorders>
              <w:bottom w:val="single" w:sz="12" w:space="0" w:color="auto"/>
            </w:tcBorders>
            <w:vAlign w:val="center"/>
          </w:tcPr>
          <w:p w14:paraId="7910A5D4" w14:textId="77777777" w:rsidR="00A2121B" w:rsidRDefault="00A2121B" w:rsidP="007F65D0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P for trend</w:t>
            </w:r>
          </w:p>
        </w:tc>
        <w:tc>
          <w:tcPr>
            <w:tcW w:w="3186" w:type="dxa"/>
            <w:gridSpan w:val="3"/>
            <w:tcBorders>
              <w:bottom w:val="single" w:sz="12" w:space="0" w:color="auto"/>
            </w:tcBorders>
            <w:vAlign w:val="bottom"/>
          </w:tcPr>
          <w:p w14:paraId="0EB6A1FE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14:paraId="0F713703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gridSpan w:val="3"/>
            <w:tcBorders>
              <w:bottom w:val="single" w:sz="12" w:space="0" w:color="auto"/>
            </w:tcBorders>
            <w:vAlign w:val="center"/>
          </w:tcPr>
          <w:p w14:paraId="0558283D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</w:tbl>
    <w:p w14:paraId="4F78C4FD" w14:textId="77777777" w:rsidR="00A2121B" w:rsidRDefault="00A2121B" w:rsidP="00A2121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 w:hint="eastAsia"/>
          <w:sz w:val="24"/>
          <w:szCs w:val="24"/>
        </w:rPr>
        <w:t>s were</w:t>
      </w:r>
      <w:r>
        <w:rPr>
          <w:rFonts w:ascii="Times New Roman" w:hAnsi="Times New Roman" w:cs="Times New Roman"/>
          <w:sz w:val="24"/>
          <w:szCs w:val="24"/>
        </w:rPr>
        <w:t xml:space="preserve"> adjusted for age, gender, </w:t>
      </w:r>
      <w:r>
        <w:rPr>
          <w:rFonts w:ascii="Times New Roman" w:hAnsi="Times New Roman" w:cs="Times New Roman" w:hint="eastAsia"/>
          <w:sz w:val="24"/>
          <w:szCs w:val="24"/>
        </w:rPr>
        <w:t>body mass index</w:t>
      </w:r>
      <w:r>
        <w:rPr>
          <w:rFonts w:ascii="Times New Roman" w:hAnsi="Times New Roman" w:cs="Times New Roman"/>
          <w:sz w:val="24"/>
          <w:szCs w:val="24"/>
        </w:rPr>
        <w:t>, waist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education level, smoking, passive smoker, regular exercise, fat intake habits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hypertension,</w:t>
      </w:r>
      <w:r>
        <w:rPr>
          <w:rFonts w:ascii="Times New Roman" w:eastAsia="等线" w:hAnsi="Times New Roman" w:cs="Times New Roman"/>
          <w:color w:val="000000"/>
          <w:sz w:val="24"/>
          <w:szCs w:val="20"/>
        </w:rPr>
        <w:t xml:space="preserve"> dyslipidemia and diabetes</w:t>
      </w:r>
      <w:r>
        <w:rPr>
          <w:rFonts w:ascii="Times New Roman" w:eastAsia="等线" w:hAnsi="Times New Roman" w:cs="Times New Roman" w:hint="eastAsia"/>
          <w:color w:val="000000"/>
          <w:sz w:val="24"/>
          <w:szCs w:val="20"/>
        </w:rPr>
        <w:t xml:space="preserve">. Females were additionally adjusted for </w:t>
      </w:r>
      <w:r>
        <w:rPr>
          <w:rFonts w:ascii="Times New Roman" w:hAnsi="Times New Roman" w:cs="Times New Roman"/>
          <w:sz w:val="24"/>
          <w:szCs w:val="24"/>
        </w:rPr>
        <w:t>menopausal status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72A0D7A" w14:textId="77777777" w:rsidR="00A2121B" w:rsidRDefault="00A2121B" w:rsidP="00A2121B">
      <w:pPr>
        <w:jc w:val="left"/>
        <w:rPr>
          <w:rFonts w:ascii="Times New Roman" w:hAnsi="Times New Roman" w:cs="Times New Roman"/>
          <w:sz w:val="24"/>
          <w:szCs w:val="24"/>
        </w:rPr>
        <w:sectPr w:rsidR="00A2121B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>
        <w:rPr>
          <w:rFonts w:ascii="Times New Roman" w:hAnsi="Times New Roman" w:cs="Times New Roman"/>
          <w:sz w:val="24"/>
          <w:szCs w:val="24"/>
        </w:rPr>
        <w:t xml:space="preserve">*P&lt;0.05, **P&lt;0.01, ***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</w:t>
      </w:r>
    </w:p>
    <w:p w14:paraId="5353ECEB" w14:textId="77777777" w:rsidR="00A2121B" w:rsidRDefault="00A2121B" w:rsidP="00A2121B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association between cooking oil fumes exposure and severity of fatty liver disease by gender.</w:t>
      </w:r>
    </w:p>
    <w:tbl>
      <w:tblPr>
        <w:tblStyle w:val="a3"/>
        <w:tblW w:w="895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416"/>
        <w:gridCol w:w="431"/>
        <w:gridCol w:w="2732"/>
        <w:gridCol w:w="354"/>
        <w:gridCol w:w="77"/>
        <w:gridCol w:w="354"/>
        <w:gridCol w:w="2733"/>
        <w:gridCol w:w="431"/>
      </w:tblGrid>
      <w:tr w:rsidR="00A2121B" w14:paraId="7C79E6C9" w14:textId="77777777" w:rsidTr="007F65D0">
        <w:trPr>
          <w:gridBefore w:val="1"/>
          <w:wBefore w:w="431" w:type="dxa"/>
        </w:trPr>
        <w:tc>
          <w:tcPr>
            <w:tcW w:w="1847" w:type="dxa"/>
            <w:gridSpan w:val="2"/>
            <w:vMerge w:val="restart"/>
            <w:tcBorders>
              <w:top w:val="single" w:sz="12" w:space="0" w:color="auto"/>
            </w:tcBorders>
          </w:tcPr>
          <w:p w14:paraId="55B4C6EA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ooking oil fumes exposure</w:t>
            </w:r>
          </w:p>
        </w:tc>
        <w:tc>
          <w:tcPr>
            <w:tcW w:w="316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3FED28" w14:textId="77777777" w:rsidR="00A2121B" w:rsidRDefault="00A2121B" w:rsidP="007F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54" w:type="dxa"/>
            <w:tcBorders>
              <w:top w:val="single" w:sz="12" w:space="0" w:color="auto"/>
            </w:tcBorders>
            <w:vAlign w:val="center"/>
          </w:tcPr>
          <w:p w14:paraId="1679CB76" w14:textId="77777777" w:rsidR="00A2121B" w:rsidRDefault="00A2121B" w:rsidP="007F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7F1C9F" w14:textId="77777777" w:rsidR="00A2121B" w:rsidRDefault="00A2121B" w:rsidP="007F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A2121B" w14:paraId="51D08A67" w14:textId="77777777" w:rsidTr="007F65D0">
        <w:trPr>
          <w:gridBefore w:val="1"/>
          <w:wBefore w:w="431" w:type="dxa"/>
        </w:trPr>
        <w:tc>
          <w:tcPr>
            <w:tcW w:w="1847" w:type="dxa"/>
            <w:gridSpan w:val="2"/>
            <w:vMerge/>
            <w:tcBorders>
              <w:bottom w:val="single" w:sz="12" w:space="0" w:color="auto"/>
            </w:tcBorders>
          </w:tcPr>
          <w:p w14:paraId="6B97A3DA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75E5B2" w14:textId="77777777" w:rsidR="00A2121B" w:rsidRDefault="00A2121B" w:rsidP="007F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OR (95%CI)</w:t>
            </w:r>
          </w:p>
        </w:tc>
        <w:tc>
          <w:tcPr>
            <w:tcW w:w="354" w:type="dxa"/>
            <w:tcBorders>
              <w:bottom w:val="single" w:sz="12" w:space="0" w:color="auto"/>
            </w:tcBorders>
            <w:vAlign w:val="center"/>
          </w:tcPr>
          <w:p w14:paraId="4CF9AF1C" w14:textId="77777777" w:rsidR="00A2121B" w:rsidRDefault="00A2121B" w:rsidP="007F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BFB006" w14:textId="77777777" w:rsidR="00A2121B" w:rsidRDefault="00A2121B" w:rsidP="007F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OR (95%CI)</w:t>
            </w:r>
          </w:p>
        </w:tc>
      </w:tr>
      <w:tr w:rsidR="00A2121B" w14:paraId="4CB1629A" w14:textId="77777777" w:rsidTr="007F65D0">
        <w:trPr>
          <w:gridBefore w:val="1"/>
          <w:wBefore w:w="431" w:type="dxa"/>
        </w:trPr>
        <w:tc>
          <w:tcPr>
            <w:tcW w:w="1847" w:type="dxa"/>
            <w:gridSpan w:val="2"/>
            <w:tcBorders>
              <w:top w:val="single" w:sz="12" w:space="0" w:color="auto"/>
            </w:tcBorders>
            <w:vAlign w:val="center"/>
          </w:tcPr>
          <w:p w14:paraId="485A8269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Smokeless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3163" w:type="dxa"/>
            <w:gridSpan w:val="3"/>
            <w:tcBorders>
              <w:top w:val="single" w:sz="12" w:space="0" w:color="auto"/>
            </w:tcBorders>
          </w:tcPr>
          <w:p w14:paraId="5349CCB0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1.00</w:t>
            </w:r>
          </w:p>
        </w:tc>
        <w:tc>
          <w:tcPr>
            <w:tcW w:w="354" w:type="dxa"/>
            <w:tcBorders>
              <w:top w:val="single" w:sz="12" w:space="0" w:color="auto"/>
            </w:tcBorders>
          </w:tcPr>
          <w:p w14:paraId="513E4DE9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gridSpan w:val="2"/>
            <w:tcBorders>
              <w:top w:val="single" w:sz="12" w:space="0" w:color="auto"/>
            </w:tcBorders>
          </w:tcPr>
          <w:p w14:paraId="5E3FB28B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.00</w:t>
            </w:r>
          </w:p>
        </w:tc>
      </w:tr>
      <w:tr w:rsidR="00A2121B" w14:paraId="3997B2CE" w14:textId="77777777" w:rsidTr="007F65D0">
        <w:trPr>
          <w:gridBefore w:val="1"/>
          <w:wBefore w:w="431" w:type="dxa"/>
        </w:trPr>
        <w:tc>
          <w:tcPr>
            <w:tcW w:w="1847" w:type="dxa"/>
            <w:gridSpan w:val="2"/>
            <w:vAlign w:val="center"/>
          </w:tcPr>
          <w:p w14:paraId="4C207B32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Light </w:t>
            </w:r>
          </w:p>
        </w:tc>
        <w:tc>
          <w:tcPr>
            <w:tcW w:w="3163" w:type="dxa"/>
            <w:gridSpan w:val="3"/>
            <w:vAlign w:val="bottom"/>
          </w:tcPr>
          <w:p w14:paraId="1523116C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.06 (0.86, 1.29) </w:t>
            </w:r>
          </w:p>
        </w:tc>
        <w:tc>
          <w:tcPr>
            <w:tcW w:w="354" w:type="dxa"/>
          </w:tcPr>
          <w:p w14:paraId="7D60110E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gridSpan w:val="2"/>
            <w:vAlign w:val="center"/>
          </w:tcPr>
          <w:p w14:paraId="697B4875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.23 (1.09, 1.38) ***</w:t>
            </w:r>
          </w:p>
        </w:tc>
      </w:tr>
      <w:tr w:rsidR="00A2121B" w14:paraId="0FC4CA08" w14:textId="77777777" w:rsidTr="007F65D0">
        <w:trPr>
          <w:gridBefore w:val="1"/>
          <w:wBefore w:w="431" w:type="dxa"/>
        </w:trPr>
        <w:tc>
          <w:tcPr>
            <w:tcW w:w="1847" w:type="dxa"/>
            <w:gridSpan w:val="2"/>
            <w:vAlign w:val="center"/>
          </w:tcPr>
          <w:p w14:paraId="0BB35DCF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Moderate  </w:t>
            </w:r>
          </w:p>
        </w:tc>
        <w:tc>
          <w:tcPr>
            <w:tcW w:w="3163" w:type="dxa"/>
            <w:gridSpan w:val="3"/>
            <w:vAlign w:val="bottom"/>
          </w:tcPr>
          <w:p w14:paraId="7B2280EC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1.46 (1.08, 1.99) *</w:t>
            </w:r>
          </w:p>
        </w:tc>
        <w:tc>
          <w:tcPr>
            <w:tcW w:w="354" w:type="dxa"/>
          </w:tcPr>
          <w:p w14:paraId="75B8DCCF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gridSpan w:val="2"/>
            <w:vAlign w:val="center"/>
          </w:tcPr>
          <w:p w14:paraId="4FFBF3CC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.39 (1.17, 1.65) ***</w:t>
            </w:r>
          </w:p>
        </w:tc>
      </w:tr>
      <w:tr w:rsidR="00A2121B" w14:paraId="59129327" w14:textId="77777777" w:rsidTr="007F65D0">
        <w:trPr>
          <w:gridAfter w:val="1"/>
          <w:wAfter w:w="431" w:type="dxa"/>
        </w:trPr>
        <w:tc>
          <w:tcPr>
            <w:tcW w:w="1847" w:type="dxa"/>
            <w:gridSpan w:val="2"/>
            <w:vAlign w:val="center"/>
          </w:tcPr>
          <w:p w14:paraId="0B873E1F" w14:textId="77777777" w:rsidR="00A2121B" w:rsidRDefault="00A2121B" w:rsidP="007F65D0">
            <w:pPr>
              <w:ind w:firstLineChars="200" w:firstLine="44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Heavy </w:t>
            </w:r>
          </w:p>
        </w:tc>
        <w:tc>
          <w:tcPr>
            <w:tcW w:w="3163" w:type="dxa"/>
            <w:gridSpan w:val="2"/>
            <w:vAlign w:val="bottom"/>
          </w:tcPr>
          <w:p w14:paraId="5E66DAFD" w14:textId="77777777" w:rsidR="00A2121B" w:rsidRDefault="00A2121B" w:rsidP="007F65D0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2.31 (1.12, 4.77) *</w:t>
            </w:r>
          </w:p>
        </w:tc>
        <w:tc>
          <w:tcPr>
            <w:tcW w:w="354" w:type="dxa"/>
          </w:tcPr>
          <w:p w14:paraId="2AEC10CD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gridSpan w:val="3"/>
            <w:vAlign w:val="center"/>
          </w:tcPr>
          <w:p w14:paraId="3D4D49BC" w14:textId="77777777" w:rsidR="00A2121B" w:rsidRDefault="00A2121B" w:rsidP="007F65D0">
            <w:pPr>
              <w:ind w:firstLineChars="200" w:firstLine="40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.44 (2.32, 5.12) ***</w:t>
            </w:r>
          </w:p>
        </w:tc>
      </w:tr>
      <w:tr w:rsidR="00A2121B" w14:paraId="293C6F66" w14:textId="77777777" w:rsidTr="007F65D0">
        <w:trPr>
          <w:gridBefore w:val="1"/>
          <w:wBefore w:w="431" w:type="dxa"/>
        </w:trPr>
        <w:tc>
          <w:tcPr>
            <w:tcW w:w="1847" w:type="dxa"/>
            <w:gridSpan w:val="2"/>
            <w:tcBorders>
              <w:bottom w:val="single" w:sz="12" w:space="0" w:color="auto"/>
            </w:tcBorders>
            <w:vAlign w:val="center"/>
          </w:tcPr>
          <w:p w14:paraId="38A4218D" w14:textId="77777777" w:rsidR="00A2121B" w:rsidRDefault="00A2121B" w:rsidP="007F65D0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P for trend</w:t>
            </w:r>
          </w:p>
        </w:tc>
        <w:tc>
          <w:tcPr>
            <w:tcW w:w="3163" w:type="dxa"/>
            <w:gridSpan w:val="3"/>
            <w:tcBorders>
              <w:bottom w:val="single" w:sz="12" w:space="0" w:color="auto"/>
            </w:tcBorders>
            <w:vAlign w:val="bottom"/>
          </w:tcPr>
          <w:p w14:paraId="0BA7E4A9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  <w:tc>
          <w:tcPr>
            <w:tcW w:w="354" w:type="dxa"/>
            <w:tcBorders>
              <w:bottom w:val="single" w:sz="12" w:space="0" w:color="auto"/>
            </w:tcBorders>
          </w:tcPr>
          <w:p w14:paraId="42FBD0FB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gridSpan w:val="2"/>
            <w:tcBorders>
              <w:bottom w:val="single" w:sz="12" w:space="0" w:color="auto"/>
            </w:tcBorders>
            <w:vAlign w:val="center"/>
          </w:tcPr>
          <w:p w14:paraId="518CFFC1" w14:textId="77777777" w:rsidR="00A2121B" w:rsidRDefault="00A2121B" w:rsidP="007F65D0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</w:tbl>
    <w:p w14:paraId="0E8A5F32" w14:textId="77777777" w:rsidR="00A2121B" w:rsidRDefault="00A2121B" w:rsidP="00A2121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 w:hint="eastAsia"/>
          <w:sz w:val="24"/>
          <w:szCs w:val="24"/>
        </w:rPr>
        <w:t>s were</w:t>
      </w:r>
      <w:r>
        <w:rPr>
          <w:rFonts w:ascii="Times New Roman" w:hAnsi="Times New Roman" w:cs="Times New Roman"/>
          <w:sz w:val="24"/>
          <w:szCs w:val="24"/>
        </w:rPr>
        <w:t xml:space="preserve"> adjusted for age, gender, </w:t>
      </w:r>
      <w:r>
        <w:rPr>
          <w:rFonts w:ascii="Times New Roman" w:hAnsi="Times New Roman" w:cs="Times New Roman" w:hint="eastAsia"/>
          <w:sz w:val="24"/>
          <w:szCs w:val="24"/>
        </w:rPr>
        <w:t>body mass index</w:t>
      </w:r>
      <w:r>
        <w:rPr>
          <w:rFonts w:ascii="Times New Roman" w:hAnsi="Times New Roman" w:cs="Times New Roman"/>
          <w:sz w:val="24"/>
          <w:szCs w:val="24"/>
        </w:rPr>
        <w:t>, waist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education level, smoking, passive smoker, alcohol assumption, regular exercise, fat intake habits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hypertension,</w:t>
      </w:r>
      <w:r>
        <w:rPr>
          <w:rFonts w:ascii="Times New Roman" w:eastAsia="等线" w:hAnsi="Times New Roman" w:cs="Times New Roman"/>
          <w:color w:val="000000"/>
          <w:sz w:val="24"/>
          <w:szCs w:val="20"/>
        </w:rPr>
        <w:t xml:space="preserve"> dyslipidemia and diabetes</w:t>
      </w:r>
      <w:r>
        <w:rPr>
          <w:rFonts w:ascii="Times New Roman" w:eastAsia="等线" w:hAnsi="Times New Roman" w:cs="Times New Roman" w:hint="eastAsia"/>
          <w:color w:val="000000"/>
          <w:sz w:val="24"/>
          <w:szCs w:val="20"/>
        </w:rPr>
        <w:t>.</w:t>
      </w:r>
      <w:r>
        <w:rPr>
          <w:rFonts w:ascii="Times New Roman" w:eastAsia="等线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sz w:val="24"/>
          <w:szCs w:val="20"/>
        </w:rPr>
        <w:t xml:space="preserve">Females were additionally adjusted for </w:t>
      </w:r>
      <w:r>
        <w:rPr>
          <w:rFonts w:ascii="Times New Roman" w:hAnsi="Times New Roman" w:cs="Times New Roman"/>
          <w:sz w:val="24"/>
          <w:szCs w:val="24"/>
        </w:rPr>
        <w:t>menopausal status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D72AB0C" w14:textId="1AE1873B" w:rsidR="00A2121B" w:rsidRDefault="00A2121B" w:rsidP="00A2121B">
      <w:pPr>
        <w:jc w:val="left"/>
        <w:rPr>
          <w:rFonts w:ascii="Times New Roman" w:hAnsi="Times New Roman" w:cs="Times New Roman"/>
          <w:sz w:val="24"/>
          <w:szCs w:val="24"/>
        </w:rPr>
        <w:sectPr w:rsidR="00A2121B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>
        <w:rPr>
          <w:rFonts w:ascii="Times New Roman" w:hAnsi="Times New Roman" w:cs="Times New Roman"/>
          <w:sz w:val="24"/>
          <w:szCs w:val="24"/>
        </w:rPr>
        <w:t xml:space="preserve">*P&lt;0.05, **P&lt;0.01, ***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</w:t>
      </w:r>
      <w:r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14:paraId="49BD3753" w14:textId="77777777" w:rsidR="00D5332F" w:rsidRPr="00A2121B" w:rsidRDefault="00D5332F" w:rsidP="00A2121B">
      <w:pPr>
        <w:rPr>
          <w:rFonts w:hint="eastAsia"/>
        </w:rPr>
      </w:pPr>
    </w:p>
    <w:sectPr w:rsidR="00D5332F" w:rsidRPr="00A21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520"/>
    <w:rsid w:val="00A2121B"/>
    <w:rsid w:val="00D5332F"/>
    <w:rsid w:val="00FF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883C9"/>
  <w15:chartTrackingRefBased/>
  <w15:docId w15:val="{10339B57-3C67-4883-8986-BC031D2A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21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 林</dc:creator>
  <cp:keywords/>
  <dc:description/>
  <cp:lastModifiedBy>杰 林</cp:lastModifiedBy>
  <cp:revision>2</cp:revision>
  <dcterms:created xsi:type="dcterms:W3CDTF">2019-04-16T07:25:00Z</dcterms:created>
  <dcterms:modified xsi:type="dcterms:W3CDTF">2019-04-16T07:25:00Z</dcterms:modified>
</cp:coreProperties>
</file>