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1E4D0" w14:textId="77777777" w:rsidR="00030589" w:rsidRPr="00AD6A19" w:rsidRDefault="00030589" w:rsidP="00030589">
      <w:pPr>
        <w:spacing w:line="480" w:lineRule="auto"/>
        <w:rPr>
          <w:b/>
          <w:bCs/>
        </w:rPr>
      </w:pPr>
      <w:r w:rsidRPr="00AD6A19">
        <w:rPr>
          <w:b/>
          <w:bCs/>
        </w:rPr>
        <w:t xml:space="preserve">Appendix 1. </w:t>
      </w:r>
    </w:p>
    <w:p w14:paraId="6F33A2C7" w14:textId="77777777" w:rsidR="00030589" w:rsidRDefault="00030589" w:rsidP="00030589">
      <w:pPr>
        <w:spacing w:line="480" w:lineRule="auto"/>
      </w:pPr>
      <w:r>
        <w:t>Newborn screening Ontario (</w:t>
      </w:r>
      <w:r w:rsidRPr="008C3737">
        <w:t>https://www.newbornscreening.on.ca/en</w:t>
      </w:r>
      <w:r>
        <w:t>)</w:t>
      </w:r>
    </w:p>
    <w:p w14:paraId="2AF8945F" w14:textId="77777777" w:rsidR="00030589" w:rsidRDefault="00030589" w:rsidP="00030589">
      <w:pPr>
        <w:spacing w:line="480" w:lineRule="auto"/>
      </w:pPr>
    </w:p>
    <w:p w14:paraId="1D60CB11" w14:textId="77777777" w:rsidR="00030589" w:rsidRDefault="00030589" w:rsidP="00030589">
      <w:pPr>
        <w:spacing w:line="480" w:lineRule="auto"/>
      </w:pPr>
      <w:r w:rsidRPr="00A019CF">
        <w:rPr>
          <w:b/>
          <w:bCs/>
        </w:rPr>
        <w:t>Complete list</w:t>
      </w:r>
      <w:r>
        <w:t>:</w:t>
      </w:r>
    </w:p>
    <w:p w14:paraId="255B1AC0" w14:textId="77777777" w:rsidR="00030589" w:rsidRDefault="00030589" w:rsidP="00030589">
      <w:pPr>
        <w:spacing w:line="480" w:lineRule="auto"/>
      </w:pPr>
      <w:r>
        <w:t>Argininosuccinic Acid Lyase Deficiency (ASA)</w:t>
      </w:r>
    </w:p>
    <w:p w14:paraId="331E0DD8" w14:textId="77777777" w:rsidR="00030589" w:rsidRDefault="00030589" w:rsidP="00030589">
      <w:pPr>
        <w:spacing w:line="480" w:lineRule="auto"/>
      </w:pPr>
      <w:r>
        <w:t>Biotinidase Deficiency</w:t>
      </w:r>
    </w:p>
    <w:p w14:paraId="2305E5FF" w14:textId="77777777" w:rsidR="00030589" w:rsidRDefault="00030589" w:rsidP="00030589">
      <w:pPr>
        <w:spacing w:line="480" w:lineRule="auto"/>
      </w:pPr>
      <w:r>
        <w:t>Carnitine Uptake Defect (CUD)</w:t>
      </w:r>
    </w:p>
    <w:p w14:paraId="345528E6" w14:textId="77777777" w:rsidR="00030589" w:rsidRDefault="00030589" w:rsidP="00030589">
      <w:pPr>
        <w:spacing w:line="480" w:lineRule="auto"/>
      </w:pPr>
      <w:r>
        <w:t>Citrullinemia</w:t>
      </w:r>
    </w:p>
    <w:p w14:paraId="420EE169" w14:textId="77777777" w:rsidR="00030589" w:rsidRDefault="00030589" w:rsidP="00030589">
      <w:pPr>
        <w:spacing w:line="480" w:lineRule="auto"/>
      </w:pPr>
      <w:r>
        <w:t>Cobalamin A &amp; B Defects</w:t>
      </w:r>
    </w:p>
    <w:p w14:paraId="4FEA5B86" w14:textId="77777777" w:rsidR="00030589" w:rsidRDefault="00030589" w:rsidP="00030589">
      <w:pPr>
        <w:spacing w:line="480" w:lineRule="auto"/>
      </w:pPr>
      <w:r>
        <w:t>Congenital Adrenal Hyperplasia (CAH)</w:t>
      </w:r>
    </w:p>
    <w:p w14:paraId="6CC61079" w14:textId="77777777" w:rsidR="00030589" w:rsidRDefault="00030589" w:rsidP="00030589">
      <w:pPr>
        <w:spacing w:line="480" w:lineRule="auto"/>
      </w:pPr>
      <w:r>
        <w:t>Congenital Hypothyroidism (CH)</w:t>
      </w:r>
    </w:p>
    <w:p w14:paraId="0572E846" w14:textId="77777777" w:rsidR="00030589" w:rsidRDefault="00030589" w:rsidP="00030589">
      <w:pPr>
        <w:spacing w:line="480" w:lineRule="auto"/>
      </w:pPr>
      <w:r>
        <w:t>Critical Congenital Heart Disease (CCHD)</w:t>
      </w:r>
    </w:p>
    <w:p w14:paraId="244571B7" w14:textId="77777777" w:rsidR="00030589" w:rsidRDefault="00030589" w:rsidP="00030589">
      <w:pPr>
        <w:spacing w:line="480" w:lineRule="auto"/>
      </w:pPr>
      <w:r>
        <w:t>Cystic Fibrosis (CF)</w:t>
      </w:r>
    </w:p>
    <w:p w14:paraId="17283A5F" w14:textId="77777777" w:rsidR="00030589" w:rsidRDefault="00030589" w:rsidP="00030589">
      <w:pPr>
        <w:spacing w:line="480" w:lineRule="auto"/>
      </w:pPr>
      <w:r>
        <w:t>Galactosemia</w:t>
      </w:r>
    </w:p>
    <w:p w14:paraId="7D540D86" w14:textId="77777777" w:rsidR="00030589" w:rsidRDefault="00030589" w:rsidP="00030589">
      <w:pPr>
        <w:spacing w:line="480" w:lineRule="auto"/>
      </w:pPr>
      <w:r>
        <w:t>Glutaric Acidemia Type 1 (GA1)</w:t>
      </w:r>
    </w:p>
    <w:p w14:paraId="1C97C4AB" w14:textId="77777777" w:rsidR="00030589" w:rsidRDefault="00030589" w:rsidP="00030589">
      <w:pPr>
        <w:spacing w:line="480" w:lineRule="auto"/>
      </w:pPr>
      <w:r>
        <w:t>Homocystinuria</w:t>
      </w:r>
    </w:p>
    <w:p w14:paraId="056098AF" w14:textId="77777777" w:rsidR="00030589" w:rsidRDefault="00030589" w:rsidP="00030589">
      <w:pPr>
        <w:spacing w:line="480" w:lineRule="auto"/>
      </w:pPr>
      <w:r>
        <w:t>Hurler Disease (“Mucopolysaccharidosis type 1H” or “MPS1H”)</w:t>
      </w:r>
    </w:p>
    <w:p w14:paraId="65CE2CC4" w14:textId="77777777" w:rsidR="00030589" w:rsidRDefault="00030589" w:rsidP="00030589">
      <w:pPr>
        <w:spacing w:line="480" w:lineRule="auto"/>
      </w:pPr>
      <w:r>
        <w:t>Isovaleric Acidemia (IVA)</w:t>
      </w:r>
    </w:p>
    <w:p w14:paraId="31984813" w14:textId="77777777" w:rsidR="00030589" w:rsidRDefault="00030589" w:rsidP="00030589">
      <w:pPr>
        <w:spacing w:line="480" w:lineRule="auto"/>
      </w:pPr>
      <w:r>
        <w:t>Long Chain 3-Hydroxyacyl-CoA Dehydrogenase Deficiency (LCHAD)</w:t>
      </w:r>
    </w:p>
    <w:p w14:paraId="3A11D7D2" w14:textId="77777777" w:rsidR="00030589" w:rsidRDefault="00030589" w:rsidP="00030589">
      <w:pPr>
        <w:spacing w:line="480" w:lineRule="auto"/>
      </w:pPr>
      <w:r>
        <w:t>Maple Syrup Urine Disease (MSUD)</w:t>
      </w:r>
    </w:p>
    <w:p w14:paraId="599161BD" w14:textId="77777777" w:rsidR="00030589" w:rsidRDefault="00030589" w:rsidP="00030589">
      <w:pPr>
        <w:spacing w:line="480" w:lineRule="auto"/>
      </w:pPr>
      <w:r>
        <w:t>Medium Chain Acyl CoA Dehydrogenase Deficiency (MCADD)</w:t>
      </w:r>
    </w:p>
    <w:p w14:paraId="395F7052" w14:textId="77777777" w:rsidR="00030589" w:rsidRDefault="00030589" w:rsidP="00030589">
      <w:pPr>
        <w:spacing w:line="480" w:lineRule="auto"/>
      </w:pPr>
      <w:r>
        <w:t>Methylmalonic Acidemia (MMA)</w:t>
      </w:r>
    </w:p>
    <w:p w14:paraId="1D64B968" w14:textId="77777777" w:rsidR="00030589" w:rsidRDefault="00030589" w:rsidP="00030589">
      <w:pPr>
        <w:spacing w:line="480" w:lineRule="auto"/>
      </w:pPr>
      <w:r>
        <w:t>Phenylketonuria (PKU)</w:t>
      </w:r>
    </w:p>
    <w:p w14:paraId="3C29866D" w14:textId="77777777" w:rsidR="00030589" w:rsidRDefault="00030589" w:rsidP="00030589">
      <w:pPr>
        <w:spacing w:line="480" w:lineRule="auto"/>
      </w:pPr>
      <w:r>
        <w:lastRenderedPageBreak/>
        <w:t>Propionic Acidemia (PA)</w:t>
      </w:r>
    </w:p>
    <w:p w14:paraId="2016CD8E" w14:textId="77777777" w:rsidR="00030589" w:rsidRDefault="00030589" w:rsidP="00030589">
      <w:pPr>
        <w:spacing w:line="480" w:lineRule="auto"/>
      </w:pPr>
      <w:r>
        <w:t>Severe Combined Immune Deficiency (SCID)</w:t>
      </w:r>
    </w:p>
    <w:p w14:paraId="25D87EC7" w14:textId="77777777" w:rsidR="00030589" w:rsidRDefault="00030589" w:rsidP="00030589">
      <w:pPr>
        <w:spacing w:line="480" w:lineRule="auto"/>
      </w:pPr>
      <w:r>
        <w:t>Sickle Cell Disease (Hemoglobin SC)</w:t>
      </w:r>
    </w:p>
    <w:p w14:paraId="7D8468FD" w14:textId="77777777" w:rsidR="00030589" w:rsidRDefault="00030589" w:rsidP="00030589">
      <w:pPr>
        <w:spacing w:line="480" w:lineRule="auto"/>
      </w:pPr>
      <w:r>
        <w:t>Sickle Cell Disease (Hemoglobin SS)</w:t>
      </w:r>
    </w:p>
    <w:p w14:paraId="5BBCA3CD" w14:textId="77777777" w:rsidR="00030589" w:rsidRDefault="00030589" w:rsidP="00030589">
      <w:pPr>
        <w:spacing w:line="480" w:lineRule="auto"/>
      </w:pPr>
      <w:r>
        <w:t>Sickle Cell Disease (Sickle/Beta-Thalassemia)</w:t>
      </w:r>
    </w:p>
    <w:p w14:paraId="6EE4CCE8" w14:textId="77777777" w:rsidR="00030589" w:rsidRDefault="00030589" w:rsidP="00030589">
      <w:pPr>
        <w:spacing w:line="480" w:lineRule="auto"/>
      </w:pPr>
      <w:r>
        <w:t>Spinal Muscular Atrophy (SMA)</w:t>
      </w:r>
    </w:p>
    <w:p w14:paraId="5A95CD87" w14:textId="77777777" w:rsidR="00030589" w:rsidRDefault="00030589" w:rsidP="00030589">
      <w:pPr>
        <w:spacing w:line="480" w:lineRule="auto"/>
      </w:pPr>
      <w:r>
        <w:t>Trifunctional Protein Deficiency (TFP)</w:t>
      </w:r>
    </w:p>
    <w:p w14:paraId="3FFA8797" w14:textId="77777777" w:rsidR="00030589" w:rsidRDefault="00030589" w:rsidP="00030589">
      <w:pPr>
        <w:spacing w:line="480" w:lineRule="auto"/>
      </w:pPr>
      <w:r>
        <w:t>Tyrosinemia Type 1</w:t>
      </w:r>
    </w:p>
    <w:p w14:paraId="093073A4" w14:textId="77777777" w:rsidR="00030589" w:rsidRDefault="00030589" w:rsidP="00030589">
      <w:pPr>
        <w:spacing w:line="480" w:lineRule="auto"/>
      </w:pPr>
      <w:r>
        <w:t>Very Long Chain Acyl CoA Dehydrogenase Deficiency (VLCAD)</w:t>
      </w:r>
    </w:p>
    <w:p w14:paraId="1BBD9666" w14:textId="77777777" w:rsidR="00A50C40" w:rsidRDefault="00A50C40"/>
    <w:sectPr w:rsidR="00A50C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6DB"/>
    <w:rsid w:val="00030589"/>
    <w:rsid w:val="007B36DB"/>
    <w:rsid w:val="00A5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86027E"/>
  <w15:chartTrackingRefBased/>
  <w15:docId w15:val="{2D0FEFBA-4B7D-614C-9579-93B478481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58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Kristin Ashley Wong</dc:creator>
  <cp:keywords/>
  <dc:description/>
  <cp:lastModifiedBy>Stephanie Kristin Ashley Wong</cp:lastModifiedBy>
  <cp:revision>2</cp:revision>
  <dcterms:created xsi:type="dcterms:W3CDTF">2021-02-25T07:21:00Z</dcterms:created>
  <dcterms:modified xsi:type="dcterms:W3CDTF">2021-02-25T07:22:00Z</dcterms:modified>
</cp:coreProperties>
</file>