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0E62" w14:textId="77777777" w:rsidR="007D2B34" w:rsidRDefault="007D2B34" w:rsidP="007D2B34">
      <w:pPr>
        <w:pStyle w:val="1"/>
        <w:spacing w:before="172"/>
        <w:ind w:left="125"/>
        <w:rPr>
          <w:rFonts w:eastAsia="Times New Roman" w:hAnsi="Times New Roman" w:cs="Times New Roman"/>
          <w:bCs w:val="0"/>
          <w:sz w:val="40"/>
          <w:szCs w:val="22"/>
        </w:rPr>
      </w:pPr>
      <w:bookmarkStart w:id="0" w:name="_Hlk131689679"/>
      <w:r w:rsidRPr="00507B43">
        <w:rPr>
          <w:rFonts w:eastAsia="Times New Roman" w:hAnsi="Times New Roman" w:cs="Times New Roman"/>
          <w:bCs w:val="0"/>
          <w:sz w:val="40"/>
          <w:szCs w:val="22"/>
        </w:rPr>
        <w:t>Preparation of ZnGa</w:t>
      </w:r>
      <w:r w:rsidRPr="00507B43">
        <w:rPr>
          <w:rFonts w:eastAsia="Times New Roman" w:hAnsi="Times New Roman" w:cs="Times New Roman"/>
          <w:bCs w:val="0"/>
          <w:sz w:val="40"/>
          <w:szCs w:val="22"/>
          <w:vertAlign w:val="subscript"/>
        </w:rPr>
        <w:t>2</w:t>
      </w:r>
      <w:r w:rsidRPr="00507B43">
        <w:rPr>
          <w:rFonts w:eastAsia="Times New Roman" w:hAnsi="Times New Roman" w:cs="Times New Roman"/>
          <w:bCs w:val="0"/>
          <w:sz w:val="40"/>
          <w:szCs w:val="22"/>
        </w:rPr>
        <w:t>O</w:t>
      </w:r>
      <w:r w:rsidRPr="00507B43">
        <w:rPr>
          <w:rFonts w:eastAsia="Times New Roman" w:hAnsi="Times New Roman" w:cs="Times New Roman"/>
          <w:bCs w:val="0"/>
          <w:sz w:val="40"/>
          <w:szCs w:val="22"/>
          <w:vertAlign w:val="subscript"/>
        </w:rPr>
        <w:t>4</w:t>
      </w:r>
      <w:r w:rsidRPr="00507B43">
        <w:rPr>
          <w:rFonts w:eastAsia="Times New Roman" w:hAnsi="Times New Roman" w:cs="Times New Roman"/>
          <w:bCs w:val="0"/>
          <w:sz w:val="40"/>
          <w:szCs w:val="22"/>
        </w:rPr>
        <w:t xml:space="preserve"> Nanoflowers and Their Full-color Luminescence Properties</w:t>
      </w:r>
    </w:p>
    <w:p w14:paraId="29108FDB" w14:textId="77777777" w:rsidR="007D2B34" w:rsidRDefault="007D2B34" w:rsidP="007D2B34">
      <w:pPr>
        <w:pStyle w:val="1"/>
        <w:spacing w:before="172"/>
        <w:ind w:left="125"/>
      </w:pPr>
      <w:r w:rsidRPr="00507B43">
        <w:t>Yan Liu</w:t>
      </w:r>
      <w:proofErr w:type="gramStart"/>
      <w:r w:rsidRPr="00E15AE4">
        <w:rPr>
          <w:vertAlign w:val="superscript"/>
        </w:rPr>
        <w:t>1,*</w:t>
      </w:r>
      <w:proofErr w:type="gramEnd"/>
      <w:r w:rsidRPr="00507B43">
        <w:t xml:space="preserve">, </w:t>
      </w:r>
      <w:proofErr w:type="spellStart"/>
      <w:r w:rsidRPr="00507B43">
        <w:t>Xinhuan</w:t>
      </w:r>
      <w:proofErr w:type="spellEnd"/>
      <w:r w:rsidRPr="00507B43">
        <w:t xml:space="preserve"> Wan</w:t>
      </w:r>
      <w:r w:rsidRPr="00E15AE4">
        <w:rPr>
          <w:vertAlign w:val="superscript"/>
        </w:rPr>
        <w:t>1,*</w:t>
      </w:r>
      <w:r w:rsidRPr="00507B43">
        <w:t xml:space="preserve">, </w:t>
      </w:r>
      <w:proofErr w:type="spellStart"/>
      <w:r w:rsidRPr="00507B43">
        <w:t>Tingting</w:t>
      </w:r>
      <w:proofErr w:type="spellEnd"/>
      <w:r w:rsidRPr="00507B43">
        <w:t xml:space="preserve"> Zheng</w:t>
      </w:r>
      <w:r w:rsidRPr="00E15AE4">
        <w:rPr>
          <w:vertAlign w:val="superscript"/>
        </w:rPr>
        <w:t>1,*</w:t>
      </w:r>
      <w:r w:rsidRPr="00507B43">
        <w:t xml:space="preserve">, </w:t>
      </w:r>
      <w:proofErr w:type="spellStart"/>
      <w:r w:rsidRPr="00507B43">
        <w:t>Xiuyun</w:t>
      </w:r>
      <w:proofErr w:type="spellEnd"/>
      <w:r w:rsidRPr="00507B43">
        <w:t xml:space="preserve"> Zhang</w:t>
      </w:r>
      <w:r w:rsidRPr="00E15AE4">
        <w:rPr>
          <w:vertAlign w:val="superscript"/>
        </w:rPr>
        <w:t>1,*</w:t>
      </w:r>
      <w:r w:rsidRPr="00507B43">
        <w:t>, C</w:t>
      </w:r>
      <w:r w:rsidRPr="00507B43">
        <w:rPr>
          <w:rFonts w:hint="eastAsia"/>
        </w:rPr>
        <w:t>h</w:t>
      </w:r>
      <w:r w:rsidRPr="00507B43">
        <w:t>en Chen</w:t>
      </w:r>
      <w:r>
        <w:rPr>
          <w:vertAlign w:val="superscript"/>
        </w:rPr>
        <w:t>2</w:t>
      </w:r>
      <w:r w:rsidRPr="00E15AE4">
        <w:rPr>
          <w:vertAlign w:val="superscript"/>
        </w:rPr>
        <w:t>,*</w:t>
      </w:r>
    </w:p>
    <w:p w14:paraId="7B6B9E9E" w14:textId="77777777" w:rsidR="007D2B34" w:rsidRDefault="007D2B34" w:rsidP="007D2B34">
      <w:pPr>
        <w:pStyle w:val="a7"/>
        <w:spacing w:before="3"/>
        <w:rPr>
          <w:position w:val="7"/>
          <w:sz w:val="14"/>
        </w:rPr>
      </w:pPr>
    </w:p>
    <w:p w14:paraId="6AB12056" w14:textId="77777777" w:rsidR="007D2B34" w:rsidRPr="00E15AE4" w:rsidRDefault="007D2B34" w:rsidP="007D2B34">
      <w:pPr>
        <w:pStyle w:val="a7"/>
        <w:spacing w:before="3"/>
        <w:jc w:val="both"/>
        <w:rPr>
          <w:rFonts w:ascii="Arial"/>
          <w:sz w:val="18"/>
          <w:szCs w:val="22"/>
        </w:rPr>
      </w:pPr>
      <w:r w:rsidRPr="00E15AE4">
        <w:rPr>
          <w:rFonts w:ascii="Arial"/>
          <w:sz w:val="18"/>
          <w:szCs w:val="22"/>
        </w:rPr>
        <w:t>1Department of Pharmacy, Shandong University of Traditional Chinese Medicine, Jinan</w:t>
      </w:r>
      <w:r>
        <w:rPr>
          <w:rFonts w:ascii="Arial"/>
          <w:sz w:val="18"/>
          <w:szCs w:val="22"/>
        </w:rPr>
        <w:t>,</w:t>
      </w:r>
      <w:r w:rsidRPr="00E15AE4">
        <w:rPr>
          <w:rFonts w:ascii="Arial"/>
          <w:sz w:val="18"/>
          <w:szCs w:val="22"/>
        </w:rPr>
        <w:t xml:space="preserve"> 250355, Shandong, China</w:t>
      </w:r>
      <w:r>
        <w:rPr>
          <w:rFonts w:ascii="Arial"/>
          <w:sz w:val="18"/>
          <w:szCs w:val="22"/>
        </w:rPr>
        <w:t>.</w:t>
      </w:r>
    </w:p>
    <w:p w14:paraId="283276B5" w14:textId="77777777" w:rsidR="007D2B34" w:rsidRPr="00E15AE4" w:rsidRDefault="007D2B34" w:rsidP="007D2B34">
      <w:pPr>
        <w:pStyle w:val="a7"/>
        <w:spacing w:before="3"/>
        <w:jc w:val="both"/>
        <w:rPr>
          <w:rFonts w:ascii="Arial"/>
          <w:sz w:val="18"/>
          <w:szCs w:val="22"/>
        </w:rPr>
      </w:pPr>
      <w:r w:rsidRPr="00E15AE4">
        <w:rPr>
          <w:rFonts w:ascii="Arial"/>
          <w:sz w:val="18"/>
          <w:szCs w:val="22"/>
        </w:rPr>
        <w:t xml:space="preserve">2Key Laboratory of New Material Research Institute, Department of Acupuncture-Moxibustion and </w:t>
      </w:r>
      <w:proofErr w:type="spellStart"/>
      <w:r w:rsidRPr="00E15AE4">
        <w:rPr>
          <w:rFonts w:ascii="Arial"/>
          <w:sz w:val="18"/>
          <w:szCs w:val="22"/>
        </w:rPr>
        <w:t>Tuina</w:t>
      </w:r>
      <w:proofErr w:type="spellEnd"/>
      <w:r w:rsidRPr="00E15AE4">
        <w:rPr>
          <w:rFonts w:ascii="Arial"/>
          <w:sz w:val="18"/>
          <w:szCs w:val="22"/>
        </w:rPr>
        <w:t xml:space="preserve">, Shandong University of Traditional Chinese Medicine, Jinan </w:t>
      </w:r>
      <w:r w:rsidRPr="00E15AE4">
        <w:rPr>
          <w:rFonts w:ascii="宋体" w:eastAsia="宋体" w:hAnsi="宋体" w:cs="宋体" w:hint="eastAsia"/>
          <w:sz w:val="18"/>
          <w:szCs w:val="22"/>
          <w:lang w:eastAsia="zh-CN"/>
        </w:rPr>
        <w:t>,</w:t>
      </w:r>
      <w:r w:rsidRPr="00E15AE4">
        <w:rPr>
          <w:rFonts w:ascii="Arial"/>
          <w:sz w:val="18"/>
          <w:szCs w:val="22"/>
        </w:rPr>
        <w:t>250355, China</w:t>
      </w:r>
      <w:r>
        <w:rPr>
          <w:rFonts w:ascii="Arial"/>
          <w:sz w:val="18"/>
          <w:szCs w:val="22"/>
        </w:rPr>
        <w:t>.</w:t>
      </w:r>
    </w:p>
    <w:p w14:paraId="3300D413" w14:textId="77777777" w:rsidR="007D2B34" w:rsidRDefault="007D2B34" w:rsidP="007D2B34">
      <w:pPr>
        <w:pStyle w:val="a7"/>
        <w:spacing w:before="3"/>
        <w:jc w:val="both"/>
      </w:pPr>
      <w:r w:rsidRPr="00E15AE4">
        <w:rPr>
          <w:rFonts w:ascii="Arial"/>
          <w:sz w:val="18"/>
        </w:rPr>
        <w:t>*</w:t>
      </w:r>
      <w:proofErr w:type="gramStart"/>
      <w:r w:rsidRPr="00E15AE4">
        <w:rPr>
          <w:rFonts w:ascii="Arial"/>
          <w:sz w:val="18"/>
        </w:rPr>
        <w:t>corresponding</w:t>
      </w:r>
      <w:proofErr w:type="gramEnd"/>
      <w:r>
        <w:rPr>
          <w:rFonts w:ascii="Arial"/>
          <w:sz w:val="18"/>
        </w:rPr>
        <w:t xml:space="preserve"> </w:t>
      </w:r>
      <w:r w:rsidRPr="00E15AE4">
        <w:rPr>
          <w:rFonts w:ascii="Arial"/>
          <w:sz w:val="18"/>
        </w:rPr>
        <w:t xml:space="preserve">author: </w:t>
      </w:r>
      <w:proofErr w:type="spellStart"/>
      <w:r w:rsidRPr="00E15AE4">
        <w:t>Tingting</w:t>
      </w:r>
      <w:proofErr w:type="spellEnd"/>
      <w:r w:rsidRPr="00E15AE4">
        <w:t xml:space="preserve"> Zheng(</w:t>
      </w:r>
      <w:r w:rsidRPr="00E15AE4">
        <w:rPr>
          <w:rFonts w:ascii="Arial"/>
          <w:sz w:val="18"/>
          <w:szCs w:val="22"/>
        </w:rPr>
        <w:t>ttz10_10@163.com</w:t>
      </w:r>
      <w:r w:rsidRPr="00E15AE4">
        <w:t xml:space="preserve">), </w:t>
      </w:r>
      <w:proofErr w:type="spellStart"/>
      <w:r w:rsidRPr="00E15AE4">
        <w:t>Xiuyun</w:t>
      </w:r>
      <w:proofErr w:type="spellEnd"/>
      <w:r w:rsidRPr="00E15AE4">
        <w:t xml:space="preserve"> Zhang</w:t>
      </w:r>
      <w:r w:rsidRPr="004342FC">
        <w:t>(zhangxiuyunsh@163.com) and Chen Chen(21129008@zju.edu.cn)</w:t>
      </w:r>
    </w:p>
    <w:p w14:paraId="7D364FAF" w14:textId="29B91C40" w:rsidR="009B24AB" w:rsidRDefault="009B24AB"/>
    <w:bookmarkEnd w:id="0"/>
    <w:p w14:paraId="486F4E18" w14:textId="77777777" w:rsidR="00D26E88" w:rsidRPr="00C86FE3" w:rsidRDefault="00D26E88" w:rsidP="00D26E88">
      <w:pPr>
        <w:spacing w:line="480" w:lineRule="auto"/>
        <w:rPr>
          <w:rFonts w:ascii="Calibri" w:hAnsi="Calibri" w:cs="Calibri"/>
          <w:sz w:val="24"/>
          <w:szCs w:val="24"/>
        </w:rPr>
      </w:pPr>
    </w:p>
    <w:p w14:paraId="7113BCDE" w14:textId="77777777" w:rsidR="00D26E88" w:rsidRPr="00D533F2" w:rsidRDefault="00D26E88" w:rsidP="00D26E8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533F2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D533F2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17107236"/>
      <w:r w:rsidRPr="00D533F2">
        <w:rPr>
          <w:rFonts w:ascii="Times New Roman" w:hAnsi="Times New Roman" w:cs="Times New Roman"/>
          <w:sz w:val="20"/>
          <w:szCs w:val="20"/>
        </w:rPr>
        <w:t>Coordination numbers (CN) of Zn</w:t>
      </w:r>
      <w:r w:rsidRPr="00D533F2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D533F2">
        <w:rPr>
          <w:rFonts w:ascii="Times New Roman" w:hAnsi="Times New Roman" w:cs="Times New Roman"/>
          <w:sz w:val="20"/>
          <w:szCs w:val="20"/>
        </w:rPr>
        <w:t>, Ga</w:t>
      </w:r>
      <w:r w:rsidRPr="00D533F2">
        <w:rPr>
          <w:rFonts w:ascii="Times New Roman" w:hAnsi="Times New Roman" w:cs="Times New Roman"/>
          <w:sz w:val="20"/>
          <w:szCs w:val="20"/>
          <w:vertAlign w:val="superscript"/>
        </w:rPr>
        <w:t>3+</w:t>
      </w:r>
      <w:r w:rsidRPr="00D533F2">
        <w:rPr>
          <w:rFonts w:ascii="Times New Roman" w:hAnsi="Times New Roman" w:cs="Times New Roman"/>
          <w:sz w:val="20"/>
          <w:szCs w:val="20"/>
        </w:rPr>
        <w:t>, Mn</w:t>
      </w:r>
      <w:r w:rsidRPr="00D533F2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D533F2">
        <w:rPr>
          <w:rFonts w:ascii="Times New Roman" w:hAnsi="Times New Roman" w:cs="Times New Roman"/>
          <w:sz w:val="20"/>
          <w:szCs w:val="20"/>
        </w:rPr>
        <w:t xml:space="preserve"> and Cr</w:t>
      </w:r>
      <w:r w:rsidRPr="00D533F2">
        <w:rPr>
          <w:rFonts w:ascii="Times New Roman" w:hAnsi="Times New Roman" w:cs="Times New Roman"/>
          <w:sz w:val="20"/>
          <w:szCs w:val="20"/>
          <w:vertAlign w:val="superscript"/>
        </w:rPr>
        <w:t>3+</w:t>
      </w:r>
      <w:r w:rsidRPr="00D533F2">
        <w:rPr>
          <w:rFonts w:ascii="Times New Roman" w:hAnsi="Times New Roman" w:cs="Times New Roman"/>
          <w:sz w:val="20"/>
          <w:szCs w:val="20"/>
        </w:rPr>
        <w:t xml:space="preserve"> and corresponding effective ion radius and the effective compensation factors (</w:t>
      </w:r>
      <w:r w:rsidRPr="00D533F2">
        <w:rPr>
          <w:rFonts w:ascii="Times New Roman" w:hAnsi="Times New Roman" w:cs="Times New Roman"/>
          <w:i/>
          <w:iCs/>
          <w:sz w:val="20"/>
          <w:szCs w:val="20"/>
          <w:lang w:val="zh-CN"/>
        </w:rPr>
        <w:t>φ</w:t>
      </w:r>
      <w:r w:rsidRPr="00D533F2">
        <w:rPr>
          <w:rFonts w:ascii="Times New Roman" w:hAnsi="Times New Roman" w:cs="Times New Roman"/>
          <w:sz w:val="20"/>
          <w:szCs w:val="20"/>
        </w:rPr>
        <w:t>).</w:t>
      </w:r>
      <w:bookmarkEnd w:id="1"/>
    </w:p>
    <w:tbl>
      <w:tblPr>
        <w:tblStyle w:val="a9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26E88" w:rsidRPr="00D533F2" w14:paraId="7B162ACF" w14:textId="77777777" w:rsidTr="00B53836">
        <w:trPr>
          <w:jc w:val="center"/>
        </w:trPr>
        <w:tc>
          <w:tcPr>
            <w:tcW w:w="1659" w:type="dxa"/>
            <w:vMerge w:val="restart"/>
            <w:vAlign w:val="center"/>
          </w:tcPr>
          <w:p w14:paraId="1D417BCC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7107100"/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Ions</w:t>
            </w:r>
          </w:p>
        </w:tc>
        <w:tc>
          <w:tcPr>
            <w:tcW w:w="3318" w:type="dxa"/>
            <w:gridSpan w:val="2"/>
            <w:tcBorders>
              <w:bottom w:val="single" w:sz="4" w:space="0" w:color="auto"/>
            </w:tcBorders>
          </w:tcPr>
          <w:p w14:paraId="7437115B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CN = 4</w:t>
            </w:r>
          </w:p>
        </w:tc>
        <w:tc>
          <w:tcPr>
            <w:tcW w:w="3319" w:type="dxa"/>
            <w:gridSpan w:val="2"/>
            <w:tcBorders>
              <w:bottom w:val="single" w:sz="4" w:space="0" w:color="auto"/>
            </w:tcBorders>
          </w:tcPr>
          <w:p w14:paraId="7FA1BE8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CN = 6</w:t>
            </w:r>
          </w:p>
        </w:tc>
      </w:tr>
      <w:tr w:rsidR="00D26E88" w:rsidRPr="00D533F2" w14:paraId="65A873B5" w14:textId="77777777" w:rsidTr="00B53836">
        <w:trPr>
          <w:jc w:val="center"/>
        </w:trPr>
        <w:tc>
          <w:tcPr>
            <w:tcW w:w="1659" w:type="dxa"/>
            <w:vMerge/>
            <w:tcBorders>
              <w:bottom w:val="single" w:sz="8" w:space="0" w:color="auto"/>
            </w:tcBorders>
          </w:tcPr>
          <w:p w14:paraId="1C754036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</w:tcPr>
          <w:p w14:paraId="592D1894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Ion radius (Å)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</w:tcPr>
          <w:p w14:paraId="3214D21D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zh-CN"/>
              </w:rPr>
              <w:t>φ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</w:tcPr>
          <w:p w14:paraId="63CD6F09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Ion radius (Å)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8" w:space="0" w:color="auto"/>
            </w:tcBorders>
          </w:tcPr>
          <w:p w14:paraId="5B299791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zh-CN"/>
              </w:rPr>
              <w:t>φ</w:t>
            </w:r>
          </w:p>
        </w:tc>
      </w:tr>
      <w:tr w:rsidR="00D26E88" w:rsidRPr="00D533F2" w14:paraId="7FFF34C8" w14:textId="77777777" w:rsidTr="00B53836">
        <w:trPr>
          <w:jc w:val="center"/>
        </w:trPr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0A6BE563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r w:rsidRPr="00D533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684BB964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3C141489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659" w:type="dxa"/>
            <w:tcBorders>
              <w:top w:val="single" w:sz="8" w:space="0" w:color="auto"/>
              <w:bottom w:val="nil"/>
            </w:tcBorders>
          </w:tcPr>
          <w:p w14:paraId="6964922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660" w:type="dxa"/>
            <w:tcBorders>
              <w:top w:val="single" w:sz="8" w:space="0" w:color="auto"/>
              <w:bottom w:val="nil"/>
            </w:tcBorders>
          </w:tcPr>
          <w:p w14:paraId="5246C4F8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D26E88" w:rsidRPr="00D533F2" w14:paraId="5E47380A" w14:textId="77777777" w:rsidTr="00B53836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</w:tcPr>
          <w:p w14:paraId="7C98E2ED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  <w:r w:rsidRPr="00D533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0468B1F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D53E2D3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631AC32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0AA7B13D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D26E88" w:rsidRPr="00D533F2" w14:paraId="0F80BDEF" w14:textId="77777777" w:rsidTr="00B53836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</w:tcPr>
          <w:p w14:paraId="6D3DD164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  <w:r w:rsidRPr="00D533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7796C988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6EBE6F4C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 xml:space="preserve"> 3.03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AC0B16B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14:paraId="6D63249E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</w:tr>
      <w:tr w:rsidR="00D26E88" w:rsidRPr="00D533F2" w14:paraId="1B88CE88" w14:textId="77777777" w:rsidTr="00B53836">
        <w:trPr>
          <w:jc w:val="center"/>
        </w:trPr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5903291A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  <w:r w:rsidRPr="00D533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694CBBE2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3FD0CD74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</w:tcPr>
          <w:p w14:paraId="4866BAC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660" w:type="dxa"/>
            <w:tcBorders>
              <w:top w:val="nil"/>
              <w:bottom w:val="single" w:sz="8" w:space="0" w:color="auto"/>
            </w:tcBorders>
          </w:tcPr>
          <w:p w14:paraId="281728E6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bookmarkEnd w:id="2"/>
    </w:tbl>
    <w:p w14:paraId="6A67FC1D" w14:textId="77777777" w:rsidR="00D26E88" w:rsidRPr="00D533F2" w:rsidRDefault="00D26E88" w:rsidP="00D26E88">
      <w:pPr>
        <w:pStyle w:val="Addresses"/>
        <w:spacing w:after="200" w:line="480" w:lineRule="auto"/>
        <w:rPr>
          <w:b/>
          <w:bCs/>
          <w:sz w:val="20"/>
          <w:szCs w:val="20"/>
        </w:rPr>
      </w:pPr>
    </w:p>
    <w:p w14:paraId="323FD408" w14:textId="77777777" w:rsidR="00D26E88" w:rsidRPr="00D533F2" w:rsidRDefault="00D26E88" w:rsidP="00D26E8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3F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3C4129C" wp14:editId="240ABFA5">
            <wp:extent cx="3960000" cy="2998216"/>
            <wp:effectExtent l="0" t="0" r="2540" b="0"/>
            <wp:docPr id="5" name="图片 5" descr="F:\光致发光\SEM\元素分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光致发光\SEM\元素分布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9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5F52C" w14:textId="77777777" w:rsidR="00D26E88" w:rsidRPr="00D533F2" w:rsidRDefault="00D26E88" w:rsidP="00D26E88">
      <w:pPr>
        <w:spacing w:afterLines="50" w:after="156" w:line="480" w:lineRule="auto"/>
        <w:jc w:val="center"/>
        <w:rPr>
          <w:rFonts w:ascii="Times New Roman" w:eastAsia="黑体" w:hAnsi="Times New Roman" w:cs="Times New Roman"/>
          <w:bCs/>
          <w:sz w:val="20"/>
          <w:szCs w:val="20"/>
        </w:rPr>
      </w:pPr>
      <w:r w:rsidRPr="00D533F2">
        <w:rPr>
          <w:rFonts w:ascii="Times New Roman" w:eastAsia="黑体" w:hAnsi="Times New Roman" w:cs="Times New Roman"/>
          <w:b/>
          <w:sz w:val="20"/>
          <w:szCs w:val="20"/>
        </w:rPr>
        <w:t>Figure S1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 xml:space="preserve"> Mapping of elements in (a)-(b) ZnGa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:Mn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perscript"/>
        </w:rPr>
        <w:t xml:space="preserve">2+ 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and (c)-(d) ZnGa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:Cr</w:t>
      </w:r>
      <w:r w:rsidRPr="00D533F2">
        <w:rPr>
          <w:rFonts w:ascii="Times New Roman" w:eastAsia="黑体" w:hAnsi="Times New Roman" w:cs="Times New Roman"/>
          <w:bCs/>
          <w:sz w:val="20"/>
          <w:szCs w:val="20"/>
          <w:vertAlign w:val="superscript"/>
        </w:rPr>
        <w:t>3+</w:t>
      </w:r>
      <w:r w:rsidRPr="00D533F2">
        <w:rPr>
          <w:rFonts w:ascii="Times New Roman" w:eastAsia="黑体" w:hAnsi="Times New Roman" w:cs="Times New Roman"/>
          <w:bCs/>
          <w:sz w:val="20"/>
          <w:szCs w:val="20"/>
        </w:rPr>
        <w:t>.</w:t>
      </w:r>
    </w:p>
    <w:p w14:paraId="408B70A7" w14:textId="77777777" w:rsidR="00D26E88" w:rsidRPr="00D533F2" w:rsidRDefault="00D26E88" w:rsidP="00D26E88">
      <w:pPr>
        <w:spacing w:afterLines="50" w:after="156" w:line="480" w:lineRule="auto"/>
        <w:jc w:val="center"/>
        <w:rPr>
          <w:rFonts w:ascii="Times New Roman" w:eastAsia="黑体" w:hAnsi="Times New Roman" w:cs="Times New Roman"/>
          <w:bCs/>
          <w:sz w:val="20"/>
          <w:szCs w:val="20"/>
        </w:rPr>
      </w:pPr>
    </w:p>
    <w:p w14:paraId="438A7CB6" w14:textId="77777777" w:rsidR="00D26E88" w:rsidRPr="00D533F2" w:rsidRDefault="00D26E88" w:rsidP="00D26E88">
      <w:pPr>
        <w:spacing w:afterLines="50" w:after="156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3F2">
        <w:rPr>
          <w:rFonts w:ascii="Times New Roman" w:hAnsi="Times New Roman" w:cs="Times New Roman"/>
          <w:iCs/>
          <w:noProof/>
          <w:sz w:val="20"/>
          <w:szCs w:val="20"/>
        </w:rPr>
        <w:drawing>
          <wp:inline distT="0" distB="0" distL="0" distR="0" wp14:anchorId="4B66CFAB" wp14:editId="4239ABD6">
            <wp:extent cx="2441050" cy="2506249"/>
            <wp:effectExtent l="0" t="0" r="0" b="8890"/>
            <wp:docPr id="99" name="图片 99" descr="F:\光致发光\IR\Layout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光致发光\IR\Layout0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99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F3BD8" w14:textId="77777777" w:rsidR="00D26E88" w:rsidRPr="00D533F2" w:rsidRDefault="00D26E88" w:rsidP="000A52E5">
      <w:pPr>
        <w:spacing w:afterLines="50" w:after="156" w:line="48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D533F2">
        <w:rPr>
          <w:rFonts w:ascii="Times New Roman" w:hAnsi="Times New Roman" w:cs="Times New Roman"/>
          <w:b/>
          <w:iCs/>
          <w:sz w:val="20"/>
          <w:szCs w:val="20"/>
        </w:rPr>
        <w:t>Figure S2</w:t>
      </w:r>
      <w:r w:rsidRPr="00D533F2">
        <w:rPr>
          <w:rFonts w:ascii="Times New Roman" w:hAnsi="Times New Roman" w:cs="Times New Roman"/>
          <w:iCs/>
          <w:sz w:val="20"/>
          <w:szCs w:val="20"/>
        </w:rPr>
        <w:t xml:space="preserve"> </w:t>
      </w:r>
      <w:bookmarkStart w:id="3" w:name="_Hlk117707074"/>
      <w:r w:rsidRPr="00D533F2">
        <w:rPr>
          <w:rFonts w:ascii="Times New Roman" w:hAnsi="Times New Roman" w:cs="Times New Roman"/>
          <w:iCs/>
          <w:sz w:val="20"/>
          <w:szCs w:val="20"/>
        </w:rPr>
        <w:t>The</w:t>
      </w:r>
      <w:bookmarkStart w:id="4" w:name="_Hlk117329167"/>
      <w:r w:rsidRPr="00D533F2">
        <w:rPr>
          <w:rFonts w:ascii="Times New Roman" w:hAnsi="Times New Roman" w:cs="Times New Roman"/>
          <w:iCs/>
          <w:sz w:val="20"/>
          <w:szCs w:val="20"/>
        </w:rPr>
        <w:t xml:space="preserve"> FT-IR spectra</w:t>
      </w:r>
      <w:bookmarkEnd w:id="4"/>
      <w:r w:rsidRPr="00D533F2">
        <w:rPr>
          <w:rFonts w:ascii="Times New Roman" w:hAnsi="Times New Roman" w:cs="Times New Roman"/>
          <w:iCs/>
          <w:sz w:val="20"/>
          <w:szCs w:val="20"/>
        </w:rPr>
        <w:t xml:space="preserve"> of 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ZnGa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ZnGa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iCs/>
          <w:sz w:val="20"/>
          <w:szCs w:val="20"/>
        </w:rPr>
        <w:t>:Mn</w:t>
      </w:r>
      <w:r w:rsidRPr="00D533F2">
        <w:rPr>
          <w:rFonts w:ascii="Times New Roman" w:hAnsi="Times New Roman" w:cs="Times New Roman"/>
          <w:iCs/>
          <w:sz w:val="20"/>
          <w:szCs w:val="20"/>
          <w:vertAlign w:val="superscript"/>
        </w:rPr>
        <w:t>2+</w:t>
      </w:r>
      <w:r w:rsidRPr="00D533F2">
        <w:rPr>
          <w:rFonts w:ascii="Times New Roman" w:hAnsi="Times New Roman" w:cs="Times New Roman"/>
          <w:iCs/>
          <w:sz w:val="20"/>
          <w:szCs w:val="20"/>
        </w:rPr>
        <w:t xml:space="preserve"> and 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ZnGa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i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i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iCs/>
          <w:sz w:val="20"/>
          <w:szCs w:val="20"/>
        </w:rPr>
        <w:t>: Cr</w:t>
      </w:r>
      <w:r w:rsidRPr="00D533F2">
        <w:rPr>
          <w:rFonts w:ascii="Times New Roman" w:hAnsi="Times New Roman" w:cs="Times New Roman"/>
          <w:iCs/>
          <w:sz w:val="20"/>
          <w:szCs w:val="20"/>
          <w:vertAlign w:val="superscript"/>
        </w:rPr>
        <w:t>3+</w:t>
      </w:r>
      <w:r w:rsidRPr="00D533F2">
        <w:rPr>
          <w:rFonts w:ascii="Times New Roman" w:hAnsi="Times New Roman" w:cs="Times New Roman"/>
          <w:iCs/>
          <w:sz w:val="20"/>
          <w:szCs w:val="20"/>
        </w:rPr>
        <w:t>.</w:t>
      </w:r>
      <w:bookmarkEnd w:id="3"/>
    </w:p>
    <w:p w14:paraId="39078C42" w14:textId="77777777" w:rsidR="00D26E88" w:rsidRPr="00D533F2" w:rsidRDefault="00D26E88" w:rsidP="00D26E88">
      <w:pPr>
        <w:spacing w:afterLines="50" w:after="156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3F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820CFB" wp14:editId="4D38C3A9">
            <wp:extent cx="2378298" cy="2480400"/>
            <wp:effectExtent l="0" t="0" r="317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298" cy="24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CA20E" w14:textId="77777777" w:rsidR="00D26E88" w:rsidRPr="00D533F2" w:rsidRDefault="00D26E88" w:rsidP="00D26E88">
      <w:pPr>
        <w:spacing w:afterLines="50" w:after="156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D533F2">
        <w:rPr>
          <w:rFonts w:ascii="Times New Roman" w:hAnsi="Times New Roman" w:cs="Times New Roman"/>
          <w:b/>
          <w:sz w:val="20"/>
          <w:szCs w:val="20"/>
        </w:rPr>
        <w:t>Figure S3</w:t>
      </w:r>
      <w:r w:rsidRPr="00D533F2">
        <w:rPr>
          <w:rFonts w:ascii="Times New Roman" w:hAnsi="Times New Roman" w:cs="Times New Roman"/>
          <w:bCs/>
          <w:sz w:val="20"/>
          <w:szCs w:val="20"/>
        </w:rPr>
        <w:t xml:space="preserve"> The UV-Vis spectra of ZnGa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bCs/>
          <w:sz w:val="20"/>
          <w:szCs w:val="20"/>
        </w:rPr>
        <w:t>, ZnGa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bCs/>
          <w:sz w:val="20"/>
          <w:szCs w:val="20"/>
        </w:rPr>
        <w:t>:Mn</w:t>
      </w:r>
      <w:r w:rsidRPr="00D533F2">
        <w:rPr>
          <w:rFonts w:ascii="Times New Roman" w:hAnsi="Times New Roman" w:cs="Times New Roman"/>
          <w:bCs/>
          <w:sz w:val="20"/>
          <w:szCs w:val="20"/>
          <w:vertAlign w:val="superscript"/>
        </w:rPr>
        <w:t>2+</w:t>
      </w:r>
      <w:r w:rsidRPr="00D533F2">
        <w:rPr>
          <w:rFonts w:ascii="Times New Roman" w:hAnsi="Times New Roman" w:cs="Times New Roman"/>
          <w:bCs/>
          <w:sz w:val="20"/>
          <w:szCs w:val="20"/>
        </w:rPr>
        <w:t xml:space="preserve"> and ZnGa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bCs/>
          <w:sz w:val="20"/>
          <w:szCs w:val="20"/>
        </w:rPr>
        <w:t>: Cr</w:t>
      </w:r>
      <w:r w:rsidRPr="00D533F2">
        <w:rPr>
          <w:rFonts w:ascii="Times New Roman" w:hAnsi="Times New Roman" w:cs="Times New Roman"/>
          <w:bCs/>
          <w:sz w:val="20"/>
          <w:szCs w:val="20"/>
          <w:vertAlign w:val="superscript"/>
        </w:rPr>
        <w:t>3+</w:t>
      </w:r>
      <w:r w:rsidRPr="00D533F2">
        <w:rPr>
          <w:rFonts w:ascii="Times New Roman" w:hAnsi="Times New Roman" w:cs="Times New Roman"/>
          <w:bCs/>
          <w:sz w:val="20"/>
          <w:szCs w:val="20"/>
        </w:rPr>
        <w:t>.</w:t>
      </w:r>
    </w:p>
    <w:p w14:paraId="61891EF1" w14:textId="77777777" w:rsidR="00D26E88" w:rsidRPr="00D533F2" w:rsidRDefault="00D26E88" w:rsidP="00D26E88">
      <w:pPr>
        <w:spacing w:afterLines="50" w:after="156"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33F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B7195E" wp14:editId="2C54DF00">
            <wp:extent cx="2657208" cy="235080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08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FAFC" w14:textId="77777777" w:rsidR="00D26E88" w:rsidRPr="00D533F2" w:rsidRDefault="00D26E88" w:rsidP="00D26E88">
      <w:pPr>
        <w:autoSpaceDE w:val="0"/>
        <w:autoSpaceDN w:val="0"/>
        <w:adjustRightInd w:val="0"/>
        <w:spacing w:afterLines="50" w:after="156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D533F2">
        <w:rPr>
          <w:rFonts w:ascii="Times New Roman" w:eastAsia="TimesNewRomanPSMT" w:hAnsi="Times New Roman" w:cs="Times New Roman"/>
          <w:b/>
          <w:sz w:val="20"/>
          <w:szCs w:val="20"/>
        </w:rPr>
        <w:t>Figure S4</w:t>
      </w:r>
      <w:r w:rsidRPr="00D533F2">
        <w:rPr>
          <w:rFonts w:ascii="Times New Roman" w:eastAsia="TimesNewRomanPSMT" w:hAnsi="Times New Roman" w:cs="Times New Roman"/>
          <w:bCs/>
          <w:sz w:val="20"/>
          <w:szCs w:val="20"/>
        </w:rPr>
        <w:t xml:space="preserve"> The enlarged photoluminescence excitation spectrum of </w:t>
      </w:r>
      <w:r w:rsidRPr="00D533F2">
        <w:rPr>
          <w:rFonts w:ascii="Times New Roman" w:hAnsi="Times New Roman" w:cs="Times New Roman"/>
          <w:bCs/>
          <w:sz w:val="20"/>
          <w:szCs w:val="20"/>
        </w:rPr>
        <w:t>ZnGa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Pr="00D533F2">
        <w:rPr>
          <w:rFonts w:ascii="Times New Roman" w:hAnsi="Times New Roman" w:cs="Times New Roman"/>
          <w:bCs/>
          <w:sz w:val="20"/>
          <w:szCs w:val="20"/>
        </w:rPr>
        <w:t>O</w:t>
      </w:r>
      <w:r w:rsidRPr="00D533F2">
        <w:rPr>
          <w:rFonts w:ascii="Times New Roman" w:hAnsi="Times New Roman" w:cs="Times New Roman"/>
          <w:bCs/>
          <w:sz w:val="20"/>
          <w:szCs w:val="20"/>
          <w:vertAlign w:val="subscript"/>
        </w:rPr>
        <w:t>4</w:t>
      </w:r>
      <w:r w:rsidRPr="00D533F2">
        <w:rPr>
          <w:rFonts w:ascii="Times New Roman" w:hAnsi="Times New Roman" w:cs="Times New Roman"/>
          <w:bCs/>
          <w:sz w:val="20"/>
          <w:szCs w:val="20"/>
        </w:rPr>
        <w:t>:Mn</w:t>
      </w:r>
      <w:r w:rsidRPr="00D533F2">
        <w:rPr>
          <w:rFonts w:ascii="Times New Roman" w:hAnsi="Times New Roman" w:cs="Times New Roman"/>
          <w:bCs/>
          <w:sz w:val="20"/>
          <w:szCs w:val="20"/>
          <w:vertAlign w:val="superscript"/>
        </w:rPr>
        <w:t>2+</w:t>
      </w:r>
      <w:r w:rsidRPr="00D533F2">
        <w:rPr>
          <w:rFonts w:ascii="Times New Roman" w:hAnsi="Times New Roman" w:cs="Times New Roman"/>
          <w:bCs/>
          <w:sz w:val="20"/>
          <w:szCs w:val="20"/>
        </w:rPr>
        <w:t xml:space="preserve"> at 300-500 nm.</w:t>
      </w:r>
    </w:p>
    <w:p w14:paraId="217C9818" w14:textId="77777777" w:rsidR="00D26E88" w:rsidRPr="00D533F2" w:rsidRDefault="00D26E88" w:rsidP="00D26E88">
      <w:pPr>
        <w:spacing w:line="480" w:lineRule="auto"/>
        <w:ind w:firstLine="420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131689662"/>
      <w:r w:rsidRPr="00D533F2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Pr="00D533F2">
        <w:rPr>
          <w:rFonts w:ascii="Times New Roman" w:hAnsi="Times New Roman" w:cs="Times New Roman"/>
          <w:sz w:val="20"/>
          <w:szCs w:val="20"/>
        </w:rPr>
        <w:t xml:space="preserve"> </w:t>
      </w:r>
      <w:r w:rsidRPr="00D533F2">
        <w:rPr>
          <w:rFonts w:ascii="Times New Roman" w:hAnsi="Times New Roman" w:cs="Times New Roman"/>
          <w:color w:val="2E3033"/>
          <w:sz w:val="20"/>
          <w:szCs w:val="20"/>
          <w:shd w:val="clear" w:color="auto" w:fill="F9FBFC"/>
        </w:rPr>
        <w:t xml:space="preserve">Fitting parameters </w:t>
      </w:r>
      <w:r w:rsidRPr="00D533F2">
        <w:rPr>
          <w:rFonts w:ascii="Times New Roman" w:hAnsi="Times New Roman" w:cs="Times New Roman"/>
          <w:sz w:val="20"/>
          <w:szCs w:val="20"/>
        </w:rPr>
        <w:t xml:space="preserve">obtained from bi-exponential fittings of PL </w:t>
      </w:r>
      <w:proofErr w:type="spellStart"/>
      <w:r w:rsidRPr="00D533F2">
        <w:rPr>
          <w:rFonts w:ascii="Times New Roman" w:hAnsi="Times New Roman" w:cs="Times New Roman"/>
          <w:sz w:val="20"/>
          <w:szCs w:val="20"/>
        </w:rPr>
        <w:t>dacays</w:t>
      </w:r>
      <w:proofErr w:type="spellEnd"/>
      <w:r w:rsidRPr="00D533F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-1"/>
        <w:tblW w:w="5000" w:type="pct"/>
        <w:jc w:val="center"/>
        <w:tblLook w:val="0660" w:firstRow="1" w:lastRow="1" w:firstColumn="0" w:lastColumn="0" w:noHBand="1" w:noVBand="1"/>
      </w:tblPr>
      <w:tblGrid>
        <w:gridCol w:w="1902"/>
        <w:gridCol w:w="1244"/>
        <w:gridCol w:w="1485"/>
        <w:gridCol w:w="1226"/>
        <w:gridCol w:w="1226"/>
        <w:gridCol w:w="1223"/>
      </w:tblGrid>
      <w:tr w:rsidR="00D26E88" w:rsidRPr="00D533F2" w14:paraId="745E371F" w14:textId="77777777" w:rsidTr="00B53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14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3E396A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Samples</w:t>
            </w:r>
          </w:p>
        </w:tc>
        <w:tc>
          <w:tcPr>
            <w:tcW w:w="74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166406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τ</w:t>
            </w: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bscript"/>
              </w:rPr>
              <w:t>1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[</w:t>
            </w:r>
            <w:proofErr w:type="spellStart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ms</w:t>
            </w:r>
            <w:proofErr w:type="spellEnd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]</w:t>
            </w:r>
          </w:p>
        </w:tc>
        <w:tc>
          <w:tcPr>
            <w:tcW w:w="8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08033C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τ</w:t>
            </w: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bscript"/>
              </w:rPr>
              <w:t>2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[</w:t>
            </w:r>
            <w:proofErr w:type="spellStart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ms</w:t>
            </w:r>
            <w:proofErr w:type="spellEnd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]</w:t>
            </w:r>
          </w:p>
        </w:tc>
        <w:tc>
          <w:tcPr>
            <w:tcW w:w="7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70F275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I</w:t>
            </w: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124E4B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I</w:t>
            </w: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525A47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zh-CN"/>
              </w:rPr>
            </w:pPr>
            <w:proofErr w:type="spellStart"/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τ</w:t>
            </w:r>
            <w:r w:rsidRPr="00D533F2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vertAlign w:val="subscript"/>
              </w:rPr>
              <w:t>avg</w:t>
            </w:r>
            <w:proofErr w:type="spellEnd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[</w:t>
            </w:r>
            <w:proofErr w:type="spellStart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ms</w:t>
            </w:r>
            <w:proofErr w:type="spellEnd"/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]</w:t>
            </w:r>
          </w:p>
        </w:tc>
      </w:tr>
      <w:tr w:rsidR="00D26E88" w:rsidRPr="00D533F2" w14:paraId="1C4925D2" w14:textId="77777777" w:rsidTr="00B53836">
        <w:trPr>
          <w:jc w:val="center"/>
        </w:trPr>
        <w:tc>
          <w:tcPr>
            <w:tcW w:w="114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14:paraId="5D759E97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ZnGa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vertAlign w:val="subscript"/>
              </w:rPr>
              <w:t>2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49" w:type="pct"/>
            <w:tcBorders>
              <w:top w:val="single" w:sz="8" w:space="0" w:color="auto"/>
              <w:bottom w:val="nil"/>
            </w:tcBorders>
            <w:vAlign w:val="center"/>
          </w:tcPr>
          <w:p w14:paraId="0451EA4A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0.13</w:t>
            </w:r>
          </w:p>
        </w:tc>
        <w:tc>
          <w:tcPr>
            <w:tcW w:w="894" w:type="pct"/>
            <w:tcBorders>
              <w:top w:val="single" w:sz="8" w:space="0" w:color="auto"/>
              <w:bottom w:val="nil"/>
            </w:tcBorders>
            <w:vAlign w:val="center"/>
          </w:tcPr>
          <w:p w14:paraId="5595CDC8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1.47</w:t>
            </w:r>
          </w:p>
        </w:tc>
        <w:tc>
          <w:tcPr>
            <w:tcW w:w="738" w:type="pct"/>
            <w:tcBorders>
              <w:top w:val="single" w:sz="8" w:space="0" w:color="auto"/>
              <w:bottom w:val="nil"/>
            </w:tcBorders>
            <w:vAlign w:val="center"/>
          </w:tcPr>
          <w:p w14:paraId="6F0454A2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77.76</w:t>
            </w:r>
          </w:p>
        </w:tc>
        <w:tc>
          <w:tcPr>
            <w:tcW w:w="738" w:type="pct"/>
            <w:tcBorders>
              <w:top w:val="single" w:sz="8" w:space="0" w:color="auto"/>
              <w:bottom w:val="nil"/>
            </w:tcBorders>
            <w:vAlign w:val="center"/>
          </w:tcPr>
          <w:p w14:paraId="142FC909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18.02</w:t>
            </w:r>
          </w:p>
        </w:tc>
        <w:tc>
          <w:tcPr>
            <w:tcW w:w="736" w:type="pct"/>
            <w:tcBorders>
              <w:top w:val="single" w:sz="8" w:space="0" w:color="auto"/>
              <w:bottom w:val="nil"/>
            </w:tcBorders>
            <w:vAlign w:val="center"/>
          </w:tcPr>
          <w:p w14:paraId="08400D41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1.10</w:t>
            </w:r>
          </w:p>
        </w:tc>
      </w:tr>
      <w:tr w:rsidR="00D26E88" w:rsidRPr="00D533F2" w14:paraId="43F039AD" w14:textId="77777777" w:rsidTr="00B53836">
        <w:trPr>
          <w:jc w:val="center"/>
        </w:trPr>
        <w:tc>
          <w:tcPr>
            <w:tcW w:w="1145" w:type="pct"/>
            <w:tcBorders>
              <w:top w:val="nil"/>
              <w:bottom w:val="nil"/>
            </w:tcBorders>
            <w:noWrap/>
            <w:vAlign w:val="center"/>
          </w:tcPr>
          <w:p w14:paraId="3D3CAD66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ZnGa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vertAlign w:val="subscript"/>
              </w:rPr>
              <w:t>2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</w:t>
            </w:r>
            <w:r w:rsidRPr="00D533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vertAlign w:val="subscript"/>
              </w:rPr>
              <w:t>4</w:t>
            </w: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:Mn</w:t>
            </w: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5BD5002A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1.70</w:t>
            </w:r>
          </w:p>
        </w:tc>
        <w:tc>
          <w:tcPr>
            <w:tcW w:w="894" w:type="pct"/>
            <w:tcBorders>
              <w:top w:val="nil"/>
              <w:bottom w:val="nil"/>
            </w:tcBorders>
            <w:vAlign w:val="center"/>
          </w:tcPr>
          <w:p w14:paraId="15742A7F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8.59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248EF872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22.24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1BDDEAA2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47.35</w:t>
            </w:r>
          </w:p>
        </w:tc>
        <w:tc>
          <w:tcPr>
            <w:tcW w:w="736" w:type="pct"/>
            <w:tcBorders>
              <w:top w:val="nil"/>
              <w:bottom w:val="nil"/>
            </w:tcBorders>
            <w:vAlign w:val="center"/>
          </w:tcPr>
          <w:p w14:paraId="2B7F0BB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8.00</w:t>
            </w:r>
          </w:p>
        </w:tc>
      </w:tr>
      <w:tr w:rsidR="00D26E88" w:rsidRPr="00D533F2" w14:paraId="5F538161" w14:textId="77777777" w:rsidTr="00B53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145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14:paraId="71E17A69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ZnGa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2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bscript"/>
              </w:rPr>
              <w:t>4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:Cr</w:t>
            </w: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749" w:type="pct"/>
            <w:tcBorders>
              <w:top w:val="nil"/>
              <w:bottom w:val="single" w:sz="8" w:space="0" w:color="auto"/>
            </w:tcBorders>
            <w:vAlign w:val="center"/>
          </w:tcPr>
          <w:p w14:paraId="722202CE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0.97</w:t>
            </w:r>
          </w:p>
        </w:tc>
        <w:tc>
          <w:tcPr>
            <w:tcW w:w="894" w:type="pct"/>
            <w:tcBorders>
              <w:top w:val="nil"/>
              <w:bottom w:val="single" w:sz="8" w:space="0" w:color="auto"/>
            </w:tcBorders>
            <w:vAlign w:val="center"/>
          </w:tcPr>
          <w:p w14:paraId="1DD291FF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6.73</w:t>
            </w:r>
          </w:p>
        </w:tc>
        <w:tc>
          <w:tcPr>
            <w:tcW w:w="738" w:type="pct"/>
            <w:tcBorders>
              <w:top w:val="nil"/>
              <w:bottom w:val="single" w:sz="8" w:space="0" w:color="auto"/>
            </w:tcBorders>
            <w:vAlign w:val="center"/>
          </w:tcPr>
          <w:p w14:paraId="3237B28A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31.84</w:t>
            </w:r>
          </w:p>
        </w:tc>
        <w:tc>
          <w:tcPr>
            <w:tcW w:w="738" w:type="pct"/>
            <w:tcBorders>
              <w:top w:val="nil"/>
              <w:bottom w:val="single" w:sz="8" w:space="0" w:color="auto"/>
            </w:tcBorders>
            <w:vAlign w:val="center"/>
          </w:tcPr>
          <w:p w14:paraId="1DC915E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18.90</w:t>
            </w:r>
          </w:p>
        </w:tc>
        <w:tc>
          <w:tcPr>
            <w:tcW w:w="736" w:type="pct"/>
            <w:tcBorders>
              <w:top w:val="nil"/>
              <w:bottom w:val="single" w:sz="8" w:space="0" w:color="auto"/>
            </w:tcBorders>
            <w:vAlign w:val="center"/>
          </w:tcPr>
          <w:p w14:paraId="4658FFA0" w14:textId="77777777" w:rsidR="00D26E88" w:rsidRPr="00D533F2" w:rsidRDefault="00D26E88" w:rsidP="00B5383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33F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5.60</w:t>
            </w:r>
          </w:p>
        </w:tc>
      </w:tr>
    </w:tbl>
    <w:p w14:paraId="2197416E" w14:textId="77777777" w:rsidR="00D26E88" w:rsidRPr="00D533F2" w:rsidRDefault="00D26E88" w:rsidP="00D26E88">
      <w:pPr>
        <w:spacing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533F2">
        <w:rPr>
          <w:rFonts w:ascii="Times New Roman" w:hAnsi="Times New Roman" w:cs="Times New Roman"/>
          <w:i/>
          <w:iCs/>
          <w:sz w:val="20"/>
          <w:szCs w:val="20"/>
        </w:rPr>
        <w:t>τ</w:t>
      </w:r>
      <w:r w:rsidRPr="00D533F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avg</w:t>
      </w:r>
      <w:proofErr w:type="spellEnd"/>
      <w:r w:rsidRPr="00D533F2">
        <w:rPr>
          <w:rFonts w:ascii="Times New Roman" w:hAnsi="Times New Roman" w:cs="Times New Roman"/>
          <w:sz w:val="20"/>
          <w:szCs w:val="20"/>
        </w:rPr>
        <w:t xml:space="preserve"> is the average life span.</w:t>
      </w:r>
      <w:r w:rsidRPr="00D533F2">
        <w:rPr>
          <w:rFonts w:ascii="Times New Roman" w:eastAsia="等线" w:hAnsi="Times New Roman" w:cs="Times New Roman"/>
          <w:noProof/>
          <w:sz w:val="20"/>
          <w:szCs w:val="20"/>
        </w:rPr>
        <w:fldChar w:fldCharType="begin"/>
      </w:r>
      <w:r w:rsidRPr="00D533F2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="00000000">
        <w:rPr>
          <w:rFonts w:ascii="Times New Roman" w:eastAsia="等线" w:hAnsi="Times New Roman" w:cs="Times New Roman"/>
          <w:noProof/>
          <w:sz w:val="20"/>
          <w:szCs w:val="20"/>
        </w:rPr>
        <w:fldChar w:fldCharType="separate"/>
      </w:r>
      <w:r w:rsidRPr="00D533F2">
        <w:rPr>
          <w:rFonts w:ascii="Times New Roman" w:hAnsi="Times New Roman" w:cs="Times New Roman"/>
          <w:sz w:val="20"/>
          <w:szCs w:val="20"/>
        </w:rPr>
        <w:fldChar w:fldCharType="end"/>
      </w:r>
    </w:p>
    <w:bookmarkEnd w:id="5"/>
    <w:p w14:paraId="42B5CE9C" w14:textId="77777777" w:rsidR="00D26E88" w:rsidRPr="00B1694E" w:rsidRDefault="00D26E88" w:rsidP="00D26E88"/>
    <w:p w14:paraId="4E711DC6" w14:textId="143652EC" w:rsidR="00D26E88" w:rsidRPr="00D26E88" w:rsidRDefault="00D26E88"/>
    <w:sectPr w:rsidR="00D26E88" w:rsidRPr="00D26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60C9" w14:textId="77777777" w:rsidR="00057C2C" w:rsidRDefault="00057C2C" w:rsidP="007D2B34">
      <w:r>
        <w:separator/>
      </w:r>
    </w:p>
  </w:endnote>
  <w:endnote w:type="continuationSeparator" w:id="0">
    <w:p w14:paraId="6D555148" w14:textId="77777777" w:rsidR="00057C2C" w:rsidRDefault="00057C2C" w:rsidP="007D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宋体"/>
    <w:panose1 w:val="00000000000000000000"/>
    <w:charset w:val="00"/>
    <w:family w:val="roman"/>
    <w:notTrueType/>
    <w:pitch w:val="default"/>
    <w:sig w:usb0="00000000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B416" w14:textId="77777777" w:rsidR="00057C2C" w:rsidRDefault="00057C2C" w:rsidP="007D2B34">
      <w:r>
        <w:separator/>
      </w:r>
    </w:p>
  </w:footnote>
  <w:footnote w:type="continuationSeparator" w:id="0">
    <w:p w14:paraId="3067C389" w14:textId="77777777" w:rsidR="00057C2C" w:rsidRDefault="00057C2C" w:rsidP="007D2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B"/>
    <w:rsid w:val="00057C2C"/>
    <w:rsid w:val="000A52E5"/>
    <w:rsid w:val="003136FB"/>
    <w:rsid w:val="007D2B34"/>
    <w:rsid w:val="00802927"/>
    <w:rsid w:val="009B24AB"/>
    <w:rsid w:val="00D26E88"/>
    <w:rsid w:val="00D533F2"/>
    <w:rsid w:val="00F475BB"/>
    <w:rsid w:val="00F5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6009"/>
  <w15:chartTrackingRefBased/>
  <w15:docId w15:val="{93932CA6-C231-4B45-B065-A5689C6C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paragraph" w:styleId="1">
    <w:name w:val="heading 1"/>
    <w:basedOn w:val="a"/>
    <w:link w:val="10"/>
    <w:uiPriority w:val="9"/>
    <w:qFormat/>
    <w:rsid w:val="007D2B34"/>
    <w:pPr>
      <w:autoSpaceDE w:val="0"/>
      <w:autoSpaceDN w:val="0"/>
      <w:ind w:left="133"/>
      <w:jc w:val="left"/>
      <w:outlineLvl w:val="0"/>
    </w:pPr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2B34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D2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2B34"/>
    <w:rPr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rsid w:val="007D2B34"/>
    <w:rPr>
      <w:rFonts w:ascii="Arial" w:eastAsia="Arial" w:hAnsi="Arial" w:cs="Arial"/>
      <w:b/>
      <w:bCs/>
      <w:kern w:val="0"/>
      <w:sz w:val="24"/>
      <w:szCs w:val="24"/>
      <w:lang w:eastAsia="en-US"/>
      <w14:ligatures w14:val="none"/>
    </w:rPr>
  </w:style>
  <w:style w:type="paragraph" w:styleId="a7">
    <w:name w:val="Body Text"/>
    <w:basedOn w:val="a"/>
    <w:link w:val="a8"/>
    <w:uiPriority w:val="1"/>
    <w:qFormat/>
    <w:rsid w:val="007D2B34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8">
    <w:name w:val="正文文本 字符"/>
    <w:basedOn w:val="a0"/>
    <w:link w:val="a7"/>
    <w:uiPriority w:val="1"/>
    <w:rsid w:val="007D2B34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Addresses">
    <w:name w:val="Addresses"/>
    <w:basedOn w:val="a"/>
    <w:qFormat/>
    <w:rsid w:val="00D26E88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39"/>
    <w:rsid w:val="00D26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D26E88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F5496" w:themeColor="accent1" w:themeShade="BF"/>
      </w:rPr>
    </w:tblStylePr>
    <w:tblStylePr w:type="lastCol">
      <w:rPr>
        <w:b/>
        <w:bCs/>
        <w:color w:val="2F5496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艳</dc:creator>
  <cp:keywords/>
  <dc:description/>
  <cp:lastModifiedBy>刘 艳</cp:lastModifiedBy>
  <cp:revision>5</cp:revision>
  <dcterms:created xsi:type="dcterms:W3CDTF">2023-04-05T07:30:00Z</dcterms:created>
  <dcterms:modified xsi:type="dcterms:W3CDTF">2023-04-06T08:08:00Z</dcterms:modified>
</cp:coreProperties>
</file>