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A1B96" w14:textId="77777777" w:rsidR="006402F9" w:rsidRDefault="006402F9"/>
    <w:p w14:paraId="5BCC9F0D" w14:textId="36A613C4" w:rsidR="00BD3819" w:rsidRDefault="00BD3819">
      <w:r>
        <w:rPr>
          <w:noProof/>
        </w:rPr>
        <w:drawing>
          <wp:inline distT="0" distB="0" distL="0" distR="0" wp14:anchorId="1C512391" wp14:editId="5C4E6094">
            <wp:extent cx="5274310" cy="4205605"/>
            <wp:effectExtent l="0" t="0" r="2540" b="4445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8BCB782A-505A-A680-780B-19D5D7DF73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8BCB782A-505A-A680-780B-19D5D7DF73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0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160A7" w14:textId="4847C34E" w:rsidR="00546D34" w:rsidRDefault="004005D7" w:rsidP="00546D34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  <w:bookmarkStart w:id="0" w:name="_Hlk121665456"/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Supplementary Fig</w:t>
      </w:r>
      <w:r w:rsidR="001A1E79"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ure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1</w:t>
      </w:r>
      <w:r w:rsidR="001A1E79"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.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GAMs isolation.</w:t>
      </w:r>
      <w:r w:rsidR="00546D3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="002815E3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>The process of isolating GAMs from glioma tissue</w:t>
      </w:r>
      <w:r w:rsidR="00546D3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(A)</w:t>
      </w:r>
      <w:r w:rsidR="002815E3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>.</w:t>
      </w:r>
      <w:r w:rsidR="00546D34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="00F02449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>Isolated cells (GA</w:t>
      </w:r>
      <w:r w:rsidR="00F02449"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Ms)</w:t>
      </w:r>
      <w:r w:rsidR="00F02449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highly express CD</w:t>
      </w:r>
      <w:r w:rsidR="00F02449"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1</w:t>
      </w:r>
      <w:r w:rsidR="00F02449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>1b</w:t>
      </w:r>
      <w:r w:rsidR="00546D3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(B)</w:t>
      </w:r>
      <w:r w:rsidR="00F02449"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.</w:t>
      </w:r>
      <w:r w:rsidR="00546D3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="00F02449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Residual cells </w:t>
      </w:r>
      <w:r w:rsidR="00B22301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contain a small </w:t>
      </w:r>
      <w:r w:rsidR="00586277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>number</w:t>
      </w:r>
      <w:r w:rsidR="00B22301"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of GAMs</w:t>
      </w:r>
      <w:bookmarkEnd w:id="0"/>
      <w:r w:rsidR="00546D3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(C)</w:t>
      </w:r>
      <w:r w:rsidR="00546D34">
        <w:rPr>
          <w:rFonts w:ascii="Times New Roman" w:eastAsia="等线" w:hAnsi="Times New Roman" w:cs="Times New Roman"/>
          <w:color w:val="000000"/>
          <w:kern w:val="24"/>
          <w:szCs w:val="21"/>
        </w:rPr>
        <w:t>.</w:t>
      </w:r>
    </w:p>
    <w:p w14:paraId="01634BF2" w14:textId="1F5C159E" w:rsidR="00B22301" w:rsidRDefault="004D2EDD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  <w:r>
        <w:rPr>
          <w:rFonts w:ascii="Times New Roman" w:eastAsia="等线" w:hAnsi="Times New Roman" w:cs="Times New Roman"/>
          <w:color w:val="000000"/>
          <w:kern w:val="24"/>
          <w:szCs w:val="21"/>
        </w:rPr>
        <w:br w:type="page"/>
      </w:r>
    </w:p>
    <w:p w14:paraId="10679B8F" w14:textId="22A89635" w:rsidR="00F25CFA" w:rsidRDefault="00F25CF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p w14:paraId="38972820" w14:textId="08F4FDBF" w:rsidR="00F25CFA" w:rsidRDefault="00CE448C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  <w:r>
        <w:rPr>
          <w:noProof/>
        </w:rPr>
        <w:drawing>
          <wp:inline distT="0" distB="0" distL="0" distR="0" wp14:anchorId="51E47395" wp14:editId="4C9EF39F">
            <wp:extent cx="3857625" cy="368046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68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5A8D3" w14:textId="23397EE8" w:rsidR="00F25CFA" w:rsidRPr="00F25CFA" w:rsidRDefault="00F25CF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Supplementary Figure 2.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STAP1 was found by </w:t>
      </w:r>
      <w:r w:rsidRPr="00F25CFA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transcriptome sequencing of GAMs.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Pr="00F25CFA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STAP1 mRNA was higher in GAMs </w:t>
      </w:r>
      <w:bookmarkStart w:id="1" w:name="_Hlk124602266"/>
      <w:r w:rsidRPr="00F25CFA">
        <w:rPr>
          <w:rFonts w:ascii="Times New Roman" w:eastAsia="等线" w:hAnsi="Times New Roman" w:cs="Times New Roman"/>
          <w:color w:val="000000"/>
          <w:kern w:val="24"/>
          <w:sz w:val="22"/>
        </w:rPr>
        <w:t>of grade</w:t>
      </w:r>
      <w:r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F25CFA">
        <w:rPr>
          <w:rFonts w:ascii="Times New Roman" w:eastAsia="等线" w:hAnsi="Times New Roman" w:cs="Times New Roman"/>
          <w:color w:val="000000"/>
          <w:kern w:val="24"/>
          <w:sz w:val="22"/>
        </w:rPr>
        <w:t>4 glioma than of grade 2-3 glioma.</w:t>
      </w:r>
    </w:p>
    <w:bookmarkEnd w:id="1"/>
    <w:p w14:paraId="3CCD78EF" w14:textId="77777777" w:rsidR="00F25CFA" w:rsidRDefault="00F25CF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p w14:paraId="39354103" w14:textId="77777777" w:rsidR="00F25CFA" w:rsidRPr="00F25CFA" w:rsidRDefault="00F25CFA">
      <w:pPr>
        <w:rPr>
          <w:rFonts w:ascii="Times New Roman" w:eastAsia="等线" w:hAnsi="Times New Roman" w:cs="Times New Roman"/>
          <w:color w:val="000000"/>
          <w:kern w:val="24"/>
          <w:szCs w:val="21"/>
        </w:rPr>
        <w:sectPr w:rsidR="00F25CFA" w:rsidRPr="00F25CF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B2557CA" w14:textId="32A5A40B" w:rsidR="00F25CFA" w:rsidRDefault="00F25CF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p w14:paraId="179314AA" w14:textId="2D277033" w:rsidR="00F25CFA" w:rsidRDefault="00CB5D37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  <w:r>
        <w:rPr>
          <w:rFonts w:ascii="Times New Roman" w:eastAsia="等线" w:hAnsi="Times New Roman" w:cs="Times New Roman"/>
          <w:b/>
          <w:bCs/>
          <w:noProof/>
          <w:color w:val="000000"/>
          <w:kern w:val="24"/>
          <w:szCs w:val="21"/>
        </w:rPr>
        <w:drawing>
          <wp:inline distT="0" distB="0" distL="0" distR="0" wp14:anchorId="5D082513" wp14:editId="6358FA64">
            <wp:extent cx="5274310" cy="3272114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2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54930F" w14:textId="6DED120F" w:rsidR="004264EA" w:rsidRPr="000848D5" w:rsidRDefault="00CB5D37">
      <w:pPr>
        <w:rPr>
          <w:rFonts w:ascii="Times New Roman" w:eastAsia="等线" w:hAnsi="Times New Roman" w:cs="Times New Roman"/>
          <w:color w:val="000000"/>
          <w:kern w:val="24"/>
          <w:sz w:val="22"/>
        </w:rPr>
        <w:sectPr w:rsidR="004264EA" w:rsidRPr="000848D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Supplementary Fig</w:t>
      </w:r>
      <w:r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ure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3. Inclusion criteria and exclusion criteria </w:t>
      </w:r>
      <w:r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of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TCGA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data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and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CGGA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data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. 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>Inclusion criteria and exclusion criteria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 xml:space="preserve"> of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i/>
          <w:iCs/>
          <w:color w:val="000000"/>
          <w:kern w:val="24"/>
          <w:sz w:val="22"/>
        </w:rPr>
        <w:t>STAP1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mRNA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level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in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TCGA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(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A) 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and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>CGGA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(B). Inclusion criteria and exclusion criteria of survival</w:t>
      </w:r>
      <w:r w:rsidRPr="00E722C4">
        <w:rPr>
          <w:rFonts w:ascii="Times New Roman" w:eastAsia="等线" w:hAnsi="Times New Roman" w:cs="Times New Roman" w:hint="eastAsia"/>
          <w:color w:val="000000"/>
          <w:kern w:val="24"/>
          <w:sz w:val="22"/>
        </w:rPr>
        <w:t xml:space="preserve"> 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>analysis in TCGA (C) and CGGA (D).</w:t>
      </w:r>
    </w:p>
    <w:p w14:paraId="6C52522D" w14:textId="19E72CAE" w:rsidR="00CB5D37" w:rsidRDefault="00CB5D37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tbl>
      <w:tblPr>
        <w:tblStyle w:val="a7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984"/>
        <w:gridCol w:w="1706"/>
        <w:gridCol w:w="1276"/>
        <w:gridCol w:w="1843"/>
      </w:tblGrid>
      <w:tr w:rsidR="004264EA" w:rsidRPr="006402F9" w14:paraId="3F463852" w14:textId="77777777" w:rsidTr="00057FCA">
        <w:trPr>
          <w:trHeight w:val="279"/>
        </w:trPr>
        <w:tc>
          <w:tcPr>
            <w:tcW w:w="155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39A6889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402F9">
              <w:rPr>
                <w:rFonts w:ascii="Times New Roman" w:hAnsi="Times New Roman" w:cs="Times New Roman"/>
                <w:b/>
                <w:bCs/>
                <w:szCs w:val="21"/>
              </w:rPr>
              <w:t>Number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5A9318E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402F9">
              <w:rPr>
                <w:rFonts w:ascii="Times New Roman" w:hAnsi="Times New Roman" w:cs="Times New Roman"/>
                <w:b/>
                <w:bCs/>
                <w:szCs w:val="21"/>
              </w:rPr>
              <w:t>Pathological grade</w:t>
            </w:r>
          </w:p>
        </w:tc>
        <w:tc>
          <w:tcPr>
            <w:tcW w:w="170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6DEC9A3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402F9">
              <w:rPr>
                <w:rFonts w:ascii="Times New Roman" w:hAnsi="Times New Roman" w:cs="Times New Roman"/>
                <w:b/>
                <w:bCs/>
                <w:szCs w:val="21"/>
              </w:rPr>
              <w:t>IHC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7BEA3CC4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6402F9">
              <w:rPr>
                <w:rFonts w:ascii="Times New Roman" w:hAnsi="Times New Roman" w:cs="Times New Roman"/>
                <w:b/>
                <w:bCs/>
                <w:szCs w:val="21"/>
              </w:rPr>
              <w:t>WB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42A2123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6402F9">
              <w:rPr>
                <w:rFonts w:ascii="Times New Roman" w:hAnsi="Times New Roman" w:cs="Times New Roman"/>
                <w:b/>
                <w:bCs/>
                <w:szCs w:val="21"/>
              </w:rPr>
              <w:t>qRT</w:t>
            </w:r>
            <w:proofErr w:type="spellEnd"/>
            <w:r w:rsidRPr="006402F9">
              <w:rPr>
                <w:rFonts w:ascii="Times New Roman" w:hAnsi="Times New Roman" w:cs="Times New Roman"/>
                <w:b/>
                <w:bCs/>
                <w:szCs w:val="21"/>
              </w:rPr>
              <w:t>-PCR</w:t>
            </w:r>
          </w:p>
        </w:tc>
      </w:tr>
      <w:tr w:rsidR="004264EA" w:rsidRPr="006402F9" w14:paraId="3B90CAC8" w14:textId="77777777" w:rsidTr="00057FCA">
        <w:trPr>
          <w:trHeight w:val="279"/>
        </w:trPr>
        <w:tc>
          <w:tcPr>
            <w:tcW w:w="155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EB7E41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2020-001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573CA1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BDF575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7E64D7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6EF760E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213372BA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3CC03060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2020-002</w:t>
            </w:r>
          </w:p>
        </w:tc>
        <w:tc>
          <w:tcPr>
            <w:tcW w:w="1984" w:type="dxa"/>
            <w:noWrap/>
            <w:vAlign w:val="center"/>
            <w:hideMark/>
          </w:tcPr>
          <w:p w14:paraId="340CA4EC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641FC79A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32393EEE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592FFE16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2E93AE42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4DC51027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2020-003</w:t>
            </w:r>
          </w:p>
        </w:tc>
        <w:tc>
          <w:tcPr>
            <w:tcW w:w="1984" w:type="dxa"/>
            <w:noWrap/>
            <w:vAlign w:val="center"/>
            <w:hideMark/>
          </w:tcPr>
          <w:p w14:paraId="1C09860E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3468916A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A9F708B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41AD4097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4A429A31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7290E5CD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2020-004</w:t>
            </w:r>
          </w:p>
        </w:tc>
        <w:tc>
          <w:tcPr>
            <w:tcW w:w="1984" w:type="dxa"/>
            <w:noWrap/>
            <w:vAlign w:val="center"/>
            <w:hideMark/>
          </w:tcPr>
          <w:p w14:paraId="3BCCE2C8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3E24EF7E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A0490A3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0C2D8B3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6336CA1C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78222223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2020-005</w:t>
            </w:r>
          </w:p>
        </w:tc>
        <w:tc>
          <w:tcPr>
            <w:tcW w:w="1984" w:type="dxa"/>
            <w:noWrap/>
            <w:vAlign w:val="center"/>
            <w:hideMark/>
          </w:tcPr>
          <w:p w14:paraId="50849ED6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0ACE56FB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8EB897E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6F0663FD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694524A8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47F46EE9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2021-001</w:t>
            </w:r>
          </w:p>
        </w:tc>
        <w:tc>
          <w:tcPr>
            <w:tcW w:w="1984" w:type="dxa"/>
            <w:noWrap/>
            <w:vAlign w:val="center"/>
            <w:hideMark/>
          </w:tcPr>
          <w:p w14:paraId="074FB937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6" w:type="dxa"/>
            <w:noWrap/>
            <w:vAlign w:val="center"/>
            <w:hideMark/>
          </w:tcPr>
          <w:p w14:paraId="18811AE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BF27C1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108F6C94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4D919297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1C9C3865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2021-002</w:t>
            </w:r>
          </w:p>
        </w:tc>
        <w:tc>
          <w:tcPr>
            <w:tcW w:w="1984" w:type="dxa"/>
            <w:noWrap/>
            <w:vAlign w:val="center"/>
            <w:hideMark/>
          </w:tcPr>
          <w:p w14:paraId="302C3BBB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2BFC41E3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077869D9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31816F24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6C6AF9A8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64B194E1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2021-003</w:t>
            </w:r>
          </w:p>
        </w:tc>
        <w:tc>
          <w:tcPr>
            <w:tcW w:w="1984" w:type="dxa"/>
            <w:noWrap/>
            <w:vAlign w:val="center"/>
            <w:hideMark/>
          </w:tcPr>
          <w:p w14:paraId="0BA95668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7A647F03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7C698EDF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89AF9B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79F60655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5EF89EEF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2021-004</w:t>
            </w:r>
          </w:p>
        </w:tc>
        <w:tc>
          <w:tcPr>
            <w:tcW w:w="1984" w:type="dxa"/>
            <w:noWrap/>
            <w:vAlign w:val="center"/>
            <w:hideMark/>
          </w:tcPr>
          <w:p w14:paraId="02F62F3D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6" w:type="dxa"/>
            <w:noWrap/>
            <w:vAlign w:val="center"/>
            <w:hideMark/>
          </w:tcPr>
          <w:p w14:paraId="397EE6AA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5463E7BE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17BE48A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17E0E009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6E5DD8A5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2021-005</w:t>
            </w:r>
          </w:p>
        </w:tc>
        <w:tc>
          <w:tcPr>
            <w:tcW w:w="1984" w:type="dxa"/>
            <w:noWrap/>
            <w:vAlign w:val="center"/>
            <w:hideMark/>
          </w:tcPr>
          <w:p w14:paraId="214D3631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2A24C035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5EEE72E4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CBA7329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6CA17D85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28FF81BA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2021-006</w:t>
            </w:r>
          </w:p>
        </w:tc>
        <w:tc>
          <w:tcPr>
            <w:tcW w:w="1984" w:type="dxa"/>
            <w:noWrap/>
            <w:vAlign w:val="center"/>
            <w:hideMark/>
          </w:tcPr>
          <w:p w14:paraId="6D2088D8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142EC33A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61044C2E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CEB5ED1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1B34B8DE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0A59526D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2021-007</w:t>
            </w:r>
          </w:p>
        </w:tc>
        <w:tc>
          <w:tcPr>
            <w:tcW w:w="1984" w:type="dxa"/>
            <w:noWrap/>
            <w:vAlign w:val="center"/>
            <w:hideMark/>
          </w:tcPr>
          <w:p w14:paraId="1FBBE3DC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0621349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42EBF54D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12E6063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27A40AEA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50A4DCB6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2021-008</w:t>
            </w:r>
          </w:p>
        </w:tc>
        <w:tc>
          <w:tcPr>
            <w:tcW w:w="1984" w:type="dxa"/>
            <w:noWrap/>
            <w:vAlign w:val="center"/>
            <w:hideMark/>
          </w:tcPr>
          <w:p w14:paraId="5FB41792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1AF913A2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6072EE4A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342C6ED1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7D6A6504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5B437551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2021-009</w:t>
            </w:r>
          </w:p>
        </w:tc>
        <w:tc>
          <w:tcPr>
            <w:tcW w:w="1984" w:type="dxa"/>
            <w:noWrap/>
            <w:vAlign w:val="center"/>
            <w:hideMark/>
          </w:tcPr>
          <w:p w14:paraId="45F89B1D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6D637695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1BC9242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0E7D7126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180EFD83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75B23CB7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2021-010</w:t>
            </w:r>
          </w:p>
        </w:tc>
        <w:tc>
          <w:tcPr>
            <w:tcW w:w="1984" w:type="dxa"/>
            <w:noWrap/>
            <w:vAlign w:val="center"/>
            <w:hideMark/>
          </w:tcPr>
          <w:p w14:paraId="51D038D5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3C212310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5E4AF4ED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CA31950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431615CE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1220505A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2021-011</w:t>
            </w:r>
          </w:p>
        </w:tc>
        <w:tc>
          <w:tcPr>
            <w:tcW w:w="1984" w:type="dxa"/>
            <w:noWrap/>
            <w:vAlign w:val="center"/>
            <w:hideMark/>
          </w:tcPr>
          <w:p w14:paraId="7CB7444A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1DC3C28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7A0B2B7B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198FF77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083B6606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414F5DCC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2021-012</w:t>
            </w:r>
          </w:p>
        </w:tc>
        <w:tc>
          <w:tcPr>
            <w:tcW w:w="1984" w:type="dxa"/>
            <w:noWrap/>
            <w:vAlign w:val="center"/>
            <w:hideMark/>
          </w:tcPr>
          <w:p w14:paraId="1CCE2C69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2C8A6EB2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55C55F21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0FDF653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19E408CF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69C5A2A2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2021-013</w:t>
            </w:r>
          </w:p>
        </w:tc>
        <w:tc>
          <w:tcPr>
            <w:tcW w:w="1984" w:type="dxa"/>
            <w:noWrap/>
            <w:vAlign w:val="center"/>
            <w:hideMark/>
          </w:tcPr>
          <w:p w14:paraId="5DFD125E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6" w:type="dxa"/>
            <w:noWrap/>
            <w:vAlign w:val="center"/>
            <w:hideMark/>
          </w:tcPr>
          <w:p w14:paraId="50B6811B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0483C44D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4E0E6921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264EA" w:rsidRPr="006402F9" w14:paraId="4ED8DE3F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5C329D4D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2021-014</w:t>
            </w:r>
          </w:p>
        </w:tc>
        <w:tc>
          <w:tcPr>
            <w:tcW w:w="1984" w:type="dxa"/>
            <w:noWrap/>
            <w:vAlign w:val="center"/>
            <w:hideMark/>
          </w:tcPr>
          <w:p w14:paraId="1CC98457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6" w:type="dxa"/>
            <w:noWrap/>
            <w:vAlign w:val="center"/>
            <w:hideMark/>
          </w:tcPr>
          <w:p w14:paraId="79E6D09F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26DE6DDB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3E293B6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264EA" w:rsidRPr="006402F9" w14:paraId="09153501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70D2EC14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2021-015</w:t>
            </w:r>
          </w:p>
        </w:tc>
        <w:tc>
          <w:tcPr>
            <w:tcW w:w="1984" w:type="dxa"/>
            <w:noWrap/>
            <w:vAlign w:val="center"/>
            <w:hideMark/>
          </w:tcPr>
          <w:p w14:paraId="66B7A942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2EE53BB1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B2FD2AA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64B183AB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46749A90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0D9F20D6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2021-016</w:t>
            </w:r>
          </w:p>
        </w:tc>
        <w:tc>
          <w:tcPr>
            <w:tcW w:w="1984" w:type="dxa"/>
            <w:noWrap/>
            <w:vAlign w:val="center"/>
            <w:hideMark/>
          </w:tcPr>
          <w:p w14:paraId="2CBB716F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6" w:type="dxa"/>
            <w:noWrap/>
            <w:vAlign w:val="center"/>
            <w:hideMark/>
          </w:tcPr>
          <w:p w14:paraId="2DFB71F0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24ECA06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43A906BF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6BF69F3D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025A639A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2021-017</w:t>
            </w:r>
          </w:p>
        </w:tc>
        <w:tc>
          <w:tcPr>
            <w:tcW w:w="1984" w:type="dxa"/>
            <w:noWrap/>
            <w:vAlign w:val="center"/>
            <w:hideMark/>
          </w:tcPr>
          <w:p w14:paraId="60ABC3E4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3886DD7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8EB14B2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5D85AACF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428EDD75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6F47D168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2021-018</w:t>
            </w:r>
          </w:p>
        </w:tc>
        <w:tc>
          <w:tcPr>
            <w:tcW w:w="1984" w:type="dxa"/>
            <w:noWrap/>
            <w:vAlign w:val="center"/>
            <w:hideMark/>
          </w:tcPr>
          <w:p w14:paraId="31397280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03EA6BC0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533450A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190727CF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0888E779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7DD2A040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2021-019</w:t>
            </w:r>
          </w:p>
        </w:tc>
        <w:tc>
          <w:tcPr>
            <w:tcW w:w="1984" w:type="dxa"/>
            <w:noWrap/>
            <w:vAlign w:val="center"/>
            <w:hideMark/>
          </w:tcPr>
          <w:p w14:paraId="145AB3C9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76AFD54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5296B60D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AD2EADC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18AB14BA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0724AFA7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2021-020</w:t>
            </w:r>
          </w:p>
        </w:tc>
        <w:tc>
          <w:tcPr>
            <w:tcW w:w="1984" w:type="dxa"/>
            <w:noWrap/>
            <w:vAlign w:val="center"/>
            <w:hideMark/>
          </w:tcPr>
          <w:p w14:paraId="257350F8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53F5EF84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1CF2885A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1F659FAB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3B608924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7646E07C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2021-021</w:t>
            </w:r>
          </w:p>
        </w:tc>
        <w:tc>
          <w:tcPr>
            <w:tcW w:w="1984" w:type="dxa"/>
            <w:noWrap/>
            <w:vAlign w:val="center"/>
            <w:hideMark/>
          </w:tcPr>
          <w:p w14:paraId="181EE8BD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74D35F84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6C044861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B59B422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264EA" w:rsidRPr="006402F9" w14:paraId="3152383E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017A0F9C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2021-022</w:t>
            </w:r>
          </w:p>
        </w:tc>
        <w:tc>
          <w:tcPr>
            <w:tcW w:w="1984" w:type="dxa"/>
            <w:noWrap/>
            <w:vAlign w:val="center"/>
            <w:hideMark/>
          </w:tcPr>
          <w:p w14:paraId="42B58BDE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6" w:type="dxa"/>
            <w:noWrap/>
            <w:vAlign w:val="center"/>
            <w:hideMark/>
          </w:tcPr>
          <w:p w14:paraId="49C3A654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noWrap/>
            <w:vAlign w:val="center"/>
            <w:hideMark/>
          </w:tcPr>
          <w:p w14:paraId="71D0D24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73201854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264EA" w:rsidRPr="006402F9" w14:paraId="5CC5B6AC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3A446164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2021-023</w:t>
            </w:r>
          </w:p>
        </w:tc>
        <w:tc>
          <w:tcPr>
            <w:tcW w:w="1984" w:type="dxa"/>
            <w:noWrap/>
            <w:vAlign w:val="center"/>
            <w:hideMark/>
          </w:tcPr>
          <w:p w14:paraId="6C58FC03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2CC8F242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3402887F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603B44A7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40486F60" w14:textId="77777777" w:rsidTr="00057FCA">
        <w:trPr>
          <w:trHeight w:val="279"/>
        </w:trPr>
        <w:tc>
          <w:tcPr>
            <w:tcW w:w="1555" w:type="dxa"/>
            <w:noWrap/>
            <w:vAlign w:val="center"/>
            <w:hideMark/>
          </w:tcPr>
          <w:p w14:paraId="27FDD5ED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2021-024</w:t>
            </w:r>
          </w:p>
        </w:tc>
        <w:tc>
          <w:tcPr>
            <w:tcW w:w="1984" w:type="dxa"/>
            <w:noWrap/>
            <w:vAlign w:val="center"/>
            <w:hideMark/>
          </w:tcPr>
          <w:p w14:paraId="5004BF16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noWrap/>
            <w:vAlign w:val="center"/>
            <w:hideMark/>
          </w:tcPr>
          <w:p w14:paraId="61238E99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noWrap/>
            <w:vAlign w:val="center"/>
            <w:hideMark/>
          </w:tcPr>
          <w:p w14:paraId="2C227B18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noWrap/>
            <w:vAlign w:val="center"/>
            <w:hideMark/>
          </w:tcPr>
          <w:p w14:paraId="41D916B2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  <w:tr w:rsidR="004264EA" w:rsidRPr="006402F9" w14:paraId="6CBA1D49" w14:textId="77777777" w:rsidTr="00057FCA">
        <w:trPr>
          <w:trHeight w:val="279"/>
        </w:trPr>
        <w:tc>
          <w:tcPr>
            <w:tcW w:w="155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5E57F02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2021-025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0462DFE" w14:textId="77777777" w:rsidR="004264EA" w:rsidRPr="006402F9" w:rsidRDefault="004264EA" w:rsidP="00057FCA">
            <w:pPr>
              <w:jc w:val="center"/>
              <w:rPr>
                <w:rFonts w:ascii="Times New Roman" w:hAnsi="Times New Roman" w:cs="Times New Roman"/>
              </w:rPr>
            </w:pPr>
            <w:r w:rsidRPr="006402F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F5F40F0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44B24F5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31D5A8D1" w14:textId="77777777" w:rsidR="004264EA" w:rsidRPr="0055258B" w:rsidRDefault="004264EA" w:rsidP="00057FC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5258B">
              <w:rPr>
                <w:rFonts w:ascii="Times New Roman" w:hAnsi="Times New Roman" w:cs="Times New Roman"/>
                <w:b/>
                <w:bCs/>
              </w:rPr>
              <w:t>√</w:t>
            </w:r>
          </w:p>
        </w:tc>
      </w:tr>
    </w:tbl>
    <w:p w14:paraId="64F6CEB7" w14:textId="77777777" w:rsidR="004264EA" w:rsidRPr="00E722C4" w:rsidRDefault="004264EA" w:rsidP="004264EA">
      <w:pP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</w:pPr>
      <w:bookmarkStart w:id="2" w:name="_Hlk124602973"/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Supplementary</w:t>
      </w:r>
      <w:bookmarkEnd w:id="2"/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Table 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1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.</w:t>
      </w:r>
      <w:r w:rsidRPr="00E722C4">
        <w:rPr>
          <w:b/>
          <w:bCs/>
          <w:sz w:val="22"/>
          <w:szCs w:val="24"/>
        </w:rPr>
        <w:t xml:space="preserve"> 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Glioma samples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 xml:space="preserve"> 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for </w:t>
      </w:r>
      <w:r w:rsidRPr="0055258B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immunohistochemistry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and their GAMs for </w:t>
      </w:r>
      <w:bookmarkStart w:id="3" w:name="_Hlk124607216"/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western blot and </w:t>
      </w:r>
      <w:proofErr w:type="spellStart"/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qRT</w:t>
      </w:r>
      <w:proofErr w:type="spellEnd"/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-PCR</w:t>
      </w:r>
      <w:bookmarkEnd w:id="3"/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.</w:t>
      </w:r>
    </w:p>
    <w:p w14:paraId="54A9E155" w14:textId="1993ABF9" w:rsidR="004264EA" w:rsidRPr="000E3379" w:rsidRDefault="004264E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p w14:paraId="5139264E" w14:textId="187F56AE" w:rsidR="004264EA" w:rsidRDefault="004264E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p w14:paraId="682D0A9B" w14:textId="22FCBB65" w:rsidR="004264EA" w:rsidRDefault="004264E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p w14:paraId="54ADD86C" w14:textId="77777777" w:rsidR="004264EA" w:rsidRDefault="004264EA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</w:p>
    <w:p w14:paraId="76B8BC68" w14:textId="77777777" w:rsidR="00CB5D37" w:rsidRDefault="00CB5D37">
      <w:pPr>
        <w:rPr>
          <w:rFonts w:ascii="Times New Roman" w:eastAsia="等线" w:hAnsi="Times New Roman" w:cs="Times New Roman"/>
          <w:color w:val="000000"/>
          <w:kern w:val="24"/>
          <w:szCs w:val="21"/>
        </w:rPr>
        <w:sectPr w:rsidR="00CB5D3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7A5AAF" w14:textId="5961FBDC" w:rsidR="00D12219" w:rsidRPr="00CA3AEC" w:rsidRDefault="00762776">
      <w:pPr>
        <w:rPr>
          <w:rFonts w:ascii="Times New Roman" w:eastAsia="等线" w:hAnsi="Times New Roman" w:cs="Times New Roman"/>
          <w:color w:val="000000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1F08142B" wp14:editId="0386F34C">
            <wp:extent cx="5274310" cy="2653665"/>
            <wp:effectExtent l="0" t="0" r="0" b="0"/>
            <wp:docPr id="9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21E8A6B3-2F20-63F9-6F01-5FB23172A9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21E8A6B3-2F20-63F9-6F01-5FB23172A9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FD8BF" w14:textId="189967BC" w:rsidR="00F77A71" w:rsidRPr="00E722C4" w:rsidRDefault="00586277">
      <w:pPr>
        <w:rPr>
          <w:rFonts w:ascii="Times New Roman" w:eastAsia="等线" w:hAnsi="Times New Roman" w:cs="Times New Roman"/>
          <w:color w:val="000000"/>
          <w:kern w:val="24"/>
          <w:sz w:val="22"/>
        </w:rPr>
      </w:pP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Supplementary Fig</w:t>
      </w:r>
      <w:r w:rsidR="001A1E79"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ure </w:t>
      </w:r>
      <w:r w:rsidR="005E3D70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4</w:t>
      </w:r>
      <w:r w:rsidR="001A1E79"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.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Establishment of high STAP1 </w:t>
      </w:r>
      <w:r w:rsidR="00D76156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microglia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models.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</w:t>
      </w:r>
      <w:r w:rsidRPr="005E74E3">
        <w:rPr>
          <w:rFonts w:ascii="Times New Roman" w:eastAsia="等线" w:hAnsi="Times New Roman" w:cs="Times New Roman"/>
          <w:i/>
          <w:iCs/>
          <w:color w:val="000000"/>
          <w:kern w:val="24"/>
          <w:sz w:val="22"/>
        </w:rPr>
        <w:t>S</w:t>
      </w:r>
      <w:r w:rsidR="005E74E3" w:rsidRPr="005E74E3">
        <w:rPr>
          <w:rFonts w:ascii="Times New Roman" w:eastAsia="等线" w:hAnsi="Times New Roman" w:cs="Times New Roman" w:hint="eastAsia"/>
          <w:i/>
          <w:iCs/>
          <w:color w:val="000000"/>
          <w:kern w:val="24"/>
          <w:sz w:val="22"/>
        </w:rPr>
        <w:t>tap</w:t>
      </w:r>
      <w:r w:rsidRPr="005E74E3">
        <w:rPr>
          <w:rFonts w:ascii="Times New Roman" w:eastAsia="等线" w:hAnsi="Times New Roman" w:cs="Times New Roman"/>
          <w:i/>
          <w:iCs/>
          <w:color w:val="000000"/>
          <w:kern w:val="24"/>
          <w:sz w:val="22"/>
        </w:rPr>
        <w:t>1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 mRNA was higher in </w:t>
      </w:r>
      <w:r w:rsidR="009A7035">
        <w:rPr>
          <w:rFonts w:ascii="Times New Roman" w:eastAsia="等线" w:hAnsi="Times New Roman" w:cs="Times New Roman"/>
          <w:color w:val="000000"/>
          <w:kern w:val="24"/>
          <w:sz w:val="22"/>
        </w:rPr>
        <w:t>BV-2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-STAP1 (A). STAP1 protein was higher in </w:t>
      </w:r>
      <w:r w:rsidR="009A7035">
        <w:rPr>
          <w:rFonts w:ascii="Times New Roman" w:eastAsia="等线" w:hAnsi="Times New Roman" w:cs="Times New Roman"/>
          <w:color w:val="000000"/>
          <w:kern w:val="24"/>
          <w:sz w:val="22"/>
        </w:rPr>
        <w:t>BV-2</w:t>
      </w:r>
      <w:r w:rsidRPr="00E722C4">
        <w:rPr>
          <w:rFonts w:ascii="Times New Roman" w:eastAsia="等线" w:hAnsi="Times New Roman" w:cs="Times New Roman"/>
          <w:color w:val="000000"/>
          <w:kern w:val="24"/>
          <w:sz w:val="22"/>
        </w:rPr>
        <w:t xml:space="preserve">-STAP1 (B). </w:t>
      </w:r>
    </w:p>
    <w:p w14:paraId="4CBD373A" w14:textId="0084ACC5" w:rsidR="00F77A71" w:rsidRDefault="00F77A71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  <w:br w:type="page"/>
      </w:r>
    </w:p>
    <w:p w14:paraId="7CE4B903" w14:textId="77777777" w:rsidR="00F77A71" w:rsidRDefault="00F77A71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</w:p>
    <w:tbl>
      <w:tblPr>
        <w:tblStyle w:val="a7"/>
        <w:tblW w:w="85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"/>
        <w:gridCol w:w="878"/>
        <w:gridCol w:w="3483"/>
        <w:gridCol w:w="3254"/>
      </w:tblGrid>
      <w:tr w:rsidR="00D12219" w14:paraId="1A12152C" w14:textId="77777777" w:rsidTr="00F77A71">
        <w:trPr>
          <w:trHeight w:val="276"/>
        </w:trPr>
        <w:tc>
          <w:tcPr>
            <w:tcW w:w="1129" w:type="dxa"/>
            <w:tcBorders>
              <w:top w:val="single" w:sz="12" w:space="0" w:color="auto"/>
              <w:bottom w:val="single" w:sz="6" w:space="0" w:color="auto"/>
            </w:tcBorders>
          </w:tcPr>
          <w:p w14:paraId="6D4EFB4C" w14:textId="42ADE2EB" w:rsidR="00D12219" w:rsidRDefault="00D12219" w:rsidP="00D12219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</w:pPr>
            <w:r w:rsidRPr="00590C5A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Target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</w:tcPr>
          <w:p w14:paraId="7470F33A" w14:textId="65DF9E2B" w:rsidR="00D12219" w:rsidRDefault="00D12219" w:rsidP="00D12219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Species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6" w:space="0" w:color="auto"/>
            </w:tcBorders>
          </w:tcPr>
          <w:p w14:paraId="2C2FF859" w14:textId="2ED7C398" w:rsidR="00D12219" w:rsidRDefault="00D12219" w:rsidP="00D12219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Forward Primer</w:t>
            </w:r>
          </w:p>
        </w:tc>
        <w:tc>
          <w:tcPr>
            <w:tcW w:w="3316" w:type="dxa"/>
            <w:tcBorders>
              <w:top w:val="single" w:sz="12" w:space="0" w:color="auto"/>
              <w:bottom w:val="single" w:sz="6" w:space="0" w:color="auto"/>
            </w:tcBorders>
          </w:tcPr>
          <w:p w14:paraId="475746F9" w14:textId="042086CF" w:rsidR="00D12219" w:rsidRDefault="00D12219" w:rsidP="00D12219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Reverse Primer</w:t>
            </w:r>
          </w:p>
        </w:tc>
      </w:tr>
      <w:tr w:rsidR="00D12219" w14:paraId="1B04B59E" w14:textId="77777777" w:rsidTr="00F77A71">
        <w:trPr>
          <w:trHeight w:val="276"/>
        </w:trPr>
        <w:tc>
          <w:tcPr>
            <w:tcW w:w="1129" w:type="dxa"/>
            <w:tcBorders>
              <w:top w:val="single" w:sz="6" w:space="0" w:color="auto"/>
            </w:tcBorders>
          </w:tcPr>
          <w:p w14:paraId="79A46060" w14:textId="23E72A50" w:rsidR="00D12219" w:rsidRDefault="00D12219" w:rsidP="00D12219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</w:pPr>
            <w:r w:rsidRPr="00590C5A">
              <w:rPr>
                <w:rFonts w:ascii="Times New Roman" w:hAnsi="Times New Roman" w:cs="Times New Roman"/>
                <w:i/>
                <w:iCs/>
              </w:rPr>
              <w:t>STAP1</w:t>
            </w:r>
          </w:p>
        </w:tc>
        <w:tc>
          <w:tcPr>
            <w:tcW w:w="993" w:type="dxa"/>
            <w:tcBorders>
              <w:top w:val="single" w:sz="6" w:space="0" w:color="auto"/>
            </w:tcBorders>
          </w:tcPr>
          <w:p w14:paraId="42C3014A" w14:textId="4EC3D6D9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 w:hint="eastAsia"/>
                <w:color w:val="000000"/>
                <w:kern w:val="24"/>
                <w:szCs w:val="21"/>
              </w:rPr>
              <w:t>Human</w:t>
            </w:r>
          </w:p>
        </w:tc>
        <w:tc>
          <w:tcPr>
            <w:tcW w:w="3118" w:type="dxa"/>
            <w:tcBorders>
              <w:top w:val="single" w:sz="6" w:space="0" w:color="auto"/>
            </w:tcBorders>
          </w:tcPr>
          <w:p w14:paraId="4E155896" w14:textId="406400D7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CGGTCAGGATACCGGGAGTA</w:t>
            </w:r>
          </w:p>
        </w:tc>
        <w:tc>
          <w:tcPr>
            <w:tcW w:w="3316" w:type="dxa"/>
            <w:tcBorders>
              <w:top w:val="single" w:sz="6" w:space="0" w:color="auto"/>
            </w:tcBorders>
          </w:tcPr>
          <w:p w14:paraId="23F45121" w14:textId="72210EB0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GCTCAGTAAGGCATGTGAGGT</w:t>
            </w:r>
          </w:p>
        </w:tc>
      </w:tr>
      <w:tr w:rsidR="00D12219" w14:paraId="7F4A75F7" w14:textId="77777777" w:rsidTr="00F77A71">
        <w:trPr>
          <w:trHeight w:val="285"/>
        </w:trPr>
        <w:tc>
          <w:tcPr>
            <w:tcW w:w="1129" w:type="dxa"/>
          </w:tcPr>
          <w:p w14:paraId="1CFC4D64" w14:textId="764F09D7" w:rsidR="00D12219" w:rsidRDefault="00D12219" w:rsidP="00D12219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</w:pPr>
            <w:r w:rsidRPr="00590C5A">
              <w:rPr>
                <w:rFonts w:ascii="Times New Roman" w:hAnsi="Times New Roman" w:cs="Times New Roman"/>
                <w:i/>
                <w:iCs/>
              </w:rPr>
              <w:t>GAPDH</w:t>
            </w:r>
          </w:p>
        </w:tc>
        <w:tc>
          <w:tcPr>
            <w:tcW w:w="993" w:type="dxa"/>
          </w:tcPr>
          <w:p w14:paraId="5F4333D9" w14:textId="4A162D01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 w:hint="eastAsia"/>
                <w:color w:val="000000"/>
                <w:kern w:val="24"/>
                <w:szCs w:val="21"/>
              </w:rPr>
              <w:t>Human</w:t>
            </w:r>
          </w:p>
        </w:tc>
        <w:tc>
          <w:tcPr>
            <w:tcW w:w="3118" w:type="dxa"/>
          </w:tcPr>
          <w:p w14:paraId="3028F0C3" w14:textId="76488AA3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GAAGGTGAAGGTCGGAGTC</w:t>
            </w:r>
          </w:p>
        </w:tc>
        <w:tc>
          <w:tcPr>
            <w:tcW w:w="3316" w:type="dxa"/>
          </w:tcPr>
          <w:p w14:paraId="2DA93604" w14:textId="71ADE809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GAAGATGGTGATGGGATTTC</w:t>
            </w:r>
          </w:p>
        </w:tc>
      </w:tr>
      <w:tr w:rsidR="00D12219" w14:paraId="2B835B42" w14:textId="77777777" w:rsidTr="00F77A71">
        <w:trPr>
          <w:trHeight w:val="276"/>
        </w:trPr>
        <w:tc>
          <w:tcPr>
            <w:tcW w:w="1129" w:type="dxa"/>
          </w:tcPr>
          <w:p w14:paraId="65211F46" w14:textId="541F3A18" w:rsidR="00D12219" w:rsidRDefault="00D12219" w:rsidP="00D12219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</w:pPr>
            <w:r w:rsidRPr="00590C5A">
              <w:rPr>
                <w:rFonts w:ascii="Times New Roman" w:hAnsi="Times New Roman" w:cs="Times New Roman"/>
                <w:i/>
                <w:iCs/>
              </w:rPr>
              <w:t>S</w:t>
            </w:r>
            <w:r w:rsidR="006D3817">
              <w:rPr>
                <w:rFonts w:ascii="Times New Roman" w:hAnsi="Times New Roman" w:cs="Times New Roman"/>
                <w:i/>
                <w:iCs/>
              </w:rPr>
              <w:t>tap</w:t>
            </w:r>
            <w:r w:rsidRPr="00590C5A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993" w:type="dxa"/>
          </w:tcPr>
          <w:p w14:paraId="42B9BE76" w14:textId="4FC967F6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 w:hint="eastAsia"/>
                <w:color w:val="000000"/>
                <w:kern w:val="24"/>
                <w:szCs w:val="21"/>
              </w:rPr>
              <w:t>Murine</w:t>
            </w:r>
          </w:p>
        </w:tc>
        <w:tc>
          <w:tcPr>
            <w:tcW w:w="3118" w:type="dxa"/>
          </w:tcPr>
          <w:p w14:paraId="6ACC7C46" w14:textId="6ACE75B5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GGAGGGGCTTCATTCTTACA</w:t>
            </w:r>
          </w:p>
        </w:tc>
        <w:tc>
          <w:tcPr>
            <w:tcW w:w="3316" w:type="dxa"/>
          </w:tcPr>
          <w:p w14:paraId="41C8673D" w14:textId="49953183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TGCCCAGGTAGAAGTGACA</w:t>
            </w:r>
          </w:p>
        </w:tc>
      </w:tr>
      <w:tr w:rsidR="00D12219" w14:paraId="6B6F564A" w14:textId="77777777" w:rsidTr="00F77A71">
        <w:trPr>
          <w:trHeight w:val="276"/>
        </w:trPr>
        <w:tc>
          <w:tcPr>
            <w:tcW w:w="1129" w:type="dxa"/>
          </w:tcPr>
          <w:p w14:paraId="01DC79C5" w14:textId="0BF66D46" w:rsidR="00D12219" w:rsidRPr="00590C5A" w:rsidRDefault="00D12219" w:rsidP="00D12219">
            <w:pPr>
              <w:rPr>
                <w:rFonts w:ascii="Times New Roman" w:hAnsi="Times New Roman" w:cs="Times New Roman"/>
                <w:i/>
                <w:iCs/>
              </w:rPr>
            </w:pPr>
            <w:r w:rsidRPr="00590C5A">
              <w:rPr>
                <w:rFonts w:ascii="Times New Roman" w:hAnsi="Times New Roman" w:cs="Times New Roman"/>
                <w:i/>
                <w:iCs/>
              </w:rPr>
              <w:t>A</w:t>
            </w:r>
            <w:r w:rsidR="006D3817">
              <w:rPr>
                <w:rFonts w:ascii="Times New Roman" w:hAnsi="Times New Roman" w:cs="Times New Roman"/>
                <w:i/>
                <w:iCs/>
              </w:rPr>
              <w:t>rg</w:t>
            </w:r>
            <w:r w:rsidRPr="00590C5A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993" w:type="dxa"/>
          </w:tcPr>
          <w:p w14:paraId="02382C2C" w14:textId="326251B6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 w:hint="eastAsia"/>
                <w:color w:val="000000"/>
                <w:kern w:val="24"/>
                <w:szCs w:val="21"/>
              </w:rPr>
              <w:t>Murine</w:t>
            </w:r>
          </w:p>
        </w:tc>
        <w:tc>
          <w:tcPr>
            <w:tcW w:w="3118" w:type="dxa"/>
          </w:tcPr>
          <w:p w14:paraId="400350E7" w14:textId="4CFE6211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AGGAAAGCTGGTCTGCTGGAA</w:t>
            </w:r>
          </w:p>
        </w:tc>
        <w:tc>
          <w:tcPr>
            <w:tcW w:w="3316" w:type="dxa"/>
          </w:tcPr>
          <w:p w14:paraId="5A43923E" w14:textId="21D85720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AGATGCTTCCAACTGCCAGAC</w:t>
            </w:r>
          </w:p>
        </w:tc>
      </w:tr>
      <w:tr w:rsidR="00D12219" w14:paraId="0673B341" w14:textId="77777777" w:rsidTr="00F77A71">
        <w:trPr>
          <w:trHeight w:val="276"/>
        </w:trPr>
        <w:tc>
          <w:tcPr>
            <w:tcW w:w="1129" w:type="dxa"/>
            <w:tcBorders>
              <w:bottom w:val="single" w:sz="12" w:space="0" w:color="000000"/>
            </w:tcBorders>
          </w:tcPr>
          <w:p w14:paraId="5BE3C984" w14:textId="72DC2F95" w:rsidR="00D12219" w:rsidRPr="00590C5A" w:rsidRDefault="00D12219" w:rsidP="00D12219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90C5A">
              <w:rPr>
                <w:rFonts w:ascii="Times New Roman" w:hAnsi="Times New Roman" w:cs="Times New Roman"/>
                <w:i/>
                <w:iCs/>
              </w:rPr>
              <w:t>G</w:t>
            </w:r>
            <w:r w:rsidR="006D3817">
              <w:rPr>
                <w:rFonts w:ascii="Times New Roman" w:hAnsi="Times New Roman" w:cs="Times New Roman"/>
                <w:i/>
                <w:iCs/>
              </w:rPr>
              <w:t>apdh</w:t>
            </w:r>
            <w:proofErr w:type="spellEnd"/>
          </w:p>
        </w:tc>
        <w:tc>
          <w:tcPr>
            <w:tcW w:w="993" w:type="dxa"/>
            <w:tcBorders>
              <w:bottom w:val="single" w:sz="12" w:space="0" w:color="000000"/>
            </w:tcBorders>
          </w:tcPr>
          <w:p w14:paraId="4CB6C6A3" w14:textId="00E58997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 w:hint="eastAsia"/>
                <w:color w:val="000000"/>
                <w:kern w:val="24"/>
                <w:szCs w:val="21"/>
              </w:rPr>
              <w:t>Murine</w:t>
            </w:r>
          </w:p>
        </w:tc>
        <w:tc>
          <w:tcPr>
            <w:tcW w:w="3118" w:type="dxa"/>
            <w:tcBorders>
              <w:bottom w:val="single" w:sz="12" w:space="0" w:color="000000"/>
            </w:tcBorders>
          </w:tcPr>
          <w:p w14:paraId="1AEF3475" w14:textId="496CF14E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TGACCTCAACTACATGGTCTACA</w:t>
            </w:r>
          </w:p>
        </w:tc>
        <w:tc>
          <w:tcPr>
            <w:tcW w:w="3316" w:type="dxa"/>
            <w:tcBorders>
              <w:bottom w:val="single" w:sz="12" w:space="0" w:color="auto"/>
            </w:tcBorders>
          </w:tcPr>
          <w:p w14:paraId="65BC2CCA" w14:textId="7C8BAE02" w:rsidR="00D12219" w:rsidRPr="00D12219" w:rsidRDefault="00D12219" w:rsidP="00D12219">
            <w:pPr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</w:pPr>
            <w:r w:rsidRPr="00D12219">
              <w:rPr>
                <w:rFonts w:ascii="Times New Roman" w:eastAsia="等线" w:hAnsi="Times New Roman" w:cs="Times New Roman"/>
                <w:color w:val="000000"/>
                <w:kern w:val="24"/>
                <w:szCs w:val="21"/>
              </w:rPr>
              <w:t>CTTCCCATTCTCGGCCTTG</w:t>
            </w:r>
          </w:p>
        </w:tc>
      </w:tr>
    </w:tbl>
    <w:p w14:paraId="1852299F" w14:textId="0B03E286" w:rsidR="00B22301" w:rsidRPr="00E722C4" w:rsidRDefault="004D2EDD">
      <w:pP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</w:pPr>
      <w:bookmarkStart w:id="4" w:name="_Hlk124592742"/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Supplementary Table </w:t>
      </w:r>
      <w:r w:rsidR="006402F9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2</w:t>
      </w:r>
      <w:r w:rsidR="006402F9"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.</w:t>
      </w:r>
      <w:r w:rsidRPr="00E722C4">
        <w:rPr>
          <w:b/>
          <w:bCs/>
          <w:sz w:val="22"/>
          <w:szCs w:val="24"/>
        </w:rPr>
        <w:t xml:space="preserve"> 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Primers of </w:t>
      </w:r>
      <w:proofErr w:type="spellStart"/>
      <w:r w:rsidR="006D3FEF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q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RT</w:t>
      </w:r>
      <w:proofErr w:type="spellEnd"/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-PCR</w:t>
      </w:r>
    </w:p>
    <w:bookmarkEnd w:id="4"/>
    <w:p w14:paraId="5352EC12" w14:textId="2F3759B0" w:rsidR="00E64979" w:rsidRDefault="00E64979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</w:p>
    <w:p w14:paraId="79788508" w14:textId="1F948AC8" w:rsidR="00E64979" w:rsidRDefault="00E64979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</w:p>
    <w:p w14:paraId="3406EBF2" w14:textId="7648EF7F" w:rsidR="009A7035" w:rsidRDefault="00E64979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  <w:br w:type="page"/>
      </w:r>
    </w:p>
    <w:p w14:paraId="77F37CD1" w14:textId="6718C5C2" w:rsidR="003340A9" w:rsidRDefault="009A7035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17BF6876" wp14:editId="6C466A44">
            <wp:extent cx="4769892" cy="2213573"/>
            <wp:effectExtent l="0" t="0" r="0" b="0"/>
            <wp:docPr id="11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DF3A4A5A-6C08-80B6-7873-2D1AD60D29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DF3A4A5A-6C08-80B6-7873-2D1AD60D29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74274" cy="2215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C2F87" w14:textId="76FEA40D" w:rsidR="00A91BFF" w:rsidRPr="00E722C4" w:rsidRDefault="00A91BFF" w:rsidP="00A91BFF">
      <w:pPr>
        <w:rPr>
          <w:rFonts w:ascii="Times New Roman" w:hAnsi="Times New Roman" w:cs="Times New Roman"/>
          <w:sz w:val="22"/>
        </w:rPr>
      </w:pPr>
      <w:bookmarkStart w:id="5" w:name="_Hlk124549158"/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Supplementary Fig</w:t>
      </w:r>
      <w:r w:rsidR="001A1E79"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ure </w:t>
      </w:r>
      <w:r w:rsidR="005E3D70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5</w:t>
      </w:r>
      <w:r w:rsidR="001A1E79"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.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ARG1 </w:t>
      </w:r>
      <w:r w:rsidR="00F37DF8"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expression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level. </w:t>
      </w:r>
      <w:r w:rsidR="00000945" w:rsidRPr="00E722C4">
        <w:rPr>
          <w:rFonts w:ascii="Times New Roman" w:hAnsi="Times New Roman" w:cs="Times New Roman"/>
          <w:sz w:val="22"/>
        </w:rPr>
        <w:t xml:space="preserve">ARG1 was increased slightly in </w:t>
      </w:r>
      <w:r w:rsidR="009A7035">
        <w:rPr>
          <w:rFonts w:ascii="Times New Roman" w:hAnsi="Times New Roman" w:cs="Times New Roman"/>
          <w:sz w:val="22"/>
        </w:rPr>
        <w:t>BV-2</w:t>
      </w:r>
      <w:r w:rsidR="00000945" w:rsidRPr="00E722C4">
        <w:rPr>
          <w:rFonts w:ascii="Times New Roman" w:hAnsi="Times New Roman" w:cs="Times New Roman"/>
          <w:sz w:val="22"/>
        </w:rPr>
        <w:t>-STAP1 with no significance.</w:t>
      </w:r>
    </w:p>
    <w:bookmarkEnd w:id="5"/>
    <w:p w14:paraId="703C5378" w14:textId="77777777" w:rsidR="00287598" w:rsidRPr="003340A9" w:rsidRDefault="00287598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  <w:sectPr w:rsidR="00287598" w:rsidRPr="003340A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1085DA" w14:textId="72970084" w:rsidR="007624A8" w:rsidRDefault="00287598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48839DC3" wp14:editId="10E9C0D2">
            <wp:extent cx="5274310" cy="1729105"/>
            <wp:effectExtent l="0" t="0" r="2540" b="4445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EB6AB5F3-23BD-9841-146A-682855CF0B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EB6AB5F3-23BD-9841-146A-682855CF0B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8108A" w14:textId="42C626B7" w:rsidR="00287598" w:rsidRPr="00E722C4" w:rsidRDefault="00287598" w:rsidP="00287598">
      <w:pPr>
        <w:rPr>
          <w:rFonts w:ascii="Times New Roman" w:hAnsi="Times New Roman" w:cs="Times New Roman"/>
          <w:sz w:val="22"/>
        </w:rPr>
      </w:pP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Supplementary Figure </w:t>
      </w:r>
      <w:r w:rsidR="005364AF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6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. 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STAP1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promotes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growth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of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glioma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color w:val="000000"/>
          <w:kern w:val="24"/>
          <w:sz w:val="22"/>
        </w:rPr>
        <w:t>in</w:t>
      </w:r>
      <w:r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Pr="00287598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subcutaneous glioma mouse models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. </w:t>
      </w:r>
      <w:bookmarkStart w:id="6" w:name="_Hlk120835448"/>
      <w:r>
        <w:rPr>
          <w:rFonts w:ascii="Times New Roman" w:hAnsi="Times New Roman" w:cs="Times New Roman"/>
          <w:sz w:val="24"/>
          <w:szCs w:val="28"/>
        </w:rPr>
        <w:t>S</w:t>
      </w:r>
      <w:r w:rsidRPr="00F01013">
        <w:rPr>
          <w:rFonts w:ascii="Times New Roman" w:hAnsi="Times New Roman" w:cs="Times New Roman"/>
          <w:sz w:val="24"/>
          <w:szCs w:val="28"/>
        </w:rPr>
        <w:t xml:space="preserve">ubcutaneous glioma </w:t>
      </w:r>
      <w:r w:rsidRPr="0009492F">
        <w:rPr>
          <w:rFonts w:ascii="Times New Roman" w:hAnsi="Times New Roman" w:cs="Times New Roman"/>
          <w:sz w:val="24"/>
          <w:szCs w:val="28"/>
        </w:rPr>
        <w:t>gr</w:t>
      </w:r>
      <w:r>
        <w:rPr>
          <w:rFonts w:ascii="Times New Roman" w:hAnsi="Times New Roman" w:cs="Times New Roman"/>
          <w:sz w:val="24"/>
          <w:szCs w:val="28"/>
        </w:rPr>
        <w:t>ew</w:t>
      </w:r>
      <w:r w:rsidRPr="0009492F">
        <w:rPr>
          <w:rFonts w:ascii="Times New Roman" w:hAnsi="Times New Roman" w:cs="Times New Roman"/>
          <w:sz w:val="24"/>
          <w:szCs w:val="28"/>
        </w:rPr>
        <w:t xml:space="preserve"> faster</w:t>
      </w:r>
      <w:r w:rsidRPr="00F01013">
        <w:rPr>
          <w:rFonts w:ascii="Times New Roman" w:hAnsi="Times New Roman" w:cs="Times New Roman"/>
          <w:sz w:val="24"/>
          <w:szCs w:val="28"/>
        </w:rPr>
        <w:t xml:space="preserve"> in high STAP1 group</w:t>
      </w:r>
      <w:r w:rsidRPr="0009492F">
        <w:t xml:space="preserve"> </w:t>
      </w:r>
      <w:r w:rsidRPr="0009492F">
        <w:rPr>
          <w:rFonts w:ascii="Times New Roman" w:hAnsi="Times New Roman" w:cs="Times New Roman"/>
          <w:sz w:val="24"/>
          <w:szCs w:val="28"/>
        </w:rPr>
        <w:t>especially on day</w:t>
      </w:r>
      <w:r>
        <w:rPr>
          <w:rFonts w:ascii="Times New Roman" w:hAnsi="Times New Roman" w:cs="Times New Roman"/>
          <w:sz w:val="24"/>
          <w:szCs w:val="28"/>
        </w:rPr>
        <w:t xml:space="preserve"> 2</w:t>
      </w:r>
      <w:bookmarkEnd w:id="6"/>
      <w:r>
        <w:rPr>
          <w:rFonts w:ascii="Times New Roman" w:hAnsi="Times New Roman" w:cs="Times New Roman"/>
          <w:sz w:val="24"/>
          <w:szCs w:val="28"/>
        </w:rPr>
        <w:t>5.</w:t>
      </w:r>
    </w:p>
    <w:p w14:paraId="25FBCC0E" w14:textId="77777777" w:rsidR="00287598" w:rsidRPr="00287598" w:rsidRDefault="00287598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</w:pPr>
    </w:p>
    <w:p w14:paraId="0243706A" w14:textId="77777777" w:rsidR="00287598" w:rsidRDefault="00F37DF8">
      <w:pP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  <w:sectPr w:rsidR="0028759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等线" w:hAnsi="Times New Roman" w:cs="Times New Roman"/>
          <w:b/>
          <w:bCs/>
          <w:color w:val="000000"/>
          <w:kern w:val="24"/>
          <w:szCs w:val="21"/>
        </w:rPr>
        <w:br w:type="page"/>
      </w:r>
    </w:p>
    <w:p w14:paraId="40A8149C" w14:textId="28945AB8" w:rsidR="007624A8" w:rsidRDefault="00A54291">
      <w:pPr>
        <w:rPr>
          <w:rFonts w:ascii="Times New Roman" w:eastAsia="等线" w:hAnsi="Times New Roman" w:cs="Times New Roman" w:hint="eastAsia"/>
          <w:b/>
          <w:bCs/>
          <w:color w:val="000000"/>
          <w:kern w:val="24"/>
          <w:szCs w:val="21"/>
        </w:rPr>
      </w:pPr>
      <w:r>
        <w:rPr>
          <w:noProof/>
        </w:rPr>
        <w:lastRenderedPageBreak/>
        <w:drawing>
          <wp:inline distT="0" distB="0" distL="0" distR="0" wp14:anchorId="5D1C25F0" wp14:editId="2F8E3353">
            <wp:extent cx="5274310" cy="4606925"/>
            <wp:effectExtent l="0" t="0" r="2540" b="3175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CC50F83C-DB40-B116-3509-52482E7C0E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C50F83C-DB40-B116-3509-52482E7C0E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0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25BD2" w14:textId="75406B61" w:rsidR="007624A8" w:rsidRPr="000848D5" w:rsidRDefault="00F37DF8">
      <w:pPr>
        <w:rPr>
          <w:rFonts w:ascii="Times New Roman" w:eastAsia="等线" w:hAnsi="Times New Roman" w:cs="Times New Roman"/>
          <w:color w:val="000000"/>
          <w:kern w:val="24"/>
          <w:sz w:val="22"/>
        </w:rPr>
      </w:pP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Supplementary Fig</w:t>
      </w:r>
      <w:r w:rsidR="001A1E79"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ure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</w:t>
      </w:r>
      <w:r w:rsidR="00B976E6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7</w:t>
      </w:r>
      <w:r w:rsidR="001A1E79"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>.</w:t>
      </w:r>
      <w:r w:rsidRPr="00E722C4">
        <w:rPr>
          <w:rFonts w:ascii="Times New Roman" w:eastAsia="等线" w:hAnsi="Times New Roman" w:cs="Times New Roman"/>
          <w:b/>
          <w:bCs/>
          <w:color w:val="000000"/>
          <w:kern w:val="24"/>
          <w:sz w:val="22"/>
        </w:rPr>
        <w:t xml:space="preserve"> ARG1 expression level after Il-4 stimulation.</w:t>
      </w:r>
      <w:r w:rsidR="00817B26" w:rsidRPr="00E722C4">
        <w:rPr>
          <w:rFonts w:ascii="Times New Roman" w:hAnsi="Times New Roman" w:cs="Times New Roman"/>
          <w:sz w:val="22"/>
        </w:rPr>
        <w:t xml:space="preserve"> No differences of ARG1 protein level could be found after IL-4 stimulation (A, B). No differences of phosphorylated STAT6 level could be found after IL-4 stimulation (C).</w:t>
      </w:r>
    </w:p>
    <w:sectPr w:rsidR="007624A8" w:rsidRPr="000848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502FA" w14:textId="77777777" w:rsidR="00A50F49" w:rsidRDefault="00A50F49" w:rsidP="004005D7">
      <w:r>
        <w:separator/>
      </w:r>
    </w:p>
  </w:endnote>
  <w:endnote w:type="continuationSeparator" w:id="0">
    <w:p w14:paraId="78E3B030" w14:textId="77777777" w:rsidR="00A50F49" w:rsidRDefault="00A50F49" w:rsidP="00400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E9C00" w14:textId="77777777" w:rsidR="00A50F49" w:rsidRDefault="00A50F49" w:rsidP="004005D7">
      <w:r>
        <w:separator/>
      </w:r>
    </w:p>
  </w:footnote>
  <w:footnote w:type="continuationSeparator" w:id="0">
    <w:p w14:paraId="12C8B802" w14:textId="77777777" w:rsidR="00A50F49" w:rsidRDefault="00A50F49" w:rsidP="004005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929"/>
    <w:rsid w:val="00000945"/>
    <w:rsid w:val="000848D5"/>
    <w:rsid w:val="00091C45"/>
    <w:rsid w:val="000E3379"/>
    <w:rsid w:val="001424F5"/>
    <w:rsid w:val="001A1E79"/>
    <w:rsid w:val="001F21DF"/>
    <w:rsid w:val="001F378A"/>
    <w:rsid w:val="002815E3"/>
    <w:rsid w:val="00287598"/>
    <w:rsid w:val="002A0661"/>
    <w:rsid w:val="00322CC7"/>
    <w:rsid w:val="00325BF3"/>
    <w:rsid w:val="003340A9"/>
    <w:rsid w:val="00383FF7"/>
    <w:rsid w:val="004005D7"/>
    <w:rsid w:val="004264EA"/>
    <w:rsid w:val="004D2EDD"/>
    <w:rsid w:val="004D3929"/>
    <w:rsid w:val="004E57E1"/>
    <w:rsid w:val="004F2669"/>
    <w:rsid w:val="005364AF"/>
    <w:rsid w:val="00546D34"/>
    <w:rsid w:val="0055258B"/>
    <w:rsid w:val="005549DD"/>
    <w:rsid w:val="00574908"/>
    <w:rsid w:val="00586277"/>
    <w:rsid w:val="005E3D70"/>
    <w:rsid w:val="005E74E3"/>
    <w:rsid w:val="006402F9"/>
    <w:rsid w:val="00641D30"/>
    <w:rsid w:val="006D3817"/>
    <w:rsid w:val="006D3FEF"/>
    <w:rsid w:val="007624A8"/>
    <w:rsid w:val="00762776"/>
    <w:rsid w:val="00787401"/>
    <w:rsid w:val="00817B26"/>
    <w:rsid w:val="00856A4E"/>
    <w:rsid w:val="008577A6"/>
    <w:rsid w:val="008F75CC"/>
    <w:rsid w:val="00950681"/>
    <w:rsid w:val="0099025A"/>
    <w:rsid w:val="009A7035"/>
    <w:rsid w:val="00A329EB"/>
    <w:rsid w:val="00A50F49"/>
    <w:rsid w:val="00A54291"/>
    <w:rsid w:val="00A91BFF"/>
    <w:rsid w:val="00AC60F1"/>
    <w:rsid w:val="00B13293"/>
    <w:rsid w:val="00B22301"/>
    <w:rsid w:val="00B976E6"/>
    <w:rsid w:val="00BD3819"/>
    <w:rsid w:val="00CA3AEC"/>
    <w:rsid w:val="00CB5D37"/>
    <w:rsid w:val="00CE448C"/>
    <w:rsid w:val="00CE684D"/>
    <w:rsid w:val="00CF6673"/>
    <w:rsid w:val="00D12219"/>
    <w:rsid w:val="00D45AE0"/>
    <w:rsid w:val="00D758F6"/>
    <w:rsid w:val="00D76156"/>
    <w:rsid w:val="00D83378"/>
    <w:rsid w:val="00DF27E7"/>
    <w:rsid w:val="00E64979"/>
    <w:rsid w:val="00E722C4"/>
    <w:rsid w:val="00EB4066"/>
    <w:rsid w:val="00EB7870"/>
    <w:rsid w:val="00F02449"/>
    <w:rsid w:val="00F25CFA"/>
    <w:rsid w:val="00F37DF8"/>
    <w:rsid w:val="00F77A71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6338CD"/>
  <w15:chartTrackingRefBased/>
  <w15:docId w15:val="{C020CAFE-986A-436C-A873-895C5A22E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5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5D7"/>
    <w:rPr>
      <w:sz w:val="18"/>
      <w:szCs w:val="18"/>
    </w:rPr>
  </w:style>
  <w:style w:type="table" w:styleId="a7">
    <w:name w:val="Table Grid"/>
    <w:basedOn w:val="a1"/>
    <w:uiPriority w:val="39"/>
    <w:rsid w:val="004D2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DF2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2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BA813-14A7-436A-874E-84ECD595C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9</Pages>
  <Words>354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欣宇</dc:creator>
  <cp:keywords/>
  <dc:description/>
  <cp:lastModifiedBy>杨 欣宇</cp:lastModifiedBy>
  <cp:revision>16</cp:revision>
  <dcterms:created xsi:type="dcterms:W3CDTF">2022-12-15T05:42:00Z</dcterms:created>
  <dcterms:modified xsi:type="dcterms:W3CDTF">2023-02-02T18:16:00Z</dcterms:modified>
</cp:coreProperties>
</file>