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851E9D" w14:textId="77777777" w:rsidR="00F86629" w:rsidRPr="00236AC5" w:rsidRDefault="00F86629" w:rsidP="00F86629">
      <w:pPr>
        <w:spacing w:line="48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Cs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  <w:u w:val="single"/>
                  </w:rPr>
                  <m:t>pesticide level after contamination – pesticide level after biodegradation study</m:t>
                </m:r>
              </m:e>
            </m:d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pesticide level after contamination</m:t>
            </m:r>
          </m:den>
        </m:f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X 100</m:t>
        </m:r>
      </m:oMath>
      <w:r w:rsidRPr="00236AC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14:paraId="23F420BD" w14:textId="77777777" w:rsidR="00386883" w:rsidRDefault="00F8662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29"/>
    <w:rsid w:val="00316534"/>
    <w:rsid w:val="00A0389B"/>
    <w:rsid w:val="00B1250C"/>
    <w:rsid w:val="00D50CFA"/>
    <w:rsid w:val="00EA60E3"/>
    <w:rsid w:val="00F8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A14C1"/>
  <w15:chartTrackingRefBased/>
  <w15:docId w15:val="{5F1A5C4B-395C-4C6C-9F09-589B56E75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6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2020-09-03T15:00:00Z</dcterms:created>
  <dcterms:modified xsi:type="dcterms:W3CDTF">2020-09-03T15:00:00Z</dcterms:modified>
</cp:coreProperties>
</file>