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0137B" w14:textId="77777777" w:rsidR="00F1022E" w:rsidRPr="000406DA" w:rsidRDefault="00F1022E" w:rsidP="000406DA">
      <w:pPr>
        <w:bidi w:val="0"/>
        <w:jc w:val="both"/>
        <w:rPr>
          <w:rFonts w:asciiTheme="majorBidi" w:hAnsiTheme="majorBidi" w:cstheme="majorBidi"/>
          <w:sz w:val="20"/>
          <w:szCs w:val="20"/>
        </w:rPr>
      </w:pPr>
    </w:p>
    <w:p w14:paraId="61C8DB4A" w14:textId="04F7ADAD" w:rsidR="00F1022E" w:rsidRPr="000406DA" w:rsidRDefault="00F1022E" w:rsidP="000406DA">
      <w:pPr>
        <w:bidi w:val="0"/>
        <w:jc w:val="both"/>
        <w:rPr>
          <w:rFonts w:asciiTheme="majorBidi" w:hAnsiTheme="majorBidi" w:cstheme="majorBidi"/>
          <w:b/>
          <w:bCs/>
          <w:sz w:val="20"/>
          <w:szCs w:val="20"/>
        </w:rPr>
      </w:pPr>
      <w:bookmarkStart w:id="0" w:name="_Hlk118840475"/>
      <w:r w:rsidRPr="000406DA">
        <w:rPr>
          <w:rFonts w:asciiTheme="majorBidi" w:hAnsiTheme="majorBidi" w:cstheme="majorBidi"/>
          <w:b/>
          <w:bCs/>
          <w:sz w:val="20"/>
          <w:szCs w:val="20"/>
        </w:rPr>
        <w:t>Appendix 1</w:t>
      </w:r>
    </w:p>
    <w:p w14:paraId="0A9C5C2D" w14:textId="32682E66" w:rsidR="00F1022E" w:rsidRPr="000406DA" w:rsidRDefault="00F1022E" w:rsidP="000406DA">
      <w:pPr>
        <w:bidi w:val="0"/>
        <w:jc w:val="both"/>
        <w:rPr>
          <w:rFonts w:asciiTheme="majorBidi" w:hAnsiTheme="majorBidi" w:cstheme="majorBidi"/>
          <w:b/>
          <w:bCs/>
          <w:sz w:val="20"/>
          <w:szCs w:val="20"/>
        </w:rPr>
      </w:pPr>
      <w:r w:rsidRPr="000406DA">
        <w:rPr>
          <w:rFonts w:asciiTheme="majorBidi" w:hAnsiTheme="majorBidi" w:cstheme="majorBidi"/>
          <w:b/>
          <w:bCs/>
          <w:sz w:val="20"/>
          <w:szCs w:val="20"/>
        </w:rPr>
        <w:t xml:space="preserve">Table 2. Summary of studies </w:t>
      </w:r>
    </w:p>
    <w:p w14:paraId="2B88DFEC" w14:textId="77777777" w:rsidR="00F1022E" w:rsidRPr="000406DA" w:rsidRDefault="00F1022E" w:rsidP="000406DA">
      <w:pPr>
        <w:bidi w:val="0"/>
        <w:jc w:val="both"/>
        <w:rPr>
          <w:rFonts w:asciiTheme="majorBidi" w:hAnsiTheme="majorBidi" w:cstheme="majorBidi"/>
          <w:sz w:val="20"/>
          <w:szCs w:val="20"/>
        </w:rPr>
      </w:pPr>
      <w:bookmarkStart w:id="1" w:name="_Hlk118840525"/>
      <w:bookmarkEnd w:id="0"/>
      <w:r w:rsidRPr="000406DA">
        <w:rPr>
          <w:rFonts w:asciiTheme="majorBidi" w:hAnsiTheme="majorBidi" w:cstheme="majorBidi"/>
          <w:sz w:val="20"/>
          <w:szCs w:val="20"/>
        </w:rPr>
        <w:t xml:space="preserve">As shown in Table 1, applications and capabilities of AI contribute to elements of policy triangulate. Framework 1 was developed  as an agenda for future studies using the findings in table 1. </w:t>
      </w:r>
    </w:p>
    <w:bookmarkEnd w:id="1"/>
    <w:p w14:paraId="70C34D75" w14:textId="77777777" w:rsidR="00F1022E" w:rsidRPr="000406DA" w:rsidRDefault="00F1022E" w:rsidP="000406DA">
      <w:pPr>
        <w:bidi w:val="0"/>
        <w:jc w:val="both"/>
        <w:rPr>
          <w:rFonts w:asciiTheme="majorBidi" w:hAnsiTheme="majorBidi" w:cstheme="majorBidi"/>
          <w:sz w:val="20"/>
          <w:szCs w:val="20"/>
        </w:rPr>
      </w:pPr>
    </w:p>
    <w:tbl>
      <w:tblPr>
        <w:tblStyle w:val="TableGrid"/>
        <w:tblpPr w:leftFromText="180" w:rightFromText="180" w:vertAnchor="text" w:horzAnchor="page" w:tblpX="1462" w:tblpY="58"/>
        <w:tblW w:w="10458" w:type="dxa"/>
        <w:tblLayout w:type="fixed"/>
        <w:tblLook w:val="04A0" w:firstRow="1" w:lastRow="0" w:firstColumn="1" w:lastColumn="0" w:noHBand="0" w:noVBand="1"/>
      </w:tblPr>
      <w:tblGrid>
        <w:gridCol w:w="468"/>
        <w:gridCol w:w="967"/>
        <w:gridCol w:w="2633"/>
        <w:gridCol w:w="3420"/>
        <w:gridCol w:w="2970"/>
      </w:tblGrid>
      <w:tr w:rsidR="000553F2" w:rsidRPr="000406DA" w14:paraId="0E0F3159" w14:textId="77777777" w:rsidTr="00C54796">
        <w:trPr>
          <w:cantSplit/>
          <w:trHeight w:val="20"/>
        </w:trPr>
        <w:tc>
          <w:tcPr>
            <w:tcW w:w="468" w:type="dxa"/>
            <w:shd w:val="clear" w:color="auto" w:fill="5B9BD5" w:themeFill="accent1"/>
          </w:tcPr>
          <w:p w14:paraId="4C3A8AFD" w14:textId="77777777" w:rsidR="000553F2" w:rsidRPr="000406DA" w:rsidRDefault="000553F2" w:rsidP="00571041">
            <w:pPr>
              <w:pStyle w:val="NoSpacing"/>
              <w:bidi w:val="0"/>
              <w:rPr>
                <w:rFonts w:asciiTheme="majorBidi" w:hAnsiTheme="majorBidi" w:cstheme="majorBidi"/>
                <w:sz w:val="20"/>
                <w:szCs w:val="20"/>
              </w:rPr>
            </w:pPr>
            <w:bookmarkStart w:id="2" w:name="_Hlk118839712"/>
          </w:p>
        </w:tc>
        <w:tc>
          <w:tcPr>
            <w:tcW w:w="967" w:type="dxa"/>
            <w:shd w:val="clear" w:color="auto" w:fill="5B9BD5" w:themeFill="accent1"/>
          </w:tcPr>
          <w:p w14:paraId="7CF2ED77" w14:textId="77777777" w:rsidR="000553F2" w:rsidRPr="000406DA" w:rsidRDefault="000553F2" w:rsidP="00C54796">
            <w:pPr>
              <w:pStyle w:val="NoSpacing"/>
              <w:bidi w:val="0"/>
              <w:jc w:val="both"/>
              <w:rPr>
                <w:rFonts w:asciiTheme="majorBidi" w:hAnsiTheme="majorBidi" w:cstheme="majorBidi"/>
                <w:b/>
                <w:bCs/>
                <w:sz w:val="20"/>
                <w:szCs w:val="20"/>
              </w:rPr>
            </w:pPr>
            <w:r w:rsidRPr="000406DA">
              <w:rPr>
                <w:rFonts w:asciiTheme="majorBidi" w:hAnsiTheme="majorBidi" w:cstheme="majorBidi"/>
                <w:b/>
                <w:bCs/>
                <w:sz w:val="20"/>
                <w:szCs w:val="20"/>
              </w:rPr>
              <w:t>First Author/year</w:t>
            </w:r>
          </w:p>
        </w:tc>
        <w:tc>
          <w:tcPr>
            <w:tcW w:w="2633" w:type="dxa"/>
            <w:shd w:val="clear" w:color="auto" w:fill="5B9BD5" w:themeFill="accent1"/>
          </w:tcPr>
          <w:p w14:paraId="0E8CDB1B" w14:textId="77777777" w:rsidR="000553F2" w:rsidRPr="000406DA" w:rsidRDefault="000553F2" w:rsidP="0028356D">
            <w:pPr>
              <w:pStyle w:val="NoSpacing"/>
              <w:bidi w:val="0"/>
              <w:jc w:val="center"/>
              <w:rPr>
                <w:rFonts w:asciiTheme="majorBidi" w:hAnsiTheme="majorBidi" w:cstheme="majorBidi"/>
                <w:b/>
                <w:bCs/>
                <w:sz w:val="20"/>
                <w:szCs w:val="20"/>
              </w:rPr>
            </w:pPr>
            <w:r w:rsidRPr="000406DA">
              <w:rPr>
                <w:rFonts w:asciiTheme="majorBidi" w:hAnsiTheme="majorBidi" w:cstheme="majorBidi"/>
                <w:b/>
                <w:bCs/>
                <w:sz w:val="20"/>
                <w:szCs w:val="20"/>
              </w:rPr>
              <w:t>Title</w:t>
            </w:r>
          </w:p>
        </w:tc>
        <w:tc>
          <w:tcPr>
            <w:tcW w:w="3420" w:type="dxa"/>
            <w:shd w:val="clear" w:color="auto" w:fill="5B9BD5" w:themeFill="accent1"/>
          </w:tcPr>
          <w:p w14:paraId="4CBE4B70" w14:textId="77777777" w:rsidR="000553F2" w:rsidRPr="000406DA" w:rsidRDefault="000553F2" w:rsidP="0028356D">
            <w:pPr>
              <w:pStyle w:val="NoSpacing"/>
              <w:bidi w:val="0"/>
              <w:jc w:val="center"/>
              <w:rPr>
                <w:rFonts w:asciiTheme="majorBidi" w:hAnsiTheme="majorBidi" w:cstheme="majorBidi"/>
                <w:b/>
                <w:bCs/>
                <w:sz w:val="20"/>
                <w:szCs w:val="20"/>
              </w:rPr>
            </w:pPr>
            <w:r w:rsidRPr="000406DA">
              <w:rPr>
                <w:rFonts w:asciiTheme="majorBidi" w:hAnsiTheme="majorBidi" w:cstheme="majorBidi"/>
                <w:b/>
                <w:bCs/>
                <w:sz w:val="20"/>
                <w:szCs w:val="20"/>
              </w:rPr>
              <w:t>Main result</w:t>
            </w:r>
          </w:p>
        </w:tc>
        <w:tc>
          <w:tcPr>
            <w:tcW w:w="2970" w:type="dxa"/>
            <w:shd w:val="clear" w:color="auto" w:fill="5B9BD5" w:themeFill="accent1"/>
          </w:tcPr>
          <w:p w14:paraId="3B60DD1B" w14:textId="77777777" w:rsidR="000553F2" w:rsidRPr="000406DA" w:rsidRDefault="000553F2" w:rsidP="0028356D">
            <w:pPr>
              <w:pStyle w:val="NoSpacing"/>
              <w:bidi w:val="0"/>
              <w:jc w:val="center"/>
              <w:rPr>
                <w:rFonts w:asciiTheme="majorBidi" w:hAnsiTheme="majorBidi" w:cstheme="majorBidi"/>
                <w:b/>
                <w:bCs/>
                <w:sz w:val="20"/>
                <w:szCs w:val="20"/>
              </w:rPr>
            </w:pPr>
            <w:r w:rsidRPr="000406DA">
              <w:rPr>
                <w:rFonts w:asciiTheme="majorBidi" w:hAnsiTheme="majorBidi" w:cstheme="majorBidi"/>
                <w:b/>
                <w:bCs/>
                <w:sz w:val="20"/>
                <w:szCs w:val="20"/>
              </w:rPr>
              <w:t>Interaction with context</w:t>
            </w:r>
          </w:p>
        </w:tc>
      </w:tr>
      <w:tr w:rsidR="000553F2" w:rsidRPr="000406DA" w14:paraId="3B95D079" w14:textId="77777777" w:rsidTr="00C54796">
        <w:trPr>
          <w:cantSplit/>
          <w:trHeight w:val="20"/>
        </w:trPr>
        <w:tc>
          <w:tcPr>
            <w:tcW w:w="468" w:type="dxa"/>
          </w:tcPr>
          <w:p w14:paraId="77E4E351"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w:t>
            </w:r>
          </w:p>
        </w:tc>
        <w:tc>
          <w:tcPr>
            <w:tcW w:w="967" w:type="dxa"/>
          </w:tcPr>
          <w:p w14:paraId="22F19F4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Jagrič (2022)</w:t>
            </w:r>
          </w:p>
        </w:tc>
        <w:tc>
          <w:tcPr>
            <w:tcW w:w="2633" w:type="dxa"/>
          </w:tcPr>
          <w:p w14:paraId="2A781C3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Reshaping the Healthcare Sector with Economic Policy Measures Based on COVID-19 Epidemic Severity: A Global Study.</w:t>
            </w:r>
          </w:p>
          <w:p w14:paraId="5CDF5760"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F27DF34" w14:textId="08654FB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identify the areas where the application of economic policy measures would enhance the resilience of societies on epidemic risks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&lt;EndNote&gt;&lt;Cite&gt;&lt;Author&gt;Jagrič&lt;/Author&gt;&lt;Year&gt;2022&lt;/Year&gt;&lt;RecNum&gt;182&lt;/RecNum&gt;&lt;DisplayText&gt;[1]&lt;/DisplayText&gt;&lt;record&gt;&lt;rec-number&gt;182&lt;/rec-number&gt;&lt;foreign-keys&gt;&lt;key app="EN" db-id="f0erfarws20atoe0pxrvsef3x22sdpsefda2" timestamp="1665859356"&gt;182&lt;/key&gt;&lt;/foreign-keys&gt;&lt;ref-type name="Conference Proceedings"&gt;10&lt;/ref-type&gt;&lt;contributors&gt;&lt;authors&gt;&lt;author&gt;Jagrič, Timotej&lt;/author&gt;&lt;author&gt;Fister, Dušan&lt;/author&gt;&lt;author&gt;Jagrič, Vita&lt;/author&gt;&lt;/authors&gt;&lt;/contributors&gt;&lt;titles&gt;&lt;title&gt;Reshaping the Healthcare Sector with Economic Policy Measures Based on COVID-19 Epidemic Severity: A Global Study&lt;/title&gt;&lt;secondary-title&gt;Healthcare&lt;/secondary-title&gt;&lt;/titles&gt;&lt;pages&gt;315&lt;/pages&gt;&lt;volume&gt;10&lt;/volume&gt;&lt;number&gt;2&lt;/number&gt;&lt;dates&gt;&lt;year&gt;2022&lt;/year&gt;&lt;/dates&gt;&lt;publisher&gt;MDPI&lt;/publisher&gt;&lt;isbn&gt;2227-9032&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w:t>
            </w:r>
            <w:r w:rsidRPr="000406DA">
              <w:rPr>
                <w:rFonts w:asciiTheme="majorBidi" w:hAnsiTheme="majorBidi" w:cstheme="majorBidi"/>
                <w:sz w:val="20"/>
                <w:szCs w:val="20"/>
              </w:rPr>
              <w:fldChar w:fldCharType="end"/>
            </w:r>
          </w:p>
        </w:tc>
        <w:tc>
          <w:tcPr>
            <w:tcW w:w="2970" w:type="dxa"/>
          </w:tcPr>
          <w:p w14:paraId="37AACC3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artificial intelligence</w:t>
            </w:r>
          </w:p>
          <w:p w14:paraId="2E6963C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economical</w:t>
            </w:r>
          </w:p>
          <w:p w14:paraId="1C257E3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innovative identification matrix based interventions</w:t>
            </w:r>
          </w:p>
          <w:p w14:paraId="656700C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(advocacy)</w:t>
            </w:r>
          </w:p>
        </w:tc>
      </w:tr>
      <w:tr w:rsidR="000553F2" w:rsidRPr="000406DA" w14:paraId="3C02249B" w14:textId="77777777" w:rsidTr="00C54796">
        <w:trPr>
          <w:cantSplit/>
          <w:trHeight w:val="20"/>
        </w:trPr>
        <w:tc>
          <w:tcPr>
            <w:tcW w:w="468" w:type="dxa"/>
          </w:tcPr>
          <w:p w14:paraId="7D6B874C"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w:t>
            </w:r>
          </w:p>
        </w:tc>
        <w:tc>
          <w:tcPr>
            <w:tcW w:w="967" w:type="dxa"/>
          </w:tcPr>
          <w:p w14:paraId="21326A8B"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Wen (2022)</w:t>
            </w:r>
          </w:p>
        </w:tc>
        <w:tc>
          <w:tcPr>
            <w:tcW w:w="2633" w:type="dxa"/>
          </w:tcPr>
          <w:p w14:paraId="262E1AC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 dynamic machine learning model to predict and inform non-pharmacological public health interventions from global news reports</w:t>
            </w:r>
          </w:p>
        </w:tc>
        <w:tc>
          <w:tcPr>
            <w:tcW w:w="3420" w:type="dxa"/>
          </w:tcPr>
          <w:p w14:paraId="51C54A2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 and inform non-pharmacological public health interventions from global news reports</w:t>
            </w:r>
          </w:p>
          <w:p w14:paraId="18BADDE4" w14:textId="48C11FC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&lt;EndNote&gt;&lt;Cite&gt;&lt;Author&gt;Wen&lt;/Author&gt;&lt;Year&gt;2022&lt;/Year&gt;&lt;RecNum&gt;4&lt;/RecNum&gt;&lt;DisplayText&gt;[2]&lt;/DisplayText&gt;&lt;record&gt;&lt;rec-number&gt;4&lt;/rec-number&gt;&lt;foreign-keys&gt;&lt;key app="EN" db-id="av5vawpfyfaex6e9zeppzvx2fdsd5app92ww" timestamp="1666302024"&gt;4&lt;/key&gt;&lt;/foreign-keys&gt;&lt;ref-type name="Journal Article"&gt;17&lt;/ref-type&gt;&lt;contributors&gt;&lt;authors&gt;&lt;author&gt;Wen, Zhi&lt;/author&gt;&lt;author&gt;Zhang, Jingfu&lt;/author&gt;&lt;author&gt;Powell, Guido&lt;/author&gt;&lt;author&gt;Chafi, Imane&lt;/author&gt;&lt;author&gt;Buckeridge, David L&lt;/author&gt;&lt;author&gt;Li, Yue&lt;/author&gt;&lt;/authors&gt;&lt;/contributors&gt;&lt;titles&gt;&lt;title&gt;EpiTopics: A dynamic machine learning model to predict and inform non-pharmacological public health interventions from global news reports&lt;/title&gt;&lt;secondary-title&gt;STAR protocols&lt;/secondary-title&gt;&lt;/titles&gt;&lt;periodical&gt;&lt;full-title&gt;STAR protocols&lt;/full-title&gt;&lt;/periodical&gt;&lt;pages&gt;101463&lt;/pages&gt;&lt;volume&gt;3&lt;/volume&gt;&lt;number&gt;2&lt;/number&gt;&lt;dates&gt;&lt;year&gt;2022&lt;/year&gt;&lt;/dates&gt;&lt;isbn&gt;2666-1667&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w:t>
            </w:r>
            <w:r w:rsidRPr="000406DA">
              <w:rPr>
                <w:rFonts w:asciiTheme="majorBidi" w:hAnsiTheme="majorBidi" w:cstheme="majorBidi"/>
                <w:sz w:val="20"/>
                <w:szCs w:val="20"/>
              </w:rPr>
              <w:fldChar w:fldCharType="end"/>
            </w:r>
          </w:p>
        </w:tc>
        <w:tc>
          <w:tcPr>
            <w:tcW w:w="2970" w:type="dxa"/>
          </w:tcPr>
          <w:p w14:paraId="53DF22E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24A14A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legal, technical</w:t>
            </w:r>
          </w:p>
          <w:p w14:paraId="5F06979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news reports based interventions</w:t>
            </w:r>
          </w:p>
          <w:p w14:paraId="1AF1742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5EC08678" w14:textId="77777777" w:rsidTr="00C54796">
        <w:trPr>
          <w:cantSplit/>
          <w:trHeight w:val="20"/>
        </w:trPr>
        <w:tc>
          <w:tcPr>
            <w:tcW w:w="468" w:type="dxa"/>
          </w:tcPr>
          <w:p w14:paraId="394334BC"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w:t>
            </w:r>
          </w:p>
        </w:tc>
        <w:tc>
          <w:tcPr>
            <w:tcW w:w="967" w:type="dxa"/>
          </w:tcPr>
          <w:p w14:paraId="624AF5BF"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Bulut (2022)</w:t>
            </w:r>
          </w:p>
        </w:tc>
        <w:tc>
          <w:tcPr>
            <w:tcW w:w="2633" w:type="dxa"/>
          </w:tcPr>
          <w:p w14:paraId="70C29E57" w14:textId="67E72FD0" w:rsidR="000553F2" w:rsidRPr="000406DA" w:rsidRDefault="000406DA"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Rapid assessment of communication consistency: sentiment analysis of public health briefings during the COVID-19 pandemic</w:t>
            </w:r>
          </w:p>
        </w:tc>
        <w:tc>
          <w:tcPr>
            <w:tcW w:w="3420" w:type="dxa"/>
          </w:tcPr>
          <w:p w14:paraId="75415667" w14:textId="33A68F0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practical implications and methodological advantages of using sentiment analysis as a data analytics tool for rapidly and objectively assessing the consistency of health communications during a public health crisis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&lt;EndNote&gt;&lt;Cite&gt;&lt;Author&gt;Bulut&lt;/Author&gt;&lt;Year&gt;2022&lt;/Year&gt;&lt;RecNum&gt;173&lt;/RecNum&gt;&lt;DisplayText&gt;[3]&lt;/DisplayText&gt;&lt;record&gt;&lt;rec-number&gt;173&lt;/rec-number&gt;&lt;foreign-keys&gt;&lt;key app="EN" db-id="f0erfarws20atoe0pxrvsef3x22sdpsefda2" timestamp="1665761108"&gt;173&lt;/key&gt;&lt;/foreign-keys&gt;&lt;ref-type name="Journal Article"&gt;17&lt;/ref-type&gt;&lt;contributors&gt;&lt;authors&gt;&lt;author&gt;Bulut, Okan&lt;/author&gt;&lt;author&gt;Poth, Cheryl N&lt;/author&gt;&lt;/authors&gt;&lt;/contributors&gt;&lt;titles&gt;&lt;title&gt;Rapid assessment of communication consistency: sentiment analysis of public health briefings during the COVID-19 pandemic&lt;/title&gt;&lt;secondary-title&gt;AIMS Public Health&lt;/secondary-title&gt;&lt;/titles&gt;&lt;periodical&gt;&lt;full-title&gt;AIMS Public Health&lt;/full-title&gt;&lt;/periodical&gt;&lt;pages&gt;293&lt;/pages&gt;&lt;volume&gt;9&lt;/volume&gt;&lt;number&gt;2&lt;/number&gt;&lt;dates&gt;&lt;year&gt;2022&lt;/year&gt;&lt;/dates&gt;&lt;urls&gt;&lt;/urls&gt;&lt;/record&gt;&lt;/Cite&gt;&lt;/EndNote&gt;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w:t>
            </w:r>
            <w:r w:rsidRPr="000406DA">
              <w:rPr>
                <w:rFonts w:asciiTheme="majorBidi" w:hAnsiTheme="majorBidi" w:cstheme="majorBidi"/>
                <w:sz w:val="20"/>
                <w:szCs w:val="20"/>
              </w:rPr>
              <w:fldChar w:fldCharType="end"/>
            </w:r>
          </w:p>
          <w:p w14:paraId="669CB5B6"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24F3F08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D5FCDC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situational, legal</w:t>
            </w:r>
          </w:p>
          <w:p w14:paraId="1F66177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sentiment analysis based policies</w:t>
            </w:r>
          </w:p>
          <w:p w14:paraId="2AA0329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w:t>
            </w:r>
          </w:p>
        </w:tc>
      </w:tr>
      <w:tr w:rsidR="000553F2" w:rsidRPr="000406DA" w14:paraId="13CC4786" w14:textId="77777777" w:rsidTr="00C54796">
        <w:trPr>
          <w:cantSplit/>
          <w:trHeight w:val="20"/>
        </w:trPr>
        <w:tc>
          <w:tcPr>
            <w:tcW w:w="468" w:type="dxa"/>
          </w:tcPr>
          <w:p w14:paraId="1AF3805D"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w:t>
            </w:r>
          </w:p>
        </w:tc>
        <w:tc>
          <w:tcPr>
            <w:tcW w:w="967" w:type="dxa"/>
          </w:tcPr>
          <w:p w14:paraId="0A90304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Martin-Moreno (2022)</w:t>
            </w:r>
          </w:p>
        </w:tc>
        <w:tc>
          <w:tcPr>
            <w:tcW w:w="2633" w:type="dxa"/>
          </w:tcPr>
          <w:p w14:paraId="5899BC8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Predictive Models for Forecasting Public Health Scenarios: Practical Experiences Applied during the First Wave of the COVID-19 Pandemic</w:t>
            </w:r>
          </w:p>
        </w:tc>
        <w:tc>
          <w:tcPr>
            <w:tcW w:w="3420" w:type="dxa"/>
          </w:tcPr>
          <w:p w14:paraId="1CE1AC75" w14:textId="1B6386E8"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Forecasting the behavior of epidemic outbreaks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&lt;EndNote&gt;&lt;Cite&gt;&lt;Author&gt;Martin-Moreno&lt;/Author&gt;&lt;Year&gt;2022&lt;/Year&gt;&lt;RecNum&gt;172&lt;/RecNum&gt;&lt;DisplayText&gt;[4]&lt;/DisplayText&gt;&lt;record&gt;&lt;rec-number&gt;172&lt;/rec-number&gt;&lt;foreign-keys&gt;&lt;key app="EN" db-id="f0erfarws20atoe0pxrvsef3x22sdpsefda2" timestamp="1665757124"&gt;172&lt;/key&gt;&lt;/foreign-keys&gt;&lt;ref-type name="Journal Article"&gt;17&lt;/ref-type&gt;&lt;contributors&gt;&lt;authors&gt;&lt;author&gt;Martin-Moreno, Jose M&lt;/author&gt;&lt;author&gt;Alegre-Martinez, Antoni&lt;/author&gt;&lt;author&gt;Martin-Gorgojo, Victor&lt;/author&gt;&lt;author&gt;Alfonso-Sanchez, Jose Luis&lt;/author&gt;&lt;author&gt;Torres, Ferran&lt;/author&gt;&lt;author&gt;Pallares-Carratala, Vicente&lt;/author&gt;&lt;/authors&gt;&lt;/contributors&gt;&lt;titles&gt;&lt;title&gt;Predictive Models for Forecasting Public Health Scenarios: Practical Experiences Applied during the First Wave of the COVID-19 Pandemic&lt;/title&gt;&lt;secondary-title&gt;International Journal of Environmental Research and Public Health&lt;/secondary-title&gt;&lt;/titles&gt;&lt;periodical&gt;&lt;full-title&gt;International journal of environmental research and public health&lt;/full-title&gt;&lt;/periodical&gt;&lt;pages&gt;5546&lt;/pages&gt;&lt;volume&gt;19&lt;/volume&gt;&lt;number&gt;9&lt;/number&gt;&lt;dates&gt;&lt;year&gt;2022&lt;/year&gt;&lt;/dates&gt;&lt;isbn&gt;1660-4601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w:t>
            </w:r>
            <w:r w:rsidRPr="000406DA">
              <w:rPr>
                <w:rFonts w:asciiTheme="majorBidi" w:hAnsiTheme="majorBidi" w:cstheme="majorBidi"/>
                <w:sz w:val="20"/>
                <w:szCs w:val="20"/>
              </w:rPr>
              <w:fldChar w:fldCharType="end"/>
            </w:r>
          </w:p>
        </w:tc>
        <w:tc>
          <w:tcPr>
            <w:tcW w:w="2970" w:type="dxa"/>
          </w:tcPr>
          <w:p w14:paraId="18A1C73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1636F9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situational, legal</w:t>
            </w:r>
          </w:p>
          <w:p w14:paraId="2EBD47C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Forecasting based policies</w:t>
            </w:r>
          </w:p>
          <w:p w14:paraId="2E7684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356CB0CE" w14:textId="77777777" w:rsidTr="00C54796">
        <w:trPr>
          <w:cantSplit/>
          <w:trHeight w:val="20"/>
        </w:trPr>
        <w:tc>
          <w:tcPr>
            <w:tcW w:w="468" w:type="dxa"/>
          </w:tcPr>
          <w:p w14:paraId="1EE0AA63"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w:t>
            </w:r>
          </w:p>
        </w:tc>
        <w:tc>
          <w:tcPr>
            <w:tcW w:w="967" w:type="dxa"/>
          </w:tcPr>
          <w:p w14:paraId="2BF54F1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Gauld (2022)</w:t>
            </w:r>
          </w:p>
        </w:tc>
        <w:tc>
          <w:tcPr>
            <w:tcW w:w="2633" w:type="dxa"/>
          </w:tcPr>
          <w:p w14:paraId="7CE8D96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Popular and Scientific Discourse on Autism: Representational Cross-Cultural Analysis of Epistemic Communities to Inform Policy and Practice</w:t>
            </w:r>
          </w:p>
          <w:p w14:paraId="0BE87A3E"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0A656E4" w14:textId="6F5C3393"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inform policy makers on the health and social needs and concerns of individuals and their caregivers, especially to define health indicators based on important issues for beneficiaries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&lt;EndNote&gt;&lt;Cite&gt;&lt;Author&gt;Gauld&lt;/Author&gt;&lt;Year&gt;2022&lt;/Year&gt;&lt;RecNum&gt;168&lt;/RecNum&gt;&lt;DisplayText&gt;[5]&lt;/DisplayText&gt;&lt;record&gt;&lt;rec-number&gt;168&lt;/rec-number&gt;&lt;foreign-keys&gt;&lt;key app="EN" db-id="f0erfarws20atoe0pxrvsef3x22sdpsefda2" timestamp="1665756590"&gt;168&lt;/key&gt;&lt;/foreign-keys&gt;&lt;ref-type name="Journal Article"&gt;17&lt;/ref-type&gt;&lt;contributors&gt;&lt;authors&gt;&lt;author&gt;Gauld, Christophe&lt;/author&gt;&lt;author&gt;Maquet, Julien&lt;/author&gt;&lt;author&gt;Micoulaud-Franchi, Jean-Arthur&lt;/author&gt;&lt;author&gt;Dumas, Guillaume&lt;/author&gt;&lt;/authors&gt;&lt;/contributors&gt;&lt;titles&gt;&lt;title&gt;Popular and Scientific Discourse on Autism: Representational Cross-Cultural Analysis of Epistemic Communities to Inform Policy and Practice&lt;/title&gt;&lt;secondary-title&gt;Journal of Medical Internet Research&lt;/secondary-title&gt;&lt;/titles&gt;&lt;periodical&gt;&lt;full-title&gt;Journal of Medical Internet Research&lt;/full-title&gt;&lt;/periodical&gt;&lt;volume&gt;24&lt;/volume&gt;&lt;number&gt;6&lt;/number&gt;&lt;dates&gt;&lt;year&gt;2022&lt;/year&gt;&lt;/dates&gt;&lt;urls&gt;&lt;/urls&gt;&lt;/record&gt;&lt;/Cite&gt;&lt;/EndNote&gt;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w:t>
            </w:r>
            <w:r w:rsidRPr="000406DA">
              <w:rPr>
                <w:rFonts w:asciiTheme="majorBidi" w:hAnsiTheme="majorBidi" w:cstheme="majorBidi"/>
                <w:sz w:val="20"/>
                <w:szCs w:val="20"/>
              </w:rPr>
              <w:fldChar w:fldCharType="end"/>
            </w:r>
          </w:p>
        </w:tc>
        <w:tc>
          <w:tcPr>
            <w:tcW w:w="2970" w:type="dxa"/>
          </w:tcPr>
          <w:p w14:paraId="386055C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62C76A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legal</w:t>
            </w:r>
          </w:p>
          <w:p w14:paraId="175F5E0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need and concern based policies</w:t>
            </w:r>
          </w:p>
          <w:p w14:paraId="40A5D86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33DD9887" w14:textId="77777777" w:rsidTr="00C54796">
        <w:trPr>
          <w:cantSplit/>
          <w:trHeight w:val="20"/>
        </w:trPr>
        <w:tc>
          <w:tcPr>
            <w:tcW w:w="468" w:type="dxa"/>
          </w:tcPr>
          <w:p w14:paraId="25C79532"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w:t>
            </w:r>
          </w:p>
        </w:tc>
        <w:tc>
          <w:tcPr>
            <w:tcW w:w="967" w:type="dxa"/>
          </w:tcPr>
          <w:p w14:paraId="74B36824"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Varela (2022)</w:t>
            </w:r>
          </w:p>
        </w:tc>
        <w:tc>
          <w:tcPr>
            <w:tcW w:w="2633" w:type="dxa"/>
          </w:tcPr>
          <w:p w14:paraId="21AF2A2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Prediction of SARS-CoV-2 infection with a Symptoms-Based model to aid public health decision making in Latin America and other low and middle income settings</w:t>
            </w:r>
          </w:p>
          <w:p w14:paraId="57F03A55"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35FAC2DE" w14:textId="447F064F"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prioritize resource allocation related to COVID-19 diagnosis, to decide on early isolation, and contact-tracing strategies in individuals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&lt;EndNote&gt;&lt;Cite&gt;&lt;Author&gt;Varela&lt;/Author&gt;&lt;Year&gt;2022&lt;/Year&gt;&lt;RecNum&gt;166&lt;/RecNum&gt;&lt;DisplayText&gt;[6]&lt;/DisplayText&gt;&lt;record&gt;&lt;rec-number&gt;166&lt;/rec-number&gt;&lt;foreign-keys&gt;&lt;key app="EN" db-id="f0erfarws20atoe0pxrvsef3x22sdpsefda2" timestamp="1665752618"&gt;166&lt;/key&gt;&lt;/foreign-keys&gt;&lt;ref-type name="Journal Article"&gt;17&lt;/ref-type&gt;&lt;contributors&gt;&lt;authors&gt;&lt;author&gt;Varela, Andrea Ramírez&lt;/author&gt;&lt;author&gt;López, Sergio Moreno&lt;/author&gt;&lt;author&gt;Contreras-Arrieta, Sandra&lt;/author&gt;&lt;author&gt;Tamayo-Cabeza, Guillermo&lt;/author&gt;&lt;author&gt;Restrepo-Restrepo, Silvia&lt;/author&gt;&lt;author&gt;Sarmiento-Barbieri, Ignacio&lt;/author&gt;&lt;author&gt;Caballero-Díaz, Yuldor&lt;/author&gt;&lt;author&gt;Hernandez-Florez, Luis Jorge&lt;/author&gt;&lt;author&gt;González, John Mario&lt;/author&gt;&lt;author&gt;Salas-Zapata, Leonardo&lt;/author&gt;&lt;/authors&gt;&lt;/contributors&gt;&lt;titles&gt;&lt;title&gt;Prediction of SARS-CoV-2 infection with a Symptoms-Based model to aid public health decision making in Latin America and other low and middle income settings&lt;/title&gt;&lt;secondary-title&gt;Preventive medicine reports&lt;/secondary-title&gt;&lt;/titles&gt;&lt;periodical&gt;&lt;full-title&gt;Preventive medicine reports&lt;/full-title&gt;&lt;/periodical&gt;&lt;pages&gt;101798&lt;/pages&gt;&lt;volume&gt;27&lt;/volume&gt;&lt;dates&gt;&lt;year&gt;2022&lt;/year&gt;&lt;/dates&gt;&lt;isbn&gt;2211-3355&lt;/isbn&gt;&lt;urls&gt;&lt;/urls&gt;&lt;/record&gt;&lt;/Cite&gt;&lt;/EndNote&gt;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w:t>
            </w:r>
            <w:r w:rsidRPr="000406DA">
              <w:rPr>
                <w:rFonts w:asciiTheme="majorBidi" w:hAnsiTheme="majorBidi" w:cstheme="majorBidi"/>
                <w:sz w:val="20"/>
                <w:szCs w:val="20"/>
              </w:rPr>
              <w:fldChar w:fldCharType="end"/>
            </w:r>
          </w:p>
          <w:p w14:paraId="70129F61"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579393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66939E1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situational, legal</w:t>
            </w:r>
          </w:p>
          <w:p w14:paraId="4825707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Disease Prevention based policies</w:t>
            </w:r>
          </w:p>
          <w:p w14:paraId="5F57517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5D9DFF86" w14:textId="77777777" w:rsidTr="00C54796">
        <w:trPr>
          <w:cantSplit/>
          <w:trHeight w:val="20"/>
        </w:trPr>
        <w:tc>
          <w:tcPr>
            <w:tcW w:w="468" w:type="dxa"/>
          </w:tcPr>
          <w:p w14:paraId="57313966"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w:t>
            </w:r>
          </w:p>
        </w:tc>
        <w:tc>
          <w:tcPr>
            <w:tcW w:w="967" w:type="dxa"/>
          </w:tcPr>
          <w:p w14:paraId="1673ED6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Nath (2022)</w:t>
            </w:r>
          </w:p>
        </w:tc>
        <w:tc>
          <w:tcPr>
            <w:tcW w:w="2633" w:type="dxa"/>
          </w:tcPr>
          <w:p w14:paraId="786738B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Predicting the distribution of arsenic in groundwater by </w:t>
            </w:r>
            <w:r w:rsidRPr="000406DA">
              <w:rPr>
                <w:rFonts w:asciiTheme="majorBidi" w:hAnsiTheme="majorBidi" w:cstheme="majorBidi"/>
                <w:sz w:val="20"/>
                <w:szCs w:val="20"/>
              </w:rPr>
              <w:lastRenderedPageBreak/>
              <w:t>machine learning technique in two worst hit districts of Assam, India: a risk to public health</w:t>
            </w:r>
          </w:p>
          <w:p w14:paraId="2AF8D74C" w14:textId="77777777" w:rsidR="000553F2" w:rsidRPr="000406DA" w:rsidRDefault="000553F2" w:rsidP="00EF7443">
            <w:pPr>
              <w:pStyle w:val="NoSpacing"/>
              <w:bidi w:val="0"/>
              <w:jc w:val="both"/>
              <w:rPr>
                <w:rFonts w:asciiTheme="majorBidi" w:hAnsiTheme="majorBidi" w:cstheme="majorBidi"/>
                <w:sz w:val="20"/>
                <w:szCs w:val="20"/>
              </w:rPr>
            </w:pPr>
          </w:p>
          <w:p w14:paraId="27684545"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636268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 xml:space="preserve">The habitation-level predictive model can be used to inform villagers and </w:t>
            </w:r>
            <w:r w:rsidRPr="000406DA">
              <w:rPr>
                <w:rFonts w:asciiTheme="majorBidi" w:hAnsiTheme="majorBidi" w:cstheme="majorBidi"/>
                <w:sz w:val="20"/>
                <w:szCs w:val="20"/>
              </w:rPr>
              <w:lastRenderedPageBreak/>
              <w:t>generate community awareness about the potential impact of elevated As in groundwater through active participation.</w:t>
            </w:r>
          </w:p>
          <w:p w14:paraId="46720228" w14:textId="18E2310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advise policymakers on targeted interventions related to the habitation-level predictive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&lt;EndNote&gt;&lt;Cite&gt;&lt;Author&gt;Nath&lt;/Author&gt;&lt;Year&gt;2022&lt;/Year&gt;&lt;RecNum&gt;5&lt;/RecNum&gt;&lt;DisplayText&gt;[7]&lt;/DisplayText&gt;&lt;record&gt;&lt;rec-number&gt;5&lt;/rec-number&gt;&lt;foreign-keys&gt;&lt;key app="EN" db-id="av5vawpfyfaex6e9zeppzvx2fdsd5app92ww" timestamp="1666302321"&gt;5&lt;/key&gt;&lt;/foreign-keys&gt;&lt;ref-type name="Journal Article"&gt;17&lt;/ref-type&gt;&lt;contributors&gt;&lt;authors&gt;&lt;author&gt;Nath, Bibhash&lt;/author&gt;&lt;author&gt;Chowdhury, Runti&lt;/author&gt;&lt;author&gt;Ni-Meister, Wenge&lt;/author&gt;&lt;author&gt;Mahanta, Chandan&lt;/author&gt;&lt;/authors&gt;&lt;/contributors&gt;&lt;titles&gt;&lt;title&gt;Predicting the distribution of arsenic in groundwater by machine learning technique in two worst hit districts of Assam, India: a risk to public health&lt;/title&gt;&lt;secondary-title&gt;medRxiv&lt;/secondary-title&gt;&lt;/titles&gt;&lt;periodical&gt;&lt;full-title&gt;medRxiv&lt;/full-title&gt;&lt;/periodical&gt;&lt;pages&gt;2021.12. 30.21268539&lt;/pages&gt;&lt;dates&gt;&lt;year&gt;2022&lt;/year&gt;&lt;/dates&gt;&lt;urls&gt;&lt;/urls&gt;&lt;/record&gt;&lt;/Cite&gt;&lt;/EndNote&gt;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w:t>
            </w:r>
            <w:r w:rsidRPr="000406DA">
              <w:rPr>
                <w:rFonts w:asciiTheme="majorBidi" w:hAnsiTheme="majorBidi" w:cstheme="majorBidi"/>
                <w:sz w:val="20"/>
                <w:szCs w:val="20"/>
              </w:rPr>
              <w:fldChar w:fldCharType="end"/>
            </w:r>
          </w:p>
        </w:tc>
        <w:tc>
          <w:tcPr>
            <w:tcW w:w="2970" w:type="dxa"/>
          </w:tcPr>
          <w:p w14:paraId="1EC999F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Machine Learning</w:t>
            </w:r>
          </w:p>
          <w:p w14:paraId="37236B1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context: social, Enviorenmental , legal</w:t>
            </w:r>
          </w:p>
          <w:p w14:paraId="64D1636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habitation-level predictive policies</w:t>
            </w:r>
          </w:p>
          <w:p w14:paraId="4FDFF3E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5DB7F207" w14:textId="77777777" w:rsidTr="00C54796">
        <w:trPr>
          <w:cantSplit/>
          <w:trHeight w:val="20"/>
        </w:trPr>
        <w:tc>
          <w:tcPr>
            <w:tcW w:w="468" w:type="dxa"/>
          </w:tcPr>
          <w:p w14:paraId="1160A082"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8</w:t>
            </w:r>
          </w:p>
        </w:tc>
        <w:tc>
          <w:tcPr>
            <w:tcW w:w="967" w:type="dxa"/>
          </w:tcPr>
          <w:p w14:paraId="42FA5320"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Hao (2022)</w:t>
            </w:r>
          </w:p>
        </w:tc>
        <w:tc>
          <w:tcPr>
            <w:tcW w:w="2633" w:type="dxa"/>
          </w:tcPr>
          <w:p w14:paraId="1853B96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Deep Q networks-based optimization of emergency resource scheduling for urban public health events</w:t>
            </w:r>
          </w:p>
          <w:p w14:paraId="5EFDA3C0"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437FE1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optimizes and upgrades the urban emergency resource scheduling scheme mainly from the aspect of path planning for the distribution of emergency resources</w:t>
            </w:r>
          </w:p>
          <w:p w14:paraId="1BEA9E6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The system simulation experiment proves that the urban </w:t>
            </w:r>
            <w:bookmarkStart w:id="3" w:name="_Hlk116747021"/>
            <w:r w:rsidRPr="000406DA">
              <w:rPr>
                <w:rFonts w:asciiTheme="majorBidi" w:hAnsiTheme="majorBidi" w:cstheme="majorBidi"/>
                <w:sz w:val="20"/>
                <w:szCs w:val="20"/>
              </w:rPr>
              <w:t>emergency resource scheduling optimization scheme based on deep learning is effective and feasible.</w:t>
            </w:r>
          </w:p>
          <w:p w14:paraId="12CC6D21" w14:textId="1A8F36C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&lt;EndNote&gt;&lt;Cite&gt;&lt;Author&gt;Zhao&lt;/Author&gt;&lt;Year&gt;2022&lt;/Year&gt;&lt;RecNum&gt;161&lt;/RecNum&gt;&lt;DisplayText&gt;[8]&lt;/DisplayText&gt;&lt;record&gt;&lt;rec-number&gt;161&lt;/rec-number&gt;&lt;foreign-keys&gt;&lt;key app="EN" db-id="f0erfarws20atoe0pxrvsef3x22sdpsefda2" timestamp="1665751143"&gt;161&lt;/key&gt;&lt;/foreign-keys&gt;&lt;ref-type name="Journal Article"&gt;17&lt;/ref-type&gt;&lt;contributors&gt;&lt;authors&gt;&lt;author&gt;Zhao, X&lt;/author&gt;&lt;author&gt;Wang, G&lt;/author&gt;&lt;/authors&gt;&lt;/contributors&gt;&lt;titles&gt;&lt;title&gt;Deep Q networks-based optimization of emergency resource scheduling for urban public health events&lt;/title&gt;&lt;secondary-title&gt;Neural Computing &amp;amp; Applications&lt;/secondary-title&gt;&lt;/titles&gt;&lt;periodical&gt;&lt;full-title&gt;Neural Computing &amp;amp; Applications&lt;/full-title&gt;&lt;/periodical&gt;&lt;pages&gt;1-10&lt;/pages&gt;&lt;dates&gt;&lt;year&gt;2022&lt;/year&gt;&lt;/dates&gt;&lt;isbn&gt;0941-0643&lt;/isbn&gt;&lt;urls&gt;&lt;/urls&gt;&lt;/record&gt;&lt;/Cite&gt;&lt;/EndNote&gt;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w:t>
            </w:r>
            <w:r w:rsidRPr="000406DA">
              <w:rPr>
                <w:rFonts w:asciiTheme="majorBidi" w:hAnsiTheme="majorBidi" w:cstheme="majorBidi"/>
                <w:sz w:val="20"/>
                <w:szCs w:val="20"/>
              </w:rPr>
              <w:fldChar w:fldCharType="end"/>
            </w:r>
            <w:bookmarkEnd w:id="3"/>
          </w:p>
        </w:tc>
        <w:tc>
          <w:tcPr>
            <w:tcW w:w="2970" w:type="dxa"/>
          </w:tcPr>
          <w:p w14:paraId="478340F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115F08A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situational, international factor (pandemic)</w:t>
            </w:r>
          </w:p>
          <w:p w14:paraId="05DB19B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resource scheduling optimization</w:t>
            </w:r>
          </w:p>
          <w:p w14:paraId="4175C29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1156C62C" w14:textId="77777777" w:rsidTr="00C54796">
        <w:trPr>
          <w:cantSplit/>
          <w:trHeight w:val="20"/>
        </w:trPr>
        <w:tc>
          <w:tcPr>
            <w:tcW w:w="468" w:type="dxa"/>
          </w:tcPr>
          <w:p w14:paraId="74CCCD15"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9</w:t>
            </w:r>
          </w:p>
        </w:tc>
        <w:tc>
          <w:tcPr>
            <w:tcW w:w="967" w:type="dxa"/>
          </w:tcPr>
          <w:p w14:paraId="6FE496F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Chen (2021)</w:t>
            </w:r>
          </w:p>
        </w:tc>
        <w:tc>
          <w:tcPr>
            <w:tcW w:w="2633" w:type="dxa"/>
          </w:tcPr>
          <w:p w14:paraId="2F8050C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Efficient Social Distancing during the COVID-19 Pandemic: Integrating Economic and Public Health Considerations</w:t>
            </w:r>
          </w:p>
        </w:tc>
        <w:tc>
          <w:tcPr>
            <w:tcW w:w="3420" w:type="dxa"/>
          </w:tcPr>
          <w:p w14:paraId="68A7D468" w14:textId="0AD23442" w:rsidR="000553F2" w:rsidRPr="000406DA" w:rsidRDefault="000553F2" w:rsidP="00EF7443">
            <w:pPr>
              <w:pStyle w:val="NoSpacing"/>
              <w:bidi w:val="0"/>
              <w:jc w:val="both"/>
              <w:rPr>
                <w:rFonts w:asciiTheme="majorBidi" w:hAnsiTheme="majorBidi" w:cstheme="majorBidi"/>
                <w:sz w:val="20"/>
                <w:szCs w:val="20"/>
                <w:rtl/>
              </w:rPr>
            </w:pPr>
            <w:r w:rsidRPr="000406DA">
              <w:rPr>
                <w:rFonts w:asciiTheme="majorBidi" w:hAnsiTheme="majorBidi" w:cstheme="majorBidi"/>
                <w:sz w:val="20"/>
                <w:szCs w:val="20"/>
              </w:rPr>
              <w:t xml:space="preserve">allows us to simulate possible future scenarios in response to specific mobility indices and thus verify the effectiveness of social distancing policies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&lt;EndNote&gt;&lt;Cite&gt;&lt;Author&gt;Chen&lt;/Author&gt;&lt;Year&gt;2021&lt;/Year&gt;&lt;RecNum&gt;159&lt;/RecNum&gt;&lt;DisplayText&gt;[9]&lt;/DisplayText&gt;&lt;record&gt;&lt;rec-number&gt;159&lt;/rec-number&gt;&lt;foreign-keys&gt;&lt;key app="EN" db-id="f0erfarws20atoe0pxrvsef3x22sdpsefda2" timestamp="1665750697"&gt;159&lt;/key&gt;&lt;/foreign-keys&gt;&lt;ref-type name="Journal Article"&gt;17&lt;/ref-type&gt;&lt;contributors&gt;&lt;authors&gt;&lt;author&gt;Chen, Kexin&lt;/author&gt;&lt;author&gt;Pun, Chi Seng&lt;/author&gt;&lt;author&gt;Wong, Hoi Ying&lt;/author&gt;&lt;/authors&gt;&lt;/contributors&gt;&lt;titles&gt;&lt;title&gt;Efficient Social Distancing during the COVID-19 Pandemic: Integrating Economic and Public Health Considerations&lt;/title&gt;&lt;secondary-title&gt;European Journal of Operational Research&lt;/secondary-title&gt;&lt;/titles&gt;&lt;periodical&gt;&lt;full-title&gt;European journal of operational research&lt;/full-title&gt;&lt;/periodical&gt;&lt;dates&gt;&lt;year&gt;2021&lt;/year&gt;&lt;/dates&gt;&lt;urls&gt;&lt;/urls&gt;&lt;/record&gt;&lt;/Cite&gt;&lt;/EndNote&gt;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[9]</w:t>
            </w:r>
            <w:r w:rsidRPr="000406DA">
              <w:rPr>
                <w:rFonts w:asciiTheme="majorBidi" w:hAnsiTheme="majorBidi" w:cstheme="majorBidi"/>
                <w:sz w:val="20"/>
                <w:szCs w:val="20"/>
              </w:rPr>
              <w:fldChar w:fldCharType="end"/>
            </w:r>
          </w:p>
        </w:tc>
        <w:tc>
          <w:tcPr>
            <w:tcW w:w="2970" w:type="dxa"/>
          </w:tcPr>
          <w:p w14:paraId="098C8C2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Deep learning</w:t>
            </w:r>
          </w:p>
          <w:p w14:paraId="6FE8622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simulate the effectiveness of policies</w:t>
            </w:r>
          </w:p>
          <w:p w14:paraId="4109F9F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situational</w:t>
            </w:r>
          </w:p>
          <w:p w14:paraId="36C7280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36032061" w14:textId="77777777" w:rsidTr="00C54796">
        <w:trPr>
          <w:cantSplit/>
          <w:trHeight w:val="20"/>
        </w:trPr>
        <w:tc>
          <w:tcPr>
            <w:tcW w:w="468" w:type="dxa"/>
          </w:tcPr>
          <w:p w14:paraId="48FD399C"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10</w:t>
            </w:r>
          </w:p>
        </w:tc>
        <w:tc>
          <w:tcPr>
            <w:tcW w:w="967" w:type="dxa"/>
          </w:tcPr>
          <w:p w14:paraId="3597F54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Zhong (2022)</w:t>
            </w:r>
          </w:p>
        </w:tc>
        <w:tc>
          <w:tcPr>
            <w:tcW w:w="2633" w:type="dxa"/>
          </w:tcPr>
          <w:p w14:paraId="21A99C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Metamodeling for Policy Simulations with Multivariate Outcomes</w:t>
            </w:r>
          </w:p>
        </w:tc>
        <w:tc>
          <w:tcPr>
            <w:tcW w:w="3420" w:type="dxa"/>
          </w:tcPr>
          <w:p w14:paraId="02DE2B50" w14:textId="716AA435"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Metamodeling is an important tool for making results from complex models accessible to decision makers. This study provides a framework for metamodeling in policy analyses with multivariate outcomes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&lt;EndNote&gt;&lt;Cite&gt;&lt;Author&gt;Zhong&lt;/Author&gt;&lt;Year&gt;2022&lt;/Year&gt;&lt;RecNum&gt;157&lt;/RecNum&gt;&lt;DisplayText&gt;[10]&lt;/DisplayText&gt;&lt;record&gt;&lt;rec-number&gt;157&lt;/rec-number&gt;&lt;foreign-keys&gt;&lt;key app="EN" db-id="f0erfarws20atoe0pxrvsef3x22sdpsefda2" timestamp="1665749983"&gt;157&lt;/key&gt;&lt;/foreign-keys&gt;&lt;ref-type name="Journal Article"&gt;17&lt;/ref-type&gt;&lt;contributors&gt;&lt;authors&gt;&lt;author&gt;Zhong, Huaiyang&lt;/author&gt;&lt;author&gt;Brandeau, Margaret L&lt;/author&gt;&lt;author&gt;Yazdi, Golnaz Eftekhari&lt;/author&gt;&lt;author&gt;Wang, Jianing&lt;/author&gt;&lt;author&gt;Nolen, Shayla&lt;/author&gt;&lt;author&gt;Hagan, Liesl&lt;/author&gt;&lt;author&gt;Thompson, William W&lt;/author&gt;&lt;author&gt;Assoumou, Sabrina A&lt;/author&gt;&lt;author&gt;Linas, Benjamin P&lt;/author&gt;&lt;author&gt;Salomon, Joshua A&lt;/author&gt;&lt;/authors&gt;&lt;/contributors&gt;&lt;titles&gt;&lt;title&gt;Metamodeling for Policy Simulations with Multivariate Outcomes&lt;/title&gt;&lt;secondary-title&gt;Medical Decision Making&lt;/secondary-title&gt;&lt;/titles&gt;&lt;periodical&gt;&lt;full-title&gt;Medical Decision Making&lt;/full-title&gt;&lt;/periodical&gt;&lt;pages&gt;872-884&lt;/pages&gt;&lt;volume&gt;42&lt;/volume&gt;&lt;number&gt;7&lt;/number&gt;&lt;dates&gt;&lt;year&gt;2022&lt;/year&gt;&lt;/dates&gt;&lt;isbn&gt;0272-989X&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[10]</w:t>
            </w:r>
            <w:r w:rsidRPr="000406DA">
              <w:rPr>
                <w:rFonts w:asciiTheme="majorBidi" w:hAnsiTheme="majorBidi" w:cstheme="majorBidi"/>
                <w:sz w:val="20"/>
                <w:szCs w:val="20"/>
              </w:rPr>
              <w:fldChar w:fldCharType="end"/>
            </w:r>
          </w:p>
        </w:tc>
        <w:tc>
          <w:tcPr>
            <w:tcW w:w="2970" w:type="dxa"/>
          </w:tcPr>
          <w:p w14:paraId="203060C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metamodeling evaluation based policies</w:t>
            </w:r>
          </w:p>
          <w:p w14:paraId="7AFD550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technical</w:t>
            </w:r>
          </w:p>
          <w:p w14:paraId="63B51C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73C39225" w14:textId="77777777" w:rsidTr="00C54796">
        <w:trPr>
          <w:cantSplit/>
          <w:trHeight w:val="20"/>
        </w:trPr>
        <w:tc>
          <w:tcPr>
            <w:tcW w:w="468" w:type="dxa"/>
          </w:tcPr>
          <w:p w14:paraId="30FDFF68"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11</w:t>
            </w:r>
          </w:p>
        </w:tc>
        <w:tc>
          <w:tcPr>
            <w:tcW w:w="967" w:type="dxa"/>
          </w:tcPr>
          <w:p w14:paraId="1B3C0E4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Oselio (2022)</w:t>
            </w:r>
          </w:p>
        </w:tc>
        <w:tc>
          <w:tcPr>
            <w:tcW w:w="2633" w:type="dxa"/>
          </w:tcPr>
          <w:p w14:paraId="69FC76E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B., et al., Reinforcement learning evaluation of treatment policies for patients with hepatitis C virus</w:t>
            </w:r>
          </w:p>
        </w:tc>
        <w:tc>
          <w:tcPr>
            <w:tcW w:w="3420" w:type="dxa"/>
          </w:tcPr>
          <w:p w14:paraId="156B910F" w14:textId="2FB5A5F6"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Off-policy evaluation strategies are useful to evaluate hypothetical treatment policies without implementation. If a quality risk model is available, risk-based treatment strategies can reduce overall risk and prioritize patients while reducing healthcare system costs </w:t>
            </w:r>
            <w:bookmarkStart w:id="4" w:name="_Hlk116744781"/>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&lt;EndNote&gt;&lt;Cite&gt;&lt;Author&gt;Oselio&lt;/Author&gt;&lt;Year&gt;2022&lt;/Year&gt;&lt;RecNum&gt;156&lt;/RecNum&gt;&lt;DisplayText&gt;[11]&lt;/DisplayText&gt;&lt;record&gt;&lt;rec-number&gt;156&lt;/rec-number&gt;&lt;foreign-keys&gt;&lt;key app="EN" db-id="f0erfarws20atoe0pxrvsef3x22sdpsefda2" timestamp="1665749243"&gt;156&lt;/key&gt;&lt;/foreign-keys&gt;&lt;ref-type name="Journal Article"&gt;17&lt;/ref-type&gt;&lt;contributors&gt;&lt;authors&gt;&lt;author&gt;Oselio, B&lt;/author&gt;&lt;author&gt;Singal, AG&lt;/author&gt;&lt;author&gt;Zhang, X&lt;/author&gt;&lt;author&gt;Van, T&lt;/author&gt;&lt;author&gt;Liu, B&lt;/author&gt;&lt;author&gt;Zhu, J&lt;/author&gt;&lt;author&gt;Waljee, AK&lt;/author&gt;&lt;/authors&gt;&lt;/contributors&gt;&lt;titles&gt;&lt;title&gt;Reinforcement learning evaluation of treatment policies for patients with hepatitis C virus&lt;/title&gt;&lt;secondary-title&gt;BMC medical informatics and decision making&lt;/secondary-title&gt;&lt;/titles&gt;&lt;periodical&gt;&lt;full-title&gt;BMC medical informatics and decision making&lt;/full-title&gt;&lt;/periodical&gt;&lt;pages&gt;63-63&lt;/pages&gt;&lt;volume&gt;22&lt;/volume&gt;&lt;number&gt;1&lt;/number&gt;&lt;dates&gt;&lt;year&gt;2022&lt;/year&gt;&lt;/dates&gt;&lt;isbn&gt;1472-6947&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[11]</w:t>
            </w:r>
            <w:r w:rsidRPr="000406DA">
              <w:rPr>
                <w:rFonts w:asciiTheme="majorBidi" w:hAnsiTheme="majorBidi" w:cstheme="majorBidi"/>
                <w:sz w:val="20"/>
                <w:szCs w:val="20"/>
              </w:rPr>
              <w:fldChar w:fldCharType="end"/>
            </w:r>
          </w:p>
          <w:bookmarkEnd w:id="4"/>
          <w:p w14:paraId="5AA8A4F2"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2CCB0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18CCDA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risk based policies</w:t>
            </w:r>
          </w:p>
          <w:p w14:paraId="21B980D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legal, economical</w:t>
            </w:r>
          </w:p>
          <w:p w14:paraId="648F97E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7E394661" w14:textId="77777777" w:rsidTr="00C54796">
        <w:trPr>
          <w:cantSplit/>
          <w:trHeight w:val="20"/>
        </w:trPr>
        <w:tc>
          <w:tcPr>
            <w:tcW w:w="468" w:type="dxa"/>
          </w:tcPr>
          <w:p w14:paraId="30CA80BD"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12</w:t>
            </w:r>
          </w:p>
        </w:tc>
        <w:tc>
          <w:tcPr>
            <w:tcW w:w="967" w:type="dxa"/>
          </w:tcPr>
          <w:p w14:paraId="63B9B0B1"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Tian (2022)</w:t>
            </w:r>
          </w:p>
        </w:tc>
        <w:tc>
          <w:tcPr>
            <w:tcW w:w="2633" w:type="dxa"/>
          </w:tcPr>
          <w:p w14:paraId="65BC74E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Improvement of the Public Health Service Platform System Based on the Big Data-Driven System</w:t>
            </w:r>
          </w:p>
          <w:p w14:paraId="09DEA741"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3DC32575" w14:textId="2F491B5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improved public health service platform system can store and transmit a large number of user data in the network environment, automatically maintaining the stability of the system and has a good social application value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&lt;EndNote&gt;&lt;Cite&gt;&lt;Author&gt;Tian&lt;/Author&gt;&lt;Year&gt;2022&lt;/Year&gt;&lt;RecNum&gt;155&lt;/RecNum&gt;&lt;DisplayText&gt;[12]&lt;/DisplayText&gt;&lt;record&gt;&lt;rec-number&gt;155&lt;/rec-number&gt;&lt;foreign-keys&gt;&lt;key app="EN" db-id="f0erfarws20atoe0pxrvsef3x22sdpsefda2" timestamp="1665748777"&gt;155&lt;/key&gt;&lt;/foreign-keys&gt;&lt;ref-type name="Journal Article"&gt;17&lt;/ref-type&gt;&lt;contributors&gt;&lt;authors&gt;&lt;author&gt;Tian, Hua&lt;/author&gt;&lt;/authors&gt;&lt;/contributors&gt;&lt;titles&gt;&lt;title&gt;Improvement of the Public Health Service Platform System Based on the Big Data-Driven System&lt;/title&gt;&lt;/titles&gt;&lt;dates&gt;&lt;year&gt;2022&lt;/year&gt;&lt;/dates&gt;&lt;urls&gt;&lt;/urls&gt;&lt;/record&gt;&lt;/Cite&gt;&lt;/EndNote&gt;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[12]</w:t>
            </w:r>
            <w:r w:rsidRPr="000406DA">
              <w:rPr>
                <w:rFonts w:asciiTheme="majorBidi" w:hAnsiTheme="majorBidi" w:cstheme="majorBidi"/>
                <w:sz w:val="20"/>
                <w:szCs w:val="20"/>
              </w:rPr>
              <w:fldChar w:fldCharType="end"/>
            </w:r>
            <w:r w:rsidRPr="000406DA">
              <w:rPr>
                <w:rFonts w:asciiTheme="majorBidi" w:hAnsiTheme="majorBidi" w:cstheme="majorBidi"/>
                <w:sz w:val="20"/>
                <w:szCs w:val="20"/>
              </w:rPr>
              <w:t>.</w:t>
            </w:r>
          </w:p>
          <w:p w14:paraId="0280BFDE"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204D4A4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026E96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platform based policies</w:t>
            </w:r>
          </w:p>
          <w:p w14:paraId="7FD4BE9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w:t>
            </w:r>
          </w:p>
          <w:p w14:paraId="1FA0FDE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evalution</w:t>
            </w:r>
          </w:p>
        </w:tc>
      </w:tr>
      <w:tr w:rsidR="000553F2" w:rsidRPr="000406DA" w14:paraId="602FBC93" w14:textId="77777777" w:rsidTr="00C54796">
        <w:trPr>
          <w:cantSplit/>
          <w:trHeight w:val="20"/>
        </w:trPr>
        <w:tc>
          <w:tcPr>
            <w:tcW w:w="468" w:type="dxa"/>
          </w:tcPr>
          <w:p w14:paraId="764DF1AB"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13</w:t>
            </w:r>
          </w:p>
        </w:tc>
        <w:tc>
          <w:tcPr>
            <w:tcW w:w="967" w:type="dxa"/>
          </w:tcPr>
          <w:p w14:paraId="273D25D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Farkhad (2022)</w:t>
            </w:r>
          </w:p>
        </w:tc>
        <w:tc>
          <w:tcPr>
            <w:tcW w:w="2633" w:type="dxa"/>
          </w:tcPr>
          <w:p w14:paraId="6FE127D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State health policies and interest in PrEP: evidence from Google Trends</w:t>
            </w:r>
          </w:p>
        </w:tc>
        <w:tc>
          <w:tcPr>
            <w:tcW w:w="3420" w:type="dxa"/>
          </w:tcPr>
          <w:p w14:paraId="2BC1ECD9" w14:textId="77777777" w:rsidR="000553F2" w:rsidRPr="000406DA" w:rsidRDefault="000553F2" w:rsidP="00EF7443">
            <w:pPr>
              <w:pStyle w:val="NoSpacing"/>
              <w:bidi w:val="0"/>
              <w:jc w:val="both"/>
              <w:rPr>
                <w:rFonts w:asciiTheme="majorBidi" w:hAnsiTheme="majorBidi" w:cstheme="majorBidi"/>
                <w:sz w:val="20"/>
                <w:szCs w:val="20"/>
              </w:rPr>
            </w:pPr>
            <w:bookmarkStart w:id="5" w:name="_Hlk116774983"/>
            <w:r w:rsidRPr="000406DA">
              <w:rPr>
                <w:rFonts w:asciiTheme="majorBidi" w:hAnsiTheme="majorBidi" w:cstheme="majorBidi"/>
                <w:sz w:val="20"/>
                <w:szCs w:val="20"/>
              </w:rPr>
              <w:t>internet search data can be used as an additional tool for understanding public opinion about sensitive and/or stigmatizing topics</w:t>
            </w:r>
          </w:p>
          <w:p w14:paraId="49A80BFC" w14:textId="01AEBC4D"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&lt;EndNote&gt;&lt;Cite&gt;&lt;Author&gt;Farkhad&lt;/Author&gt;&lt;Year&gt;2022&lt;/Year&gt;&lt;RecNum&gt;153&lt;/RecNum&gt;&lt;DisplayText&gt;[13]&lt;/DisplayText&gt;&lt;record&gt;&lt;rec-number&gt;153&lt;/rec-number&gt;&lt;foreign-keys&gt;&lt;key app="EN" db-id="f0erfarws20atoe0pxrvsef3x22sdpsefda2" timestamp="1665746504"&gt;153&lt;/key&gt;&lt;/foreign-keys&gt;&lt;ref-type name="Journal Article"&gt;17&lt;/ref-type&gt;&lt;contributors&gt;&lt;authors&gt;&lt;author&gt;Farkhad, Bita Fayaz&lt;/author&gt;&lt;author&gt;Nazari, Mohammadreza&lt;/author&gt;&lt;author&gt;Chan, Man-pui Sally&lt;/author&gt;&lt;author&gt;Albarracín, Dolores&lt;/author&gt;&lt;/authors&gt;&lt;/contributors&gt;&lt;titles&gt;&lt;title&gt;State health policies and interest in PrEP: evidence from Google Trends&lt;/title&gt;&lt;secondary-title&gt;AIDS care&lt;/secondary-title&gt;&lt;/titles&gt;&lt;periodical&gt;&lt;full-title&gt;AIDS care&lt;/full-title&gt;&lt;/periodical&gt;&lt;pages&gt;331-339&lt;/pages&gt;&lt;volume&gt;34&lt;/volume&gt;&lt;number&gt;3&lt;/number&gt;&lt;dates&gt;&lt;year&gt;2022&lt;/year&gt;&lt;/dates&gt;&lt;isbn&gt;0954-0121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[13]</w:t>
            </w:r>
            <w:r w:rsidRPr="000406DA">
              <w:rPr>
                <w:rFonts w:asciiTheme="majorBidi" w:hAnsiTheme="majorBidi" w:cstheme="majorBidi"/>
                <w:sz w:val="20"/>
                <w:szCs w:val="20"/>
              </w:rPr>
              <w:fldChar w:fldCharType="end"/>
            </w:r>
            <w:bookmarkEnd w:id="5"/>
          </w:p>
        </w:tc>
        <w:tc>
          <w:tcPr>
            <w:tcW w:w="2970" w:type="dxa"/>
          </w:tcPr>
          <w:p w14:paraId="4EE0A38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AED675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opinion-based policies</w:t>
            </w:r>
          </w:p>
          <w:p w14:paraId="20A2B93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w:t>
            </w:r>
          </w:p>
          <w:p w14:paraId="1DA864C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340B221A" w14:textId="77777777" w:rsidTr="00C54796">
        <w:trPr>
          <w:cantSplit/>
          <w:trHeight w:val="20"/>
        </w:trPr>
        <w:tc>
          <w:tcPr>
            <w:tcW w:w="468" w:type="dxa"/>
          </w:tcPr>
          <w:p w14:paraId="226244C5"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14</w:t>
            </w:r>
          </w:p>
        </w:tc>
        <w:tc>
          <w:tcPr>
            <w:tcW w:w="967" w:type="dxa"/>
          </w:tcPr>
          <w:p w14:paraId="2EF50C9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Xu (2021)</w:t>
            </w:r>
          </w:p>
        </w:tc>
        <w:tc>
          <w:tcPr>
            <w:tcW w:w="2633" w:type="dxa"/>
          </w:tcPr>
          <w:p w14:paraId="09F0BA3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Digital Surveillance to Identify California Alternative and Emerging Tobacco Industry Policy </w:t>
            </w:r>
            <w:r w:rsidRPr="000406DA">
              <w:rPr>
                <w:rFonts w:asciiTheme="majorBidi" w:hAnsiTheme="majorBidi" w:cstheme="majorBidi"/>
                <w:sz w:val="20"/>
                <w:szCs w:val="20"/>
              </w:rPr>
              <w:lastRenderedPageBreak/>
              <w:t>Influence and Mobilization on Facebook</w:t>
            </w:r>
          </w:p>
          <w:p w14:paraId="7324ED7A"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AB75A2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Posts were manually annotated to characterize themes associated with industry political interference and user interaction.</w:t>
            </w:r>
          </w:p>
          <w:p w14:paraId="170B701A" w14:textId="7CFDD92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 xml:space="preserve">categories of policy interferencerelated posts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&lt;EndNote&gt;&lt;Cite&gt;&lt;Author&gt;Xu&lt;/Author&gt;&lt;Year&gt;2021&lt;/Year&gt;&lt;RecNum&gt;151&lt;/RecNum&gt;&lt;DisplayText&gt;[14]&lt;/DisplayText&gt;&lt;record&gt;&lt;rec-number&gt;151&lt;/rec-number&gt;&lt;foreign-keys&gt;&lt;key app="EN" db-id="f0erfarws20atoe0pxrvsef3x22sdpsefda2" timestamp="1665746021"&gt;151&lt;/key&gt;&lt;/foreign-keys&gt;&lt;ref-type name="Journal Article"&gt;17&lt;/ref-type&gt;&lt;contributors&gt;&lt;authors&gt;&lt;author&gt;Xu, Qing&lt;/author&gt;&lt;author&gt;Yang, Joshua&lt;/author&gt;&lt;author&gt;Haupt, Michael R&lt;/author&gt;&lt;author&gt;Cai, Mingxiang&lt;/author&gt;&lt;author&gt;Nali, Matthew C&lt;/author&gt;&lt;author&gt;Mackey, Tim K&lt;/author&gt;&lt;/authors&gt;&lt;/contributors&gt;&lt;titles&gt;&lt;title&gt;Digital Surveillance to Identify California Alternative and Emerging Tobacco Industry Policy Influence and Mobilization on Facebook&lt;/title&gt;&lt;secondary-title&gt;International journal of environmental research and public health&lt;/secondary-title&gt;&lt;/titles&gt;&lt;periodical&gt;&lt;full-title&gt;International journal of environmental research and public health&lt;/full-title&gt;&lt;/periodical&gt;&lt;pages&gt;11150&lt;/pages&gt;&lt;volume&gt;18&lt;/volume&gt;&lt;number&gt;21&lt;/number&gt;&lt;dates&gt;&lt;year&gt;2021&lt;/year&gt;&lt;/dates&gt;&lt;isbn&gt;1660-4601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[14]</w:t>
            </w:r>
            <w:r w:rsidRPr="000406DA">
              <w:rPr>
                <w:rFonts w:asciiTheme="majorBidi" w:hAnsiTheme="majorBidi" w:cstheme="majorBidi"/>
                <w:sz w:val="20"/>
                <w:szCs w:val="20"/>
              </w:rPr>
              <w:fldChar w:fldCharType="end"/>
            </w:r>
          </w:p>
        </w:tc>
        <w:tc>
          <w:tcPr>
            <w:tcW w:w="2970" w:type="dxa"/>
          </w:tcPr>
          <w:p w14:paraId="2CD863A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data mining</w:t>
            </w:r>
          </w:p>
          <w:p w14:paraId="0474893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media-based policies</w:t>
            </w:r>
          </w:p>
          <w:p w14:paraId="05C1B52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w:t>
            </w:r>
          </w:p>
          <w:p w14:paraId="734EE09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Process: agenda setting, imolementation, evaluation</w:t>
            </w:r>
          </w:p>
        </w:tc>
      </w:tr>
      <w:tr w:rsidR="000553F2" w:rsidRPr="000406DA" w14:paraId="08844AB3" w14:textId="77777777" w:rsidTr="00C54796">
        <w:trPr>
          <w:cantSplit/>
          <w:trHeight w:val="20"/>
        </w:trPr>
        <w:tc>
          <w:tcPr>
            <w:tcW w:w="468" w:type="dxa"/>
          </w:tcPr>
          <w:p w14:paraId="2A281517"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15</w:t>
            </w:r>
          </w:p>
        </w:tc>
        <w:tc>
          <w:tcPr>
            <w:tcW w:w="967" w:type="dxa"/>
          </w:tcPr>
          <w:p w14:paraId="5EBDDE6F"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Espinosa (2022)</w:t>
            </w:r>
          </w:p>
        </w:tc>
        <w:tc>
          <w:tcPr>
            <w:tcW w:w="2633" w:type="dxa"/>
          </w:tcPr>
          <w:p w14:paraId="350B225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Epitweetr: Early warning of public health threats using Twitter data</w:t>
            </w:r>
          </w:p>
        </w:tc>
        <w:tc>
          <w:tcPr>
            <w:tcW w:w="3420" w:type="dxa"/>
          </w:tcPr>
          <w:p w14:paraId="073036AD" w14:textId="1CCF698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early detection of public health threats using Twitter data</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&lt;EndNote&gt;&lt;Cite&gt;&lt;Author&gt;Espinosa&lt;/Author&gt;&lt;Year&gt;2022&lt;/Year&gt;&lt;RecNum&gt;150&lt;/RecNum&gt;&lt;DisplayText&gt;[15]&lt;/DisplayText&gt;&lt;record&gt;&lt;rec-number&gt;150&lt;/rec-number&gt;&lt;foreign-keys&gt;&lt;key app="EN" db-id="f0erfarws20atoe0pxrvsef3x22sdpsefda2" timestamp="1665745657"&gt;150&lt;/key&gt;&lt;/foreign-keys&gt;&lt;ref-type name="Journal Article"&gt;17&lt;/ref-type&gt;&lt;contributors&gt;&lt;authors&gt;&lt;author&gt;Espinosa, Laura&lt;/author&gt;&lt;author&gt;Wijermans, Ariana&lt;/author&gt;&lt;author&gt;Orchard, Francisco&lt;/author&gt;&lt;author&gt;Höhle, Michael&lt;/author&gt;&lt;author&gt;Czernichow, Thomas&lt;/author&gt;&lt;author&gt;Coletti, Pietro&lt;/author&gt;&lt;author&gt;Hermans, Lisa&lt;/author&gt;&lt;author&gt;Faes, Christel&lt;/author&gt;&lt;author&gt;Kissling, Esther&lt;/author&gt;&lt;author&gt;Mollet, Thomas&lt;/author&gt;&lt;/authors&gt;&lt;/contributors&gt;&lt;titles&gt;&lt;title&gt;Epitweetr: Early warning of public health threats using Twitter data&lt;/title&gt;&lt;secondary-title&gt;Eurosurveillance&lt;/secondary-title&gt;&lt;/titles&gt;&lt;periodical&gt;&lt;full-title&gt;Eurosurveillance&lt;/full-title&gt;&lt;/periodical&gt;&lt;pages&gt;2200177&lt;/pages&gt;&lt;volume&gt;27&lt;/volume&gt;&lt;number&gt;39&lt;/number&gt;&lt;dates&gt;&lt;year&gt;2022&lt;/year&gt;&lt;/dates&gt;&lt;isbn&gt;1560-7917&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[15]</w:t>
            </w:r>
            <w:r w:rsidRPr="000406DA">
              <w:rPr>
                <w:rFonts w:asciiTheme="majorBidi" w:hAnsiTheme="majorBidi" w:cstheme="majorBidi"/>
                <w:sz w:val="20"/>
                <w:szCs w:val="20"/>
              </w:rPr>
              <w:fldChar w:fldCharType="end"/>
            </w:r>
          </w:p>
          <w:p w14:paraId="5FAE35A1"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94C56D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40ABC7B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media-based policies</w:t>
            </w:r>
          </w:p>
          <w:p w14:paraId="1919F3B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situational</w:t>
            </w:r>
          </w:p>
          <w:p w14:paraId="13A6FEA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02575CAB" w14:textId="77777777" w:rsidTr="00C54796">
        <w:trPr>
          <w:cantSplit/>
          <w:trHeight w:val="20"/>
        </w:trPr>
        <w:tc>
          <w:tcPr>
            <w:tcW w:w="468" w:type="dxa"/>
          </w:tcPr>
          <w:p w14:paraId="56327C6F"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16</w:t>
            </w:r>
          </w:p>
        </w:tc>
        <w:tc>
          <w:tcPr>
            <w:tcW w:w="967" w:type="dxa"/>
          </w:tcPr>
          <w:p w14:paraId="69DC8C2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Pathak (2021)</w:t>
            </w:r>
          </w:p>
        </w:tc>
        <w:tc>
          <w:tcPr>
            <w:tcW w:w="2633" w:type="dxa"/>
          </w:tcPr>
          <w:p w14:paraId="4CF8DE1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Sentiments Evoked by WHO Public Health Posts During the COVID-19 Pandemic: A Neural Network-Based Machine Learning Analysis</w:t>
            </w:r>
          </w:p>
          <w:p w14:paraId="026C640F"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13474F2C" w14:textId="47991FDD"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explores the range of emotions and sentiments evoked by public health information posts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&lt;EndNote&gt;&lt;Cite&gt;&lt;Author&gt;Pathak&lt;/Author&gt;&lt;Year&gt;2021&lt;/Year&gt;&lt;RecNum&gt;149&lt;/RecNum&gt;&lt;DisplayText&gt;[16]&lt;/DisplayText&gt;&lt;record&gt;&lt;rec-number&gt;149&lt;/rec-number&gt;&lt;foreign-keys&gt;&lt;key app="EN" db-id="f0erfarws20atoe0pxrvsef3x22sdpsefda2" timestamp="1665698433"&gt;149&lt;/key&gt;&lt;/foreign-keys&gt;&lt;ref-type name="Journal Article"&gt;17&lt;/ref-type&gt;&lt;contributors&gt;&lt;authors&gt;&lt;author&gt;Pathak, Tanmay S&lt;/author&gt;&lt;author&gt;Athavale, Harsh&lt;/author&gt;&lt;author&gt;Pathak, Amey S&lt;/author&gt;&lt;author&gt;Athavale, Sunita&lt;/author&gt;&lt;/authors&gt;&lt;/contributors&gt;&lt;titles&gt;&lt;title&gt;Sentiments Evoked by WHO Public Health Posts During the COVID-19 Pandemic: A Neural Network-Based Machine Learning Analysis&lt;/title&gt;&lt;/titles&gt;&lt;dates&gt;&lt;year&gt;2021&lt;/year&gt;&lt;/dates&gt;&lt;urls&gt;&lt;/urls&gt;&lt;/record&gt;&lt;/Cite&gt;&lt;/EndNote&gt;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[16]</w:t>
            </w:r>
            <w:r w:rsidRPr="000406DA">
              <w:rPr>
                <w:rFonts w:asciiTheme="majorBidi" w:hAnsiTheme="majorBidi" w:cstheme="majorBidi"/>
                <w:sz w:val="20"/>
                <w:szCs w:val="20"/>
              </w:rPr>
              <w:fldChar w:fldCharType="end"/>
            </w:r>
          </w:p>
          <w:p w14:paraId="31B4F58C"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063CCCF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658EB4D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users' concern-based policies</w:t>
            </w:r>
          </w:p>
          <w:p w14:paraId="2EBC183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situational</w:t>
            </w:r>
          </w:p>
          <w:p w14:paraId="00F9986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29567FD9" w14:textId="77777777" w:rsidTr="00C54796">
        <w:trPr>
          <w:cantSplit/>
          <w:trHeight w:val="20"/>
        </w:trPr>
        <w:tc>
          <w:tcPr>
            <w:tcW w:w="468" w:type="dxa"/>
          </w:tcPr>
          <w:p w14:paraId="6C8AABAA"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17</w:t>
            </w:r>
          </w:p>
        </w:tc>
        <w:tc>
          <w:tcPr>
            <w:tcW w:w="967" w:type="dxa"/>
          </w:tcPr>
          <w:p w14:paraId="1EE8902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Zhang (2021)</w:t>
            </w:r>
          </w:p>
        </w:tc>
        <w:tc>
          <w:tcPr>
            <w:tcW w:w="2633" w:type="dxa"/>
          </w:tcPr>
          <w:p w14:paraId="5AEF0F5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The Impact of Public Health Events on COVID-19 Vaccine Hesitancy on Chinese Social Media: National Infoveillance Study.</w:t>
            </w:r>
          </w:p>
        </w:tc>
        <w:tc>
          <w:tcPr>
            <w:tcW w:w="3420" w:type="dxa"/>
          </w:tcPr>
          <w:p w14:paraId="202C816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Analyze and change the positive and negative tendencies exist with respect to expressed emotional tendencies by the public.</w:t>
            </w:r>
          </w:p>
          <w:p w14:paraId="666C3AFB" w14:textId="14FE576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willingness to accept a vaccine through the use of positive incentives with prompt responses to pandemic-related news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&lt;EndNote&gt;&lt;Cite&gt;&lt;Author&gt;Zhang&lt;/Author&gt;&lt;Year&gt;2021&lt;/Year&gt;&lt;RecNum&gt;148&lt;/RecNum&gt;&lt;DisplayText&gt;[17]&lt;/DisplayText&gt;&lt;record&gt;&lt;rec-number&gt;148&lt;/rec-number&gt;&lt;foreign-keys&gt;&lt;key app="EN" db-id="f0erfarws20atoe0pxrvsef3x22sdpsefda2" timestamp="1665697838"&gt;148&lt;/key&gt;&lt;/foreign-keys&gt;&lt;ref-type name="Journal Article"&gt;17&lt;/ref-type&gt;&lt;contributors&gt;&lt;authors&gt;&lt;author&gt;Zhang, Zizheng&lt;/author&gt;&lt;author&gt;Feng, Guanrui&lt;/author&gt;&lt;author&gt;Xu, Jiahong&lt;/author&gt;&lt;author&gt;Zhang, Yimin&lt;/author&gt;&lt;author&gt;Li, Jinhui&lt;/author&gt;&lt;author&gt;Huang, Jian&lt;/author&gt;&lt;author&gt;Akinwunmi, Babatunde&lt;/author&gt;&lt;author&gt;Zhang, Casper JP&lt;/author&gt;&lt;author&gt;Ming, Wai-Kit&lt;/author&gt;&lt;/authors&gt;&lt;/contributors&gt;&lt;titles&gt;&lt;title&gt;The Impact of Public Health Events on COVID-19 Vaccine Hesitancy on Chinese Social Media: National Infoveillance Study&lt;/title&gt;&lt;secondary-title&gt;JMIR public health and surveillance&lt;/secondary-title&gt;&lt;/titles&gt;&lt;periodical&gt;&lt;full-title&gt;JMIR Public Health and Surveillance&lt;/full-title&gt;&lt;/periodical&gt;&lt;pages&gt;e32936&lt;/pages&gt;&lt;volume&gt;7&lt;/volume&gt;&lt;number&gt;11&lt;/number&gt;&lt;dates&gt;&lt;year&gt;2021&lt;/year&gt;&lt;/dates&gt;&lt;isbn&gt;2369-2960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[17]</w:t>
            </w:r>
            <w:r w:rsidRPr="000406DA">
              <w:rPr>
                <w:rFonts w:asciiTheme="majorBidi" w:hAnsiTheme="majorBidi" w:cstheme="majorBidi"/>
                <w:sz w:val="20"/>
                <w:szCs w:val="20"/>
              </w:rPr>
              <w:fldChar w:fldCharType="end"/>
            </w:r>
          </w:p>
          <w:p w14:paraId="611F99BB"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459800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4890CE3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users' concern-based policies</w:t>
            </w:r>
          </w:p>
          <w:p w14:paraId="764375E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situational</w:t>
            </w:r>
          </w:p>
          <w:p w14:paraId="151031E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implementation</w:t>
            </w:r>
          </w:p>
        </w:tc>
      </w:tr>
      <w:tr w:rsidR="000553F2" w:rsidRPr="000406DA" w14:paraId="7DB3A77B" w14:textId="77777777" w:rsidTr="00C54796">
        <w:trPr>
          <w:cantSplit/>
          <w:trHeight w:val="20"/>
        </w:trPr>
        <w:tc>
          <w:tcPr>
            <w:tcW w:w="468" w:type="dxa"/>
          </w:tcPr>
          <w:p w14:paraId="76736C04"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18</w:t>
            </w:r>
          </w:p>
        </w:tc>
        <w:tc>
          <w:tcPr>
            <w:tcW w:w="967" w:type="dxa"/>
          </w:tcPr>
          <w:p w14:paraId="4503BA8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Buchbinder (2022)</w:t>
            </w:r>
          </w:p>
        </w:tc>
        <w:tc>
          <w:tcPr>
            <w:tcW w:w="2633" w:type="dxa"/>
          </w:tcPr>
          <w:p w14:paraId="3B17CE9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Advancing a Data Justice Framework for Public Health Surveillance</w:t>
            </w:r>
          </w:p>
          <w:p w14:paraId="1B5D793C"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C00A85E" w14:textId="2624EDE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innovate ways to represent the voices of structurally vulnerable groups in the design and governance of big data initiatives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&lt;EndNote&gt;&lt;Cite&gt;&lt;Author&gt;Buchbinder&lt;/Author&gt;&lt;Year&gt;2022&lt;/Year&gt;&lt;RecNum&gt;147&lt;/RecNum&gt;&lt;DisplayText&gt;[18]&lt;/DisplayText&gt;&lt;record&gt;&lt;rec-number&gt;147&lt;/rec-number&gt;&lt;foreign-keys&gt;&lt;key app="EN" db-id="f0erfarws20atoe0pxrvsef3x22sdpsefda2" timestamp="1665696472"&gt;147&lt;/key&gt;&lt;/foreign-keys&gt;&lt;ref-type name="Journal Article"&gt;17&lt;/ref-type&gt;&lt;contributors&gt;&lt;authors&gt;&lt;author&gt;Buchbinder, M&lt;/author&gt;&lt;author&gt;Juengst, E&lt;/author&gt;&lt;author&gt;Rennie, S&lt;/author&gt;&lt;author&gt;Blue, C&lt;/author&gt;&lt;author&gt;Rosen, DL&lt;/author&gt;&lt;/authors&gt;&lt;/contributors&gt;&lt;titles&gt;&lt;title&gt;Advancing a Data Justice Framework for Public Health Surveillance&lt;/title&gt;&lt;secondary-title&gt;AJOB Empirical Bioethics&lt;/secondary-title&gt;&lt;/titles&gt;&lt;periodical&gt;&lt;full-title&gt;AJOB Empirical Bioethics&lt;/full-title&gt;&lt;/periodical&gt;&lt;pages&gt;1-9&lt;/pages&gt;&lt;dates&gt;&lt;year&gt;2022&lt;/year&gt;&lt;/dates&gt;&lt;isbn&gt;2329-4515&lt;/isbn&gt;&lt;urls&gt;&lt;/urls&gt;&lt;/record&gt;&lt;/Cite&gt;&lt;/EndNote&gt;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[18]</w:t>
            </w:r>
            <w:r w:rsidRPr="000406DA">
              <w:rPr>
                <w:rFonts w:asciiTheme="majorBidi" w:hAnsiTheme="majorBidi" w:cstheme="majorBidi"/>
                <w:sz w:val="20"/>
                <w:szCs w:val="20"/>
              </w:rPr>
              <w:fldChar w:fldCharType="end"/>
            </w:r>
          </w:p>
        </w:tc>
        <w:tc>
          <w:tcPr>
            <w:tcW w:w="2970" w:type="dxa"/>
          </w:tcPr>
          <w:p w14:paraId="7048197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19065CE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surveilance-based policies</w:t>
            </w:r>
          </w:p>
          <w:p w14:paraId="2427B07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w:t>
            </w:r>
          </w:p>
          <w:p w14:paraId="21A979D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5E489378" w14:textId="77777777" w:rsidTr="00C54796">
        <w:trPr>
          <w:cantSplit/>
          <w:trHeight w:val="20"/>
        </w:trPr>
        <w:tc>
          <w:tcPr>
            <w:tcW w:w="468" w:type="dxa"/>
          </w:tcPr>
          <w:p w14:paraId="702D2858"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19</w:t>
            </w:r>
          </w:p>
        </w:tc>
        <w:tc>
          <w:tcPr>
            <w:tcW w:w="967" w:type="dxa"/>
          </w:tcPr>
          <w:p w14:paraId="0F71B22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Prasinos (2022)</w:t>
            </w:r>
          </w:p>
        </w:tc>
        <w:tc>
          <w:tcPr>
            <w:tcW w:w="2633" w:type="dxa"/>
          </w:tcPr>
          <w:p w14:paraId="17CD4C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 Modelling Framework for Evidence-Based Public Health Policy Making</w:t>
            </w:r>
          </w:p>
        </w:tc>
        <w:tc>
          <w:tcPr>
            <w:tcW w:w="3420" w:type="dxa"/>
          </w:tcPr>
          <w:p w14:paraId="39EC6C0A" w14:textId="60BAE2CF"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an integrated platform for analysis of heterogeneous data, including health care devices usage, physiological, cognitive, clinical and medication, personal, behavioural, lifestyle data, occupational and environmental data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&lt;EndNote&gt;&lt;Cite&gt;&lt;Author&gt;Prasinos&lt;/Author&gt;&lt;Year&gt;2022&lt;/Year&gt;&lt;RecNum&gt;146&lt;/RecNum&gt;&lt;DisplayText&gt;[19]&lt;/DisplayText&gt;&lt;record&gt;&lt;rec-number&gt;146&lt;/rec-number&gt;&lt;foreign-keys&gt;&lt;key app="EN" db-id="f0erfarws20atoe0pxrvsef3x22sdpsefda2" timestamp="1665691494"&gt;146&lt;/key&gt;&lt;/foreign-keys&gt;&lt;ref-type name="Journal Article"&gt;17&lt;/ref-type&gt;&lt;contributors&gt;&lt;authors&gt;&lt;author&gt;Prasinos, Marios&lt;/author&gt;&lt;author&gt;Basdekis, Ioannis&lt;/author&gt;&lt;author&gt;Anisetti, Marco&lt;/author&gt;&lt;author&gt;Spanoudakis, George&lt;/author&gt;&lt;author&gt;Koutsouris, Dimitrios&lt;/author&gt;&lt;author&gt;Damiani, Ernesto&lt;/author&gt;&lt;/authors&gt;&lt;/contributors&gt;&lt;titles&gt;&lt;title&gt;A Modelling Framework for Evidence-Based Public Health Policy Making&lt;/title&gt;&lt;secondary-title&gt;IEEE Journal of Biomedical and Health Informatics&lt;/secondary-title&gt;&lt;/titles&gt;&lt;periodical&gt;&lt;full-title&gt;IEEE Journal of Biomedical and Health Informatics&lt;/full-title&gt;&lt;/periodical&gt;&lt;pages&gt;2388-2399&lt;/pages&gt;&lt;volume&gt;26&lt;/volume&gt;&lt;number&gt;5&lt;/number&gt;&lt;dates&gt;&lt;year&gt;2022&lt;/year&gt;&lt;/dates&gt;&lt;isbn&gt;2168-2194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[19]</w:t>
            </w:r>
            <w:r w:rsidRPr="000406DA">
              <w:rPr>
                <w:rFonts w:asciiTheme="majorBidi" w:hAnsiTheme="majorBidi" w:cstheme="majorBidi"/>
                <w:sz w:val="20"/>
                <w:szCs w:val="20"/>
              </w:rPr>
              <w:fldChar w:fldCharType="end"/>
            </w:r>
          </w:p>
        </w:tc>
        <w:tc>
          <w:tcPr>
            <w:tcW w:w="2970" w:type="dxa"/>
          </w:tcPr>
          <w:p w14:paraId="3DF98E2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29CE61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evidence-based policies</w:t>
            </w:r>
          </w:p>
          <w:p w14:paraId="6D77B49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w:t>
            </w:r>
          </w:p>
          <w:p w14:paraId="2457FB1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59473E89" w14:textId="77777777" w:rsidTr="00C54796">
        <w:trPr>
          <w:cantSplit/>
          <w:trHeight w:val="20"/>
        </w:trPr>
        <w:tc>
          <w:tcPr>
            <w:tcW w:w="468" w:type="dxa"/>
          </w:tcPr>
          <w:p w14:paraId="214E54F0"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20</w:t>
            </w:r>
          </w:p>
        </w:tc>
        <w:tc>
          <w:tcPr>
            <w:tcW w:w="967" w:type="dxa"/>
          </w:tcPr>
          <w:p w14:paraId="551D35B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Zhang (2022)</w:t>
            </w:r>
          </w:p>
        </w:tc>
        <w:tc>
          <w:tcPr>
            <w:tcW w:w="2633" w:type="dxa"/>
          </w:tcPr>
          <w:p w14:paraId="5CA2354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Public Health Risk Assessment and Prevention Based on Big Data</w:t>
            </w:r>
          </w:p>
          <w:p w14:paraId="55E29412"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05767FA" w14:textId="5B2184AA" w:rsidR="000553F2" w:rsidRPr="000406DA" w:rsidRDefault="000553F2" w:rsidP="00EF7443">
            <w:pPr>
              <w:pStyle w:val="NoSpacing"/>
              <w:bidi w:val="0"/>
              <w:jc w:val="both"/>
              <w:rPr>
                <w:rFonts w:asciiTheme="majorBidi" w:hAnsiTheme="majorBidi" w:cstheme="majorBidi"/>
                <w:sz w:val="20"/>
                <w:szCs w:val="20"/>
              </w:rPr>
            </w:pPr>
            <w:bookmarkStart w:id="6" w:name="_Hlk116777025"/>
            <w:r w:rsidRPr="000406DA">
              <w:rPr>
                <w:rFonts w:asciiTheme="majorBidi" w:hAnsiTheme="majorBidi" w:cstheme="majorBidi"/>
                <w:sz w:val="20"/>
                <w:szCs w:val="20"/>
              </w:rPr>
              <w:t xml:space="preserve">ability of matching risk prevention areas and balancing resource allocation in the context of community collaborative prevention and control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&lt;EndNote&gt;&lt;Cite&gt;&lt;Author&gt;Zhang&lt;/Author&gt;&lt;Year&gt;2022&lt;/Year&gt;&lt;RecNum&gt;145&lt;/RecNum&gt;&lt;DisplayText&gt;[20]&lt;/DisplayText&gt;&lt;record&gt;&lt;rec-number&gt;145&lt;/rec-number&gt;&lt;foreign-keys&gt;&lt;key app="EN" db-id="f0erfarws20atoe0pxrvsef3x22sdpsefda2" timestamp="1665690551"&gt;145&lt;/key&gt;&lt;/foreign-keys&gt;&lt;ref-type name="Journal Article"&gt;17&lt;/ref-type&gt;&lt;contributors&gt;&lt;authors&gt;&lt;author&gt;Zhang, HY&lt;/author&gt;&lt;author&gt;Pan, T&lt;/author&gt;&lt;/authors&gt;&lt;/contributors&gt;&lt;titles&gt;&lt;title&gt;Public Health Risk Assessment and Prevention Based on Big Data&lt;/title&gt;&lt;secondary-title&gt;Journal of Environmental and Public Health&lt;/secondary-title&gt;&lt;/titles&gt;&lt;periodical&gt;&lt;full-title&gt;Journal of Environmental and Public Health&lt;/full-title&gt;&lt;/periodical&gt;&lt;pages&gt;7965917-7965917&lt;/pages&gt;&lt;volume&gt;2022&lt;/volume&gt;&lt;dates&gt;&lt;year&gt;2022&lt;/year&gt;&lt;/dates&gt;&lt;isbn&gt;1687-9805&lt;/isbn&gt;&lt;urls&gt;&lt;/urls&gt;&lt;/record&gt;&lt;/Cite&gt;&lt;/EndNote&gt;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[20]</w:t>
            </w:r>
            <w:r w:rsidRPr="000406DA">
              <w:rPr>
                <w:rFonts w:asciiTheme="majorBidi" w:hAnsiTheme="majorBidi" w:cstheme="majorBidi"/>
                <w:sz w:val="20"/>
                <w:szCs w:val="20"/>
              </w:rPr>
              <w:fldChar w:fldCharType="end"/>
            </w:r>
            <w:bookmarkEnd w:id="6"/>
          </w:p>
        </w:tc>
        <w:tc>
          <w:tcPr>
            <w:tcW w:w="2970" w:type="dxa"/>
          </w:tcPr>
          <w:p w14:paraId="643CE22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need based interventions</w:t>
            </w:r>
          </w:p>
          <w:p w14:paraId="0EBD91A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 political, economical</w:t>
            </w:r>
          </w:p>
          <w:p w14:paraId="198A253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p w14:paraId="63C36003"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6FBBC897" w14:textId="77777777" w:rsidTr="00C54796">
        <w:trPr>
          <w:cantSplit/>
          <w:trHeight w:val="20"/>
        </w:trPr>
        <w:tc>
          <w:tcPr>
            <w:tcW w:w="468" w:type="dxa"/>
          </w:tcPr>
          <w:p w14:paraId="1D36F9BE"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21</w:t>
            </w:r>
          </w:p>
        </w:tc>
        <w:tc>
          <w:tcPr>
            <w:tcW w:w="967" w:type="dxa"/>
          </w:tcPr>
          <w:p w14:paraId="6117BE0C"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Nijkamp (2022)</w:t>
            </w:r>
          </w:p>
        </w:tc>
        <w:tc>
          <w:tcPr>
            <w:tcW w:w="2633" w:type="dxa"/>
          </w:tcPr>
          <w:p w14:paraId="66E2ABE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Place-Specific Corona Dashboards for Health Policy: Design and Application of a ‘Dutchboard’</w:t>
            </w:r>
          </w:p>
        </w:tc>
        <w:tc>
          <w:tcPr>
            <w:tcW w:w="3420" w:type="dxa"/>
          </w:tcPr>
          <w:p w14:paraId="20E972B8" w14:textId="0D91014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space-specific ‘health checks’ and assessments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&lt;EndNote&gt;&lt;Cite&gt;&lt;Author&gt;Nijkamp&lt;/Author&gt;&lt;Year&gt;2022&lt;/Year&gt;&lt;RecNum&gt;144&lt;/RecNum&gt;&lt;DisplayText&gt;[21]&lt;/DisplayText&gt;&lt;record&gt;&lt;rec-number&gt;144&lt;/rec-number&gt;&lt;foreign-keys&gt;&lt;key app="EN" db-id="f0erfarws20atoe0pxrvsef3x22sdpsefda2" timestamp="1665682409"&gt;144&lt;/key&gt;&lt;/foreign-keys&gt;&lt;ref-type name="Journal Article"&gt;17&lt;/ref-type&gt;&lt;contributors&gt;&lt;authors&gt;&lt;author&gt;Nijkamp, Peter&lt;/author&gt;&lt;author&gt;Kourtit, Karima&lt;/author&gt;&lt;/authors&gt;&lt;/contributors&gt;&lt;titles&gt;&lt;title&gt;Place-Specific Corona Dashboards for Health Policy: Design and Application of a ‘Dutchboard’&lt;/title&gt;&lt;secondary-title&gt;Sustainability&lt;/secondary-title&gt;&lt;/titles&gt;&lt;periodical&gt;&lt;full-title&gt;Sustainability&lt;/full-title&gt;&lt;/periodical&gt;&lt;pages&gt;836&lt;/pages&gt;&lt;volume&gt;14&lt;/volume&gt;&lt;number&gt;2&lt;/number&gt;&lt;dates&gt;&lt;year&gt;2022&lt;/year&gt;&lt;/dates&gt;&lt;isbn&gt;2071-1050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[21]</w:t>
            </w:r>
            <w:r w:rsidRPr="000406DA">
              <w:rPr>
                <w:rFonts w:asciiTheme="majorBidi" w:hAnsiTheme="majorBidi" w:cstheme="majorBidi"/>
                <w:sz w:val="20"/>
                <w:szCs w:val="20"/>
              </w:rPr>
              <w:fldChar w:fldCharType="end"/>
            </w:r>
          </w:p>
        </w:tc>
        <w:tc>
          <w:tcPr>
            <w:tcW w:w="2970" w:type="dxa"/>
          </w:tcPr>
          <w:p w14:paraId="36E2C05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Place-Specific Dashboards based policies</w:t>
            </w:r>
          </w:p>
          <w:p w14:paraId="33FA2FC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situationsl</w:t>
            </w:r>
          </w:p>
          <w:p w14:paraId="20080BD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59F45467" w14:textId="77777777" w:rsidTr="00C54796">
        <w:trPr>
          <w:cantSplit/>
          <w:trHeight w:val="20"/>
        </w:trPr>
        <w:tc>
          <w:tcPr>
            <w:tcW w:w="468" w:type="dxa"/>
          </w:tcPr>
          <w:p w14:paraId="120B489D"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22</w:t>
            </w:r>
          </w:p>
        </w:tc>
        <w:tc>
          <w:tcPr>
            <w:tcW w:w="967" w:type="dxa"/>
          </w:tcPr>
          <w:p w14:paraId="55ED56F9"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Zhu (2022)</w:t>
            </w:r>
          </w:p>
        </w:tc>
        <w:tc>
          <w:tcPr>
            <w:tcW w:w="2633" w:type="dxa"/>
          </w:tcPr>
          <w:p w14:paraId="0D2E612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Can artificial intelligence enable the government to respond more effectively to major public health emergencies?——Taking the prevention and control of Covid-19 in China as an example</w:t>
            </w:r>
          </w:p>
          <w:p w14:paraId="4752E991"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52D740E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effectively solve and prevent the further development of the situation, and at the same time improve the government's ability and level to respond to major public health emergencies, and increase the government's prestige in the eyes of the public.</w:t>
            </w:r>
          </w:p>
          <w:p w14:paraId="26E2E1D3" w14:textId="77777777" w:rsidR="000553F2" w:rsidRPr="000406DA" w:rsidRDefault="000553F2" w:rsidP="00EF7443">
            <w:pPr>
              <w:pStyle w:val="NoSpacing"/>
              <w:bidi w:val="0"/>
              <w:jc w:val="both"/>
              <w:rPr>
                <w:rFonts w:asciiTheme="majorBidi" w:hAnsiTheme="majorBidi" w:cstheme="majorBidi"/>
                <w:sz w:val="20"/>
                <w:szCs w:val="20"/>
              </w:rPr>
            </w:pPr>
            <w:bookmarkStart w:id="7" w:name="_Hlk116759207"/>
            <w:r w:rsidRPr="000406DA">
              <w:rPr>
                <w:rFonts w:asciiTheme="majorBidi" w:hAnsiTheme="majorBidi" w:cstheme="majorBidi"/>
                <w:sz w:val="20"/>
                <w:szCs w:val="20"/>
              </w:rPr>
              <w:t>control the correct orientation of public opinion</w:t>
            </w:r>
          </w:p>
          <w:p w14:paraId="68FE1CB0" w14:textId="12AC99F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 xml:space="preserve">avoid social panic and affect social harmony and stability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&lt;EndNote&gt;&lt;Cite&gt;&lt;Author&gt;Zhu&lt;/Author&gt;&lt;Year&gt;2022&lt;/Year&gt;&lt;RecNum&gt;141&lt;/RecNum&gt;&lt;DisplayText&gt;[22]&lt;/DisplayText&gt;&lt;record&gt;&lt;rec-number&gt;141&lt;/rec-number&gt;&lt;foreign-keys&gt;&lt;key app="EN" db-id="f0erfarws20atoe0pxrvsef3x22sdpsefda2" timestamp="1665672667"&gt;141&lt;/key&gt;&lt;/foreign-keys&gt;&lt;ref-type name="Journal Article"&gt;17&lt;/ref-type&gt;&lt;contributors&gt;&lt;authors&gt;&lt;author&gt;Zhu, Lei&lt;/author&gt;&lt;author&gt;Chen, Peilin&lt;/author&gt;&lt;author&gt;Dong, Dandan&lt;/author&gt;&lt;author&gt;Wang, Zhixin&lt;/author&gt;&lt;/authors&gt;&lt;/contributors&gt;&lt;titles&gt;&lt;title&gt;Can artificial intelligence enable the government to respond more effectively to major public health emergencies?——Taking the prevention and control of Covid-19 in China as an example&lt;/title&gt;&lt;secondary-title&gt;Socio-Economic Planning Sciences&lt;/secondary-title&gt;&lt;/titles&gt;&lt;periodical&gt;&lt;full-title&gt;Socio-Economic Planning Sciences&lt;/full-title&gt;&lt;/periodical&gt;&lt;pages&gt;101029&lt;/pages&gt;&lt;volume&gt;80&lt;/volume&gt;&lt;dates&gt;&lt;year&gt;2022&lt;/year&gt;&lt;/dates&gt;&lt;isbn&gt;0038-0121&lt;/isbn&gt;&lt;urls&gt;&lt;/urls&gt;&lt;/record&gt;&lt;/Cite&gt;&lt;/EndNote&gt;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[22]</w:t>
            </w:r>
            <w:r w:rsidRPr="000406DA">
              <w:rPr>
                <w:rFonts w:asciiTheme="majorBidi" w:hAnsiTheme="majorBidi" w:cstheme="majorBidi"/>
                <w:sz w:val="20"/>
                <w:szCs w:val="20"/>
              </w:rPr>
              <w:fldChar w:fldCharType="end"/>
            </w:r>
            <w:bookmarkEnd w:id="7"/>
          </w:p>
        </w:tc>
        <w:tc>
          <w:tcPr>
            <w:tcW w:w="2970" w:type="dxa"/>
          </w:tcPr>
          <w:p w14:paraId="779F7F4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Content: need based interventions</w:t>
            </w:r>
          </w:p>
          <w:p w14:paraId="3CE1A8F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w:t>
            </w:r>
          </w:p>
          <w:p w14:paraId="381D041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p w14:paraId="4C32F52B"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2509D417" w14:textId="77777777" w:rsidTr="00C54796">
        <w:trPr>
          <w:cantSplit/>
          <w:trHeight w:val="20"/>
        </w:trPr>
        <w:tc>
          <w:tcPr>
            <w:tcW w:w="468" w:type="dxa"/>
          </w:tcPr>
          <w:p w14:paraId="0D56CED5"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23</w:t>
            </w:r>
          </w:p>
        </w:tc>
        <w:tc>
          <w:tcPr>
            <w:tcW w:w="967" w:type="dxa"/>
          </w:tcPr>
          <w:p w14:paraId="56498BE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Asheer (2022)</w:t>
            </w:r>
          </w:p>
        </w:tc>
        <w:tc>
          <w:tcPr>
            <w:tcW w:w="2633" w:type="dxa"/>
          </w:tcPr>
          <w:p w14:paraId="5E8A1F6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Balancing national economic policy outcomes for sustainable development</w:t>
            </w:r>
          </w:p>
          <w:p w14:paraId="73E36225"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5391A5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enable policymakers to sift through complex, non-linear, multi-sector policy spaces to identify efficient policy portfolios that balance economic, social, and environmental goals.</w:t>
            </w:r>
          </w:p>
          <w:p w14:paraId="2AB3F025" w14:textId="4A45A16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support multi-sector, multiactor policy deliberation to screen efficient policy portfolios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&lt;EndNote&gt;&lt;Cite&gt;&lt;Author&gt;Basheer&lt;/Author&gt;&lt;Year&gt;2022&lt;/Year&gt;&lt;RecNum&gt;8&lt;/RecNum&gt;&lt;DisplayText&gt;[23]&lt;/DisplayText&gt;&lt;record&gt;&lt;rec-number&gt;8&lt;/rec-number&gt;&lt;foreign-keys&gt;&lt;key app="EN" db-id="av5vawpfyfaex6e9zeppzvx2fdsd5app92ww" timestamp="1666304906"&gt;8&lt;/key&gt;&lt;/foreign-keys&gt;&lt;ref-type name="Journal Article"&gt;17&lt;/ref-type&gt;&lt;contributors&gt;&lt;authors&gt;&lt;author&gt;Basheer, Mohammed&lt;/author&gt;&lt;author&gt;Nechifor, Victor&lt;/author&gt;&lt;author&gt;Calzadilla, Alvaro&lt;/author&gt;&lt;author&gt;Ringler, Claudia&lt;/author&gt;&lt;author&gt;Hulme, David&lt;/author&gt;&lt;author&gt;Harou, Julien J&lt;/author&gt;&lt;/authors&gt;&lt;/contributors&gt;&lt;titles&gt;&lt;title&gt;Balancing national economic policy outcomes for sustainable development&lt;/title&gt;&lt;secondary-title&gt;Nature communications&lt;/secondary-title&gt;&lt;/titles&gt;&lt;periodical&gt;&lt;full-title&gt;Nature communications&lt;/full-title&gt;&lt;/periodical&gt;&lt;pages&gt;1-13&lt;/pages&gt;&lt;volume&gt;13&lt;/volume&gt;&lt;number&gt;1&lt;/number&gt;&lt;dates&gt;&lt;year&gt;2022&lt;/year&gt;&lt;/dates&gt;&lt;isbn&gt;2041-1723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[23]</w:t>
            </w:r>
            <w:r w:rsidRPr="000406DA">
              <w:rPr>
                <w:rFonts w:asciiTheme="majorBidi" w:hAnsiTheme="majorBidi" w:cstheme="majorBidi"/>
                <w:sz w:val="20"/>
                <w:szCs w:val="20"/>
              </w:rPr>
              <w:fldChar w:fldCharType="end"/>
            </w:r>
          </w:p>
        </w:tc>
        <w:tc>
          <w:tcPr>
            <w:tcW w:w="2970" w:type="dxa"/>
          </w:tcPr>
          <w:p w14:paraId="5410770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efficient policy portfolios</w:t>
            </w:r>
          </w:p>
          <w:p w14:paraId="16B271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economical, social, enviornmental</w:t>
            </w:r>
          </w:p>
          <w:p w14:paraId="56A8CE9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6EEEF4C3" w14:textId="77777777" w:rsidTr="00C54796">
        <w:trPr>
          <w:cantSplit/>
          <w:trHeight w:val="20"/>
        </w:trPr>
        <w:tc>
          <w:tcPr>
            <w:tcW w:w="468" w:type="dxa"/>
          </w:tcPr>
          <w:p w14:paraId="051A4569"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24</w:t>
            </w:r>
          </w:p>
        </w:tc>
        <w:tc>
          <w:tcPr>
            <w:tcW w:w="967" w:type="dxa"/>
          </w:tcPr>
          <w:p w14:paraId="5BE5727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Shi (2022)</w:t>
            </w:r>
          </w:p>
        </w:tc>
        <w:tc>
          <w:tcPr>
            <w:tcW w:w="2633" w:type="dxa"/>
          </w:tcPr>
          <w:p w14:paraId="0C64DDE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System Architecture of a European Platform for Health Policy Decision Making: MIDAS</w:t>
            </w:r>
          </w:p>
        </w:tc>
        <w:tc>
          <w:tcPr>
            <w:tcW w:w="3420" w:type="dxa"/>
          </w:tcPr>
          <w:p w14:paraId="14A0BF62" w14:textId="60B91808"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The MIDAS platform delivers </w:t>
            </w:r>
            <w:bookmarkStart w:id="8" w:name="_Hlk116766174"/>
            <w:r w:rsidRPr="000406DA">
              <w:rPr>
                <w:rFonts w:asciiTheme="majorBidi" w:hAnsiTheme="majorBidi" w:cstheme="majorBidi"/>
                <w:sz w:val="20"/>
                <w:szCs w:val="20"/>
              </w:rPr>
              <w:t xml:space="preserve">a secure, effective and integrated solution to deal with health data, providing support for health policy decision-making, planning of public health activities and the implementation of the Health in All Policies approach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&lt;EndNote&gt;&lt;Cite&gt;&lt;Author&gt;Shi&lt;/Author&gt;&lt;Year&gt;2022&lt;/Year&gt;&lt;RecNum&gt;132&lt;/RecNum&gt;&lt;DisplayText&gt;[24]&lt;/DisplayText&gt;&lt;record&gt;&lt;rec-number&gt;132&lt;/rec-number&gt;&lt;foreign-keys&gt;&lt;key app="EN" db-id="f0erfarws20atoe0pxrvsef3x22sdpsefda2" timestamp="1665614882"&gt;132&lt;/key&gt;&lt;/foreign-keys&gt;&lt;ref-type name="Journal Article"&gt;17&lt;/ref-type&gt;&lt;contributors&gt;&lt;authors&gt;&lt;author&gt;Shi, Xi&lt;/author&gt;&lt;author&gt;Nikolic, Gorana&lt;/author&gt;&lt;author&gt;Fischaber, Scott&lt;/author&gt;&lt;author&gt;Black, Michaela&lt;/author&gt;&lt;author&gt;Rankin, Debbie&lt;/author&gt;&lt;author&gt;Epelde, Gorka&lt;/author&gt;&lt;author&gt;Beristain, Andoni&lt;/author&gt;&lt;author&gt;Alvarez, Roberto&lt;/author&gt;&lt;author&gt;Arrue, Monica&lt;/author&gt;&lt;author&gt;Pita Costa, Joao&lt;/author&gt;&lt;/authors&gt;&lt;/contributors&gt;&lt;titles&gt;&lt;title&gt;System Architecture of a European Platform for Health Policy Decision Making: MIDAS&lt;/title&gt;&lt;secondary-title&gt;Frontiers in public health&lt;/secondary-title&gt;&lt;/titles&gt;&lt;periodical&gt;&lt;full-title&gt;Frontiers in public health&lt;/full-title&gt;&lt;/periodical&gt;&lt;pages&gt;838438&lt;/pages&gt;&lt;volume&gt;10&lt;/volume&gt;&lt;dates&gt;&lt;year&gt;2022&lt;/year&gt;&lt;/dates&gt;&lt;isbn&gt;2296-2565&lt;/isbn&gt;&lt;urls&gt;&lt;/urls&gt;&lt;/record&gt;&lt;/Cite&gt;&lt;/EndNote&gt;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[24]</w:t>
            </w:r>
            <w:r w:rsidRPr="000406DA">
              <w:rPr>
                <w:rFonts w:asciiTheme="majorBidi" w:hAnsiTheme="majorBidi" w:cstheme="majorBidi"/>
                <w:sz w:val="20"/>
                <w:szCs w:val="20"/>
              </w:rPr>
              <w:fldChar w:fldCharType="end"/>
            </w:r>
            <w:bookmarkEnd w:id="8"/>
          </w:p>
        </w:tc>
        <w:tc>
          <w:tcPr>
            <w:tcW w:w="2970" w:type="dxa"/>
          </w:tcPr>
          <w:p w14:paraId="75DAC06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Health in All Policies approach</w:t>
            </w:r>
          </w:p>
          <w:p w14:paraId="641348C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legal, social</w:t>
            </w:r>
          </w:p>
          <w:p w14:paraId="52DB670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p w14:paraId="460CAA52"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6C366452" w14:textId="77777777" w:rsidTr="00C54796">
        <w:trPr>
          <w:cantSplit/>
          <w:trHeight w:val="20"/>
        </w:trPr>
        <w:tc>
          <w:tcPr>
            <w:tcW w:w="468" w:type="dxa"/>
          </w:tcPr>
          <w:p w14:paraId="6030C909"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25</w:t>
            </w:r>
          </w:p>
        </w:tc>
        <w:tc>
          <w:tcPr>
            <w:tcW w:w="967" w:type="dxa"/>
          </w:tcPr>
          <w:p w14:paraId="4A9D4333"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Evgeniou (2022)</w:t>
            </w:r>
          </w:p>
        </w:tc>
        <w:tc>
          <w:tcPr>
            <w:tcW w:w="2633" w:type="dxa"/>
          </w:tcPr>
          <w:p w14:paraId="0E27C8B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Pandemic lockdown, isolation, and exit policies based on machine learning predictions</w:t>
            </w:r>
          </w:p>
        </w:tc>
        <w:tc>
          <w:tcPr>
            <w:tcW w:w="3420" w:type="dxa"/>
          </w:tcPr>
          <w:p w14:paraId="274B7EAE" w14:textId="079417D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develop policies and invest in infrastructure to operationalize personalized isolation and exit policies based on risk predictions at scale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&lt;EndNote&gt;&lt;Cite&gt;&lt;Author&gt;Evgeniou&lt;/Author&gt;&lt;Year&gt;2022&lt;/Year&gt;&lt;RecNum&gt;6&lt;/RecNum&gt;&lt;DisplayText&gt;[25]&lt;/DisplayText&gt;&lt;record&gt;&lt;rec-number&gt;6&lt;/rec-number&gt;&lt;foreign-keys&gt;&lt;key app="EN" db-id="av5vawpfyfaex6e9zeppzvx2fdsd5app92ww" timestamp="1666302687"&gt;6&lt;/key&gt;&lt;/foreign-keys&gt;&lt;ref-type name="Journal Article"&gt;17&lt;/ref-type&gt;&lt;contributors&gt;&lt;authors&gt;&lt;author&gt;Evgeniou, Theodoros&lt;/author&gt;&lt;author&gt;Fekom, Mathilde&lt;/author&gt;&lt;author&gt;Ovchinnikov, Anton&lt;/author&gt;&lt;author&gt;Porcher, Raphaël&lt;/author&gt;&lt;author&gt;Pouchol, Camille&lt;/author&gt;&lt;author&gt;Vayatis, Nicolas&lt;/author&gt;&lt;/authors&gt;&lt;/contributors&gt;&lt;titles&gt;&lt;title&gt;Pandemic lockdown, isolation, and exit policies based on machine learning predictions&lt;/title&gt;&lt;secondary-title&gt;Production and operations management&lt;/secondary-title&gt;&lt;/titles&gt;&lt;periodical&gt;&lt;full-title&gt;Production and operations management&lt;/full-title&gt;&lt;/periodical&gt;&lt;dates&gt;&lt;year&gt;2022&lt;/year&gt;&lt;/dates&gt;&lt;isbn&gt;1059-1478&lt;/isbn&gt;&lt;urls&gt;&lt;/urls&gt;&lt;/record&gt;&lt;/Cite&gt;&lt;/EndNote&gt;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[25]</w:t>
            </w:r>
            <w:r w:rsidRPr="000406DA">
              <w:rPr>
                <w:rFonts w:asciiTheme="majorBidi" w:hAnsiTheme="majorBidi" w:cstheme="majorBidi"/>
                <w:sz w:val="20"/>
                <w:szCs w:val="20"/>
              </w:rPr>
              <w:fldChar w:fldCharType="end"/>
            </w:r>
          </w:p>
        </w:tc>
        <w:tc>
          <w:tcPr>
            <w:tcW w:w="2970" w:type="dxa"/>
          </w:tcPr>
          <w:p w14:paraId="1647922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 and artificial intelligence</w:t>
            </w:r>
          </w:p>
          <w:p w14:paraId="52BEE42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risk-based policies</w:t>
            </w:r>
          </w:p>
          <w:p w14:paraId="0044251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legal factor</w:t>
            </w:r>
          </w:p>
          <w:p w14:paraId="514F59D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6AFD0D3C" w14:textId="77777777" w:rsidTr="00C54796">
        <w:trPr>
          <w:cantSplit/>
          <w:trHeight w:val="20"/>
        </w:trPr>
        <w:tc>
          <w:tcPr>
            <w:tcW w:w="468" w:type="dxa"/>
          </w:tcPr>
          <w:p w14:paraId="7DB3967F"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26</w:t>
            </w:r>
          </w:p>
        </w:tc>
        <w:tc>
          <w:tcPr>
            <w:tcW w:w="967" w:type="dxa"/>
          </w:tcPr>
          <w:p w14:paraId="6DA177F3"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Zhang (2022)</w:t>
            </w:r>
          </w:p>
        </w:tc>
        <w:tc>
          <w:tcPr>
            <w:tcW w:w="2633" w:type="dxa"/>
          </w:tcPr>
          <w:p w14:paraId="6683A22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The Construction of National Image of China by English World Media in Public Health Emergencies</w:t>
            </w:r>
          </w:p>
          <w:p w14:paraId="62F1B71E"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E0AF621" w14:textId="542282C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Construction of National Image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&lt;EndNote&gt;&lt;Cite&gt;&lt;Author&gt;Zhang&lt;/Author&gt;&lt;Year&gt;2022&lt;/Year&gt;&lt;RecNum&gt;129&lt;/RecNum&gt;&lt;DisplayText&gt;[26]&lt;/DisplayText&gt;&lt;record&gt;&lt;rec-number&gt;129&lt;/rec-number&gt;&lt;foreign-keys&gt;&lt;key app="EN" db-id="f0erfarws20atoe0pxrvsef3x22sdpsefda2" timestamp="1665611798"&gt;129&lt;/key&gt;&lt;/foreign-keys&gt;&lt;ref-type name="Journal Article"&gt;17&lt;/ref-type&gt;&lt;contributors&gt;&lt;authors&gt;&lt;author&gt;Zhang, Dian&lt;/author&gt;&lt;/authors&gt;&lt;/contributors&gt;&lt;titles&gt;&lt;title&gt;The Construction of National Image of China by English World Media in Public Health Emergencies&lt;/title&gt;&lt;secondary-title&gt;Journal of Environmental and Public Health&lt;/secondary-title&gt;&lt;/titles&gt;&lt;periodical&gt;&lt;full-title&gt;Journal of Environmental and Public Health&lt;/full-title&gt;&lt;/periodical&gt;&lt;volume&gt;2022&lt;/volume&gt;&lt;dates&gt;&lt;year&gt;2022&lt;/year&gt;&lt;/dates&gt;&lt;isbn&gt;1687-9805&lt;/isbn&gt;&lt;urls&gt;&lt;/urls&gt;&lt;/record&gt;&lt;/Cite&gt;&lt;/EndNote&gt;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[26]</w:t>
            </w:r>
            <w:r w:rsidRPr="000406DA">
              <w:rPr>
                <w:rFonts w:asciiTheme="majorBidi" w:hAnsiTheme="majorBidi" w:cstheme="majorBidi"/>
                <w:sz w:val="20"/>
                <w:szCs w:val="20"/>
              </w:rPr>
              <w:fldChar w:fldCharType="end"/>
            </w:r>
          </w:p>
        </w:tc>
        <w:tc>
          <w:tcPr>
            <w:tcW w:w="2970" w:type="dxa"/>
          </w:tcPr>
          <w:p w14:paraId="35912FF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1DEA312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opinion-based policies</w:t>
            </w:r>
          </w:p>
          <w:p w14:paraId="3C6CB33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factor</w:t>
            </w:r>
          </w:p>
          <w:p w14:paraId="3124C74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3CC8A382" w14:textId="77777777" w:rsidTr="00C54796">
        <w:trPr>
          <w:cantSplit/>
          <w:trHeight w:val="20"/>
        </w:trPr>
        <w:tc>
          <w:tcPr>
            <w:tcW w:w="468" w:type="dxa"/>
          </w:tcPr>
          <w:p w14:paraId="08F1A3F9"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27</w:t>
            </w:r>
          </w:p>
        </w:tc>
        <w:tc>
          <w:tcPr>
            <w:tcW w:w="967" w:type="dxa"/>
          </w:tcPr>
          <w:p w14:paraId="392C2D99"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Zhang (2022)</w:t>
            </w:r>
          </w:p>
        </w:tc>
        <w:tc>
          <w:tcPr>
            <w:tcW w:w="2633" w:type="dxa"/>
          </w:tcPr>
          <w:p w14:paraId="6EDE0B8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Public View of Public Health Emergencies Based on Artificial Intelligence Data</w:t>
            </w:r>
          </w:p>
          <w:p w14:paraId="576CA4FD"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E02563F" w14:textId="0C6E028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in-depth analysis of the evolution process of online public opinion on public emergencies from the macro-, meso-, and micro-perspectives, in order to analyze the dissemination methods and internal evolution mechanism of various public emergencies of online public opinion, which provides countermeasures and suggestions for the government to guide and manage network public opinion</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&lt;EndNote&gt;&lt;Cite&gt;&lt;Author&gt;Zhang&lt;/Author&gt;&lt;Year&gt;2022&lt;/Year&gt;&lt;RecNum&gt;126&lt;/RecNum&gt;&lt;DisplayText&gt;[27]&lt;/DisplayText&gt;&lt;record&gt;&lt;rec-number&gt;126&lt;/rec-number&gt;&lt;foreign-keys&gt;&lt;key app="EN" db-id="f0erfarws20atoe0pxrvsef3x22sdpsefda2" timestamp="1665611423"&gt;126&lt;/key&gt;&lt;/foreign-keys&gt;&lt;ref-type name="Journal Article"&gt;17&lt;/ref-type&gt;&lt;contributors&gt;&lt;authors&gt;&lt;author&gt;Zhang, Shitao&lt;/author&gt;&lt;author&gt;Chu-Ke, Chun&lt;/author&gt;&lt;author&gt;Kim, Hyunjoo&lt;/author&gt;&lt;author&gt;Jing, Changqiang&lt;/author&gt;&lt;/authors&gt;&lt;/contributors&gt;&lt;titles&gt;&lt;title&gt;Public View of Public Health Emergencies Based on Artificial Intelligence Data&lt;/title&gt;&lt;secondary-title&gt;Journal of Environmental and Public Health&lt;/secondary-title&gt;&lt;/titles&gt;&lt;periodical&gt;&lt;full-title&gt;Journal of Environmental and Public Health&lt;/full-title&gt;&lt;/periodical&gt;&lt;volume&gt;2022&lt;/volume&gt;&lt;dates&gt;&lt;year&gt;2022&lt;/year&gt;&lt;/dates&gt;&lt;isbn&gt;1687-9805&lt;/isbn&gt;&lt;urls&gt;&lt;/urls&gt;&lt;/record&gt;&lt;/Cite&gt;&lt;/EndNote&gt;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[27]</w:t>
            </w:r>
            <w:r w:rsidRPr="000406DA">
              <w:rPr>
                <w:rFonts w:asciiTheme="majorBidi" w:hAnsiTheme="majorBidi" w:cstheme="majorBidi"/>
                <w:sz w:val="20"/>
                <w:szCs w:val="20"/>
              </w:rPr>
              <w:fldChar w:fldCharType="end"/>
            </w:r>
          </w:p>
          <w:p w14:paraId="3AB3B502"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B33EC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Artificial Intelligence</w:t>
            </w:r>
          </w:p>
          <w:p w14:paraId="32166E0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public opinion based interventions</w:t>
            </w:r>
          </w:p>
          <w:p w14:paraId="218832D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technical, situational</w:t>
            </w:r>
          </w:p>
          <w:p w14:paraId="0113980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p w14:paraId="67BC45A4"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59870D79" w14:textId="77777777" w:rsidTr="00C54796">
        <w:trPr>
          <w:cantSplit/>
          <w:trHeight w:val="20"/>
        </w:trPr>
        <w:tc>
          <w:tcPr>
            <w:tcW w:w="468" w:type="dxa"/>
          </w:tcPr>
          <w:p w14:paraId="78358BFD"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28</w:t>
            </w:r>
          </w:p>
        </w:tc>
        <w:tc>
          <w:tcPr>
            <w:tcW w:w="967" w:type="dxa"/>
          </w:tcPr>
          <w:p w14:paraId="394859FA"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Wu (2022)</w:t>
            </w:r>
          </w:p>
        </w:tc>
        <w:tc>
          <w:tcPr>
            <w:tcW w:w="2633" w:type="dxa"/>
          </w:tcPr>
          <w:p w14:paraId="27B0A96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Assessment of the Benefits of Targeted Interventions for Pandemic Control in China Based on Machine Learning Method and Web Service for COVID-19 Policy Simulation</w:t>
            </w:r>
          </w:p>
        </w:tc>
        <w:tc>
          <w:tcPr>
            <w:tcW w:w="3420" w:type="dxa"/>
          </w:tcPr>
          <w:p w14:paraId="3F5FCF9A" w14:textId="176340E3"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estimate  the effectiveness  of  interventions  and  simulate transmission  in  different  scenarios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&lt;EndNote&gt;&lt;Cite&gt;&lt;Author&gt;Wu&lt;/Author&gt;&lt;Year&gt;2022&lt;/Year&gt;&lt;RecNum&gt;124&lt;/RecNum&gt;&lt;DisplayText&gt;[28]&lt;/DisplayText&gt;&lt;record&gt;&lt;rec-number&gt;124&lt;/rec-number&gt;&lt;foreign-keys&gt;&lt;key app="EN" db-id="f0erfarws20atoe0pxrvsef3x22sdpsefda2" timestamp="1665604357"&gt;124&lt;/key&gt;&lt;/foreign-keys&gt;&lt;ref-type name="Journal Article"&gt;17&lt;/ref-type&gt;&lt;contributors&gt;&lt;authors&gt;&lt;author&gt;Wu, Jie Wen&lt;/author&gt;&lt;author&gt;Jiao, Xiao Kang&lt;/author&gt;&lt;author&gt;Du, Xin Hui&lt;/author&gt;&lt;author&gt;Jiao, Zeng Tao&lt;/author&gt;&lt;author&gt;Liang, Zuo Ru&lt;/author&gt;&lt;author&gt;Pang, Ming Fan&lt;/author&gt;&lt;author&gt;Ji, Han Ran&lt;/author&gt;&lt;author&gt;Da Cheng, Zhi&lt;/author&gt;&lt;author&gt;Cai, Kang Ning&lt;/author&gt;&lt;author&gt;Qi, Xiao Peng&lt;/author&gt;&lt;/authors&gt;&lt;/contributors&gt;&lt;titles&gt;&lt;title&gt;Assessment of the Benefits of Targeted Interventions for Pandemic Control in China Based on Machine Learning Method and Web Service for COVID-19 Policy Simulation&lt;/title&gt;&lt;secondary-title&gt;Biomedical and Environmental Sciences&lt;/secondary-title&gt;&lt;/titles&gt;&lt;periodical&gt;&lt;full-title&gt;Biomedical and Environmental Sciences&lt;/full-title&gt;&lt;/periodical&gt;&lt;pages&gt;412-418&lt;/pages&gt;&lt;volume&gt;35&lt;/volume&gt;&lt;number&gt;5&lt;/number&gt;&lt;dates&gt;&lt;year&gt;2022&lt;/year&gt;&lt;/dates&gt;&lt;isbn&gt;0895-3988&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[28]</w:t>
            </w:r>
            <w:r w:rsidRPr="000406DA">
              <w:rPr>
                <w:rFonts w:asciiTheme="majorBidi" w:hAnsiTheme="majorBidi" w:cstheme="majorBidi"/>
                <w:sz w:val="20"/>
                <w:szCs w:val="20"/>
              </w:rPr>
              <w:fldChar w:fldCharType="end"/>
            </w:r>
          </w:p>
        </w:tc>
        <w:tc>
          <w:tcPr>
            <w:tcW w:w="2970" w:type="dxa"/>
          </w:tcPr>
          <w:p w14:paraId="59AC121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93F2A0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estimation-based policies</w:t>
            </w:r>
          </w:p>
          <w:p w14:paraId="473C9D1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factor, technical</w:t>
            </w:r>
          </w:p>
          <w:p w14:paraId="7B647FC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1DE1C92E" w14:textId="77777777" w:rsidTr="00C54796">
        <w:trPr>
          <w:cantSplit/>
          <w:trHeight w:val="20"/>
        </w:trPr>
        <w:tc>
          <w:tcPr>
            <w:tcW w:w="468" w:type="dxa"/>
          </w:tcPr>
          <w:p w14:paraId="2D1CB180"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29</w:t>
            </w:r>
          </w:p>
        </w:tc>
        <w:tc>
          <w:tcPr>
            <w:tcW w:w="967" w:type="dxa"/>
          </w:tcPr>
          <w:p w14:paraId="40D24D79"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Mbonyinshuti (2022)</w:t>
            </w:r>
          </w:p>
        </w:tc>
        <w:tc>
          <w:tcPr>
            <w:tcW w:w="2633" w:type="dxa"/>
          </w:tcPr>
          <w:p w14:paraId="5EF2E9D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Application of random forest model to predict the demand of essential medicines for non-communicable diseases management in public health facilities.</w:t>
            </w:r>
          </w:p>
        </w:tc>
        <w:tc>
          <w:tcPr>
            <w:tcW w:w="3420" w:type="dxa"/>
          </w:tcPr>
          <w:p w14:paraId="28025A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 demand trends and global prevalence of Non-Communicable Diseases (NCD) and the economic and clinical burden they impose</w:t>
            </w:r>
          </w:p>
          <w:p w14:paraId="7D5CF90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optimize health supply chain planning and operational management by boosting the accuracy in predicting the demand trend for NCD essential medicines </w:t>
            </w:r>
            <w:r w:rsidRPr="000406DA">
              <w:rPr>
                <w:rFonts w:asciiTheme="majorBidi" w:hAnsiTheme="majorBidi" w:cstheme="majorBidi"/>
                <w:sz w:val="20"/>
                <w:szCs w:val="20"/>
              </w:rPr>
              <w:fldChar w:fldCharType="begin"/>
            </w:r>
            <w:r w:rsidRPr="000406DA">
              <w:rPr>
                <w:rFonts w:asciiTheme="majorBidi" w:hAnsiTheme="majorBidi" w:cstheme="majorBidi"/>
                <w:sz w:val="20"/>
                <w:szCs w:val="20"/>
              </w:rPr>
              <w:instrText xml:space="preserve"> ADDIN EN.CITE &lt;EndNote&gt;&lt;Cite&gt;&lt;Author&gt;Mbonyinshuti&lt;/Author&gt;&lt;Year&gt;2022&lt;/Year&gt;&lt;RecNum&gt;123&lt;/RecNum&gt;&lt;DisplayText&gt;[29]&lt;/DisplayText&gt;&lt;record&gt;&lt;rec-number&gt;123&lt;/rec-number&gt;&lt;foreign-keys&gt;&lt;key app="EN" db-id="f0erfarws20atoe0pxrvsef3x22sdpsefda2" timestamp="1665603688"&gt;123&lt;/key&gt;&lt;/foreign-keys&gt;&lt;ref-type name="Journal Article"&gt;17&lt;/ref-type&gt;&lt;contributors&gt;&lt;authors&gt;&lt;author&gt;Mbonyinshuti, François&lt;/author&gt;&lt;author&gt;Nkurunziza, Joseph&lt;/author&gt;&lt;author&gt;Niyobuhungiro, Japhet&lt;/author&gt;&lt;author&gt;Kayitare, Egide&lt;/author&gt;&lt;/authors&gt;&lt;/contributors&gt;&lt;titles&gt;&lt;title&gt;Application of random forest model to predict the demand of essential medicines for non-communicable diseases management in public health facilities&lt;/title&gt;&lt;secondary-title&gt;The Pan African Medical Journal&lt;/secondary-title&gt;&lt;/titles&gt;&lt;periodical&gt;&lt;full-title&gt;The Pan African Medical Journal&lt;/full-title&gt;&lt;/periodical&gt;&lt;volume&gt;42&lt;/volume&gt;&lt;dates&gt;&lt;year&gt;2022&lt;/year&gt;&lt;/dates&gt;&lt;urls&gt;&lt;/urls&gt;&lt;/record&gt;&lt;/Cite&gt;&lt;/EndNote&gt;</w:instrText>
            </w:r>
            <w:r w:rsidRPr="000406DA">
              <w:rPr>
                <w:rFonts w:asciiTheme="majorBidi" w:hAnsiTheme="majorBidi" w:cstheme="majorBidi"/>
                <w:sz w:val="20"/>
                <w:szCs w:val="20"/>
              </w:rPr>
              <w:fldChar w:fldCharType="separate"/>
            </w:r>
            <w:r w:rsidRPr="000406DA">
              <w:rPr>
                <w:rFonts w:asciiTheme="majorBidi" w:hAnsiTheme="majorBidi" w:cstheme="majorBidi"/>
                <w:sz w:val="20"/>
                <w:szCs w:val="20"/>
              </w:rPr>
              <w:t>[29]</w:t>
            </w:r>
            <w:r w:rsidRPr="000406DA">
              <w:rPr>
                <w:rFonts w:asciiTheme="majorBidi" w:hAnsiTheme="majorBidi" w:cstheme="majorBidi"/>
                <w:sz w:val="20"/>
                <w:szCs w:val="20"/>
              </w:rPr>
              <w:fldChar w:fldCharType="end"/>
            </w:r>
          </w:p>
          <w:p w14:paraId="72C9A5FA"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CF1698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machine learning</w:t>
            </w:r>
          </w:p>
          <w:p w14:paraId="1469FD5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prediction-based policies</w:t>
            </w:r>
          </w:p>
          <w:p w14:paraId="4128CD4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factor</w:t>
            </w:r>
          </w:p>
          <w:p w14:paraId="5557A1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341EB789" w14:textId="77777777" w:rsidTr="00C54796">
        <w:trPr>
          <w:cantSplit/>
          <w:trHeight w:val="20"/>
        </w:trPr>
        <w:tc>
          <w:tcPr>
            <w:tcW w:w="468" w:type="dxa"/>
          </w:tcPr>
          <w:p w14:paraId="79EFBC0E"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30</w:t>
            </w:r>
          </w:p>
        </w:tc>
        <w:tc>
          <w:tcPr>
            <w:tcW w:w="967" w:type="dxa"/>
          </w:tcPr>
          <w:p w14:paraId="7D0E56D3"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Ramírez (2022)</w:t>
            </w:r>
          </w:p>
        </w:tc>
        <w:tc>
          <w:tcPr>
            <w:tcW w:w="2633" w:type="dxa"/>
          </w:tcPr>
          <w:p w14:paraId="2A25D2A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Prediction of SARS-CoV-2 infection with a Symptoms-Based model to aid public health decision making in Latin America and other low and middle income settings.</w:t>
            </w:r>
          </w:p>
        </w:tc>
        <w:tc>
          <w:tcPr>
            <w:tcW w:w="3420" w:type="dxa"/>
          </w:tcPr>
          <w:p w14:paraId="080FA0E6" w14:textId="74753F95"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prioritize resource allocation based on predictions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&lt;EndNote&gt;&lt;Cite&gt;&lt;Author&gt;Ramírez&lt;/Author&gt;&lt;Year&gt;2022&lt;/Year&gt;&lt;RecNum&gt;121&lt;/RecNum&gt;&lt;DisplayText&gt;[30]&lt;/DisplayText&gt;&lt;record&gt;&lt;rec-number&gt;121&lt;/rec-number&gt;&lt;foreign-keys&gt;&lt;key app="EN" db-id="f0erfarws20atoe0pxrvsef3x22sdpsefda2" timestamp="1665598499"&gt;121&lt;/key&gt;&lt;/foreign-keys&gt;&lt;ref-type name="Journal Article"&gt;17&lt;/ref-type&gt;&lt;contributors&gt;&lt;authors&gt;&lt;author&gt;Ramírez, A Varela&lt;/author&gt;&lt;author&gt;Moreno, S López&lt;/author&gt;&lt;author&gt;Contreras-Arrieta, S&lt;/author&gt;&lt;author&gt;Tamayo-Cabeza, G&lt;/author&gt;&lt;author&gt;Restrepo-Restrepo, S&lt;/author&gt;&lt;author&gt;Sarmiento-Barbieri, I&lt;/author&gt;&lt;author&gt;Caballero-Díaz, Y&lt;/author&gt;&lt;author&gt;Jorge, L Hernandez-Florez&lt;/author&gt;&lt;author&gt;Mario, J González&lt;/author&gt;&lt;author&gt;Salas-Zapata, L&lt;/author&gt;&lt;/authors&gt;&lt;/contributors&gt;&lt;titles&gt;&lt;title&gt;Prediction of SARS-CoV-2 infection with a Symptoms-Based model to aid public health decision making in Latin America and other low and middle income settings&lt;/title&gt;&lt;secondary-title&gt;Preventive medicine reports&lt;/secondary-title&gt;&lt;/titles&gt;&lt;periodical&gt;&lt;full-title&gt;Preventive medicine reports&lt;/full-title&gt;&lt;/periodical&gt;&lt;pages&gt;101798-101798&lt;/pages&gt;&lt;volume&gt;27&lt;/volume&gt;&lt;dates&gt;&lt;year&gt;2022&lt;/year&gt;&lt;/dates&gt;&lt;isbn&gt;2211-3355&lt;/isbn&gt;&lt;urls&gt;&lt;/urls&gt;&lt;/record&gt;&lt;/Cite&gt;&lt;/EndNote&gt;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[30]</w:t>
            </w:r>
            <w:r w:rsidRPr="000406DA">
              <w:rPr>
                <w:rFonts w:asciiTheme="majorBidi" w:hAnsiTheme="majorBidi" w:cstheme="majorBidi"/>
                <w:sz w:val="20"/>
                <w:szCs w:val="20"/>
              </w:rPr>
              <w:fldChar w:fldCharType="end"/>
            </w:r>
          </w:p>
        </w:tc>
        <w:tc>
          <w:tcPr>
            <w:tcW w:w="2970" w:type="dxa"/>
          </w:tcPr>
          <w:p w14:paraId="5A9C429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7B2723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priority-based analysis</w:t>
            </w:r>
          </w:p>
          <w:p w14:paraId="53D3A08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and situational, legal factor</w:t>
            </w:r>
          </w:p>
          <w:p w14:paraId="78C18BD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6CE6EF45" w14:textId="77777777" w:rsidTr="00C54796">
        <w:trPr>
          <w:cantSplit/>
          <w:trHeight w:val="20"/>
        </w:trPr>
        <w:tc>
          <w:tcPr>
            <w:tcW w:w="468" w:type="dxa"/>
          </w:tcPr>
          <w:p w14:paraId="1973C323"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31</w:t>
            </w:r>
          </w:p>
        </w:tc>
        <w:tc>
          <w:tcPr>
            <w:tcW w:w="967" w:type="dxa"/>
          </w:tcPr>
          <w:p w14:paraId="0911CA51"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Picco (2022)</w:t>
            </w:r>
          </w:p>
        </w:tc>
        <w:tc>
          <w:tcPr>
            <w:tcW w:w="2633" w:type="dxa"/>
          </w:tcPr>
          <w:p w14:paraId="0A8B4C8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Learning Insurance Benefit Rules from Policy Texts with Small Labeled Data.</w:t>
            </w:r>
          </w:p>
        </w:tc>
        <w:tc>
          <w:tcPr>
            <w:tcW w:w="3420" w:type="dxa"/>
          </w:tcPr>
          <w:p w14:paraId="1D03E5B5" w14:textId="71B1278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support the extraction of actionable knowledge on benefit rules from regulatory healthcare policy text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&lt;EndNote&gt;&lt;Cite&gt;&lt;Author&gt;Picco&lt;/Author&gt;&lt;Year&gt;2022&lt;/Year&gt;&lt;RecNum&gt;2&lt;/RecNum&gt;&lt;DisplayText&gt;[31]&lt;/DisplayText&gt;&lt;record&gt;&lt;rec-number&gt;2&lt;/rec-number&gt;&lt;foreign-keys&gt;&lt;key app="EN" db-id="av5vawpfyfaex6e9zeppzvx2fdsd5app92ww" timestamp="1666301344"&gt;2&lt;/key&gt;&lt;/foreign-keys&gt;&lt;ref-type name="Journal Article"&gt;17&lt;/ref-type&gt;&lt;contributors&gt;&lt;authors&gt;&lt;author&gt;Picco, Gabriele&lt;/author&gt;&lt;author&gt;Lam, Hoang Thanh&lt;/author&gt;&lt;author&gt;Lopez, Vanessa&lt;/author&gt;&lt;author&gt;Segrave-Daly, John&lt;/author&gt;&lt;author&gt;Wei, Miao&lt;/author&gt;&lt;author&gt;Sbodio, Marco&lt;/author&gt;&lt;author&gt;Vejsbjerg, Inge&lt;/author&gt;&lt;author&gt;Brady, Seamus&lt;/author&gt;&lt;author&gt;Kristiansen, Morten&lt;/author&gt;&lt;/authors&gt;&lt;/contributors&gt;&lt;titles&gt;&lt;title&gt;Learning Insurance Benefit Rules from Policy Texts with Small Labeled Data&lt;/title&gt;&lt;secondary-title&gt;Studies in health technology and informatics&lt;/secondary-title&gt;&lt;/titles&gt;&lt;periodical&gt;&lt;full-title&gt;Studies in health technology and informatics&lt;/full-title&gt;&lt;/periodical&gt;&lt;pages&gt;292-296&lt;/pages&gt;&lt;volume&gt;290&lt;/volume&gt;&lt;dates&gt;&lt;year&gt;2022&lt;/year&gt;&lt;/dates&gt;&lt;isbn&gt;1879-8365&lt;/isbn&gt;&lt;urls&gt;&lt;/urls&gt;&lt;/record&gt;&lt;/Cite&gt;&lt;/EndNote&gt;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[31]</w:t>
            </w:r>
            <w:r w:rsidRPr="000406DA">
              <w:rPr>
                <w:rFonts w:asciiTheme="majorBidi" w:hAnsiTheme="majorBidi" w:cstheme="majorBidi"/>
                <w:sz w:val="20"/>
                <w:szCs w:val="20"/>
              </w:rPr>
              <w:fldChar w:fldCharType="end"/>
            </w:r>
          </w:p>
        </w:tc>
        <w:tc>
          <w:tcPr>
            <w:tcW w:w="2970" w:type="dxa"/>
          </w:tcPr>
          <w:p w14:paraId="3990249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69D8E53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rule-based analysis</w:t>
            </w:r>
          </w:p>
          <w:p w14:paraId="40DF1E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factor</w:t>
            </w:r>
          </w:p>
          <w:p w14:paraId="4AB3C05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7DF5BCA6" w14:textId="77777777" w:rsidTr="00C54796">
        <w:trPr>
          <w:cantSplit/>
          <w:trHeight w:val="20"/>
        </w:trPr>
        <w:tc>
          <w:tcPr>
            <w:tcW w:w="468" w:type="dxa"/>
          </w:tcPr>
          <w:p w14:paraId="72761B35"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32</w:t>
            </w:r>
          </w:p>
        </w:tc>
        <w:tc>
          <w:tcPr>
            <w:tcW w:w="967" w:type="dxa"/>
          </w:tcPr>
          <w:p w14:paraId="37FEA4E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Wang (2022)</w:t>
            </w:r>
          </w:p>
        </w:tc>
        <w:tc>
          <w:tcPr>
            <w:tcW w:w="2633" w:type="dxa"/>
          </w:tcPr>
          <w:p w14:paraId="3F0849D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From policy to prediction: Forecasting COVID-19 dynamics under imperfect vaccination.</w:t>
            </w:r>
          </w:p>
          <w:p w14:paraId="3C05B1D8"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41848528" w14:textId="10E3C4BA"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help policymakers design control measures as variant strains threaten public health </w:t>
            </w:r>
            <w:bookmarkStart w:id="9" w:name="_Hlk116740886"/>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&lt;EndNote&gt;&lt;Cite&gt;&lt;Author&gt;Wang&lt;/Author&gt;&lt;Year&gt;2022&lt;/Year&gt;&lt;RecNum&gt;118&lt;/RecNum&gt;&lt;DisplayText&gt;[32]&lt;/DisplayText&gt;&lt;record&gt;&lt;rec-number&gt;118&lt;/rec-number&gt;&lt;foreign-keys&gt;&lt;key app="EN" db-id="f0erfarws20atoe0pxrvsef3x22sdpsefda2" timestamp="1665589060"&gt;118&lt;/key&gt;&lt;/foreign-keys&gt;&lt;ref-type name="Journal Article"&gt;17&lt;/ref-type&gt;&lt;contributors&gt;&lt;authors&gt;&lt;author&gt;Wang, Xiunan&lt;/author&gt;&lt;author&gt;Wang, Hao&lt;/author&gt;&lt;author&gt;Ramazi, Pouria&lt;/author&gt;&lt;author&gt;Nah, Kyeongah&lt;/author&gt;&lt;author&gt;Lewis, Mark&lt;/author&gt;&lt;/authors&gt;&lt;/contributors&gt;&lt;titles&gt;&lt;title&gt;From policy to prediction: Forecasting COVID-19 dynamics under imperfect vaccination&lt;/title&gt;&lt;secondary-title&gt;arXiv preprint arXiv:2201.05930&lt;/secondary-title&gt;&lt;/titles&gt;&lt;periodical&gt;&lt;full-title&gt;arXiv preprint arXiv:2201.05930&lt;/full-title&gt;&lt;/periodical&gt;&lt;dates&gt;&lt;year&gt;2022&lt;/year&gt;&lt;/dates&gt;&lt;urls&gt;&lt;/urls&gt;&lt;/record&gt;&lt;/Cite&gt;&lt;/EndNote&gt;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[32]</w:t>
            </w:r>
            <w:r w:rsidRPr="000406DA">
              <w:rPr>
                <w:rFonts w:asciiTheme="majorBidi" w:hAnsiTheme="majorBidi" w:cstheme="majorBidi"/>
                <w:sz w:val="20"/>
                <w:szCs w:val="20"/>
              </w:rPr>
              <w:fldChar w:fldCharType="end"/>
            </w:r>
            <w:bookmarkEnd w:id="9"/>
          </w:p>
          <w:p w14:paraId="13F539A2"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41B0B71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36DEDB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policy-based analysis</w:t>
            </w:r>
          </w:p>
          <w:p w14:paraId="1B463E7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and situational, legal factor</w:t>
            </w:r>
          </w:p>
          <w:p w14:paraId="70D6DD5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61175EC4" w14:textId="77777777" w:rsidTr="00C54796">
        <w:trPr>
          <w:cantSplit/>
          <w:trHeight w:val="20"/>
        </w:trPr>
        <w:tc>
          <w:tcPr>
            <w:tcW w:w="468" w:type="dxa"/>
          </w:tcPr>
          <w:p w14:paraId="5753241D"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33</w:t>
            </w:r>
          </w:p>
        </w:tc>
        <w:tc>
          <w:tcPr>
            <w:tcW w:w="967" w:type="dxa"/>
          </w:tcPr>
          <w:p w14:paraId="2B9D577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Gao (2022)</w:t>
            </w:r>
          </w:p>
        </w:tc>
        <w:tc>
          <w:tcPr>
            <w:tcW w:w="2633" w:type="dxa"/>
          </w:tcPr>
          <w:p w14:paraId="4E31050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How to improve public health literacy based on polycentric public goods theory: preferences of the Chinese general population.</w:t>
            </w:r>
          </w:p>
          <w:p w14:paraId="499BFD52"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005209B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Assist the public in self-management of their health.</w:t>
            </w:r>
          </w:p>
          <w:p w14:paraId="664B333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publicize health education and health literacy in a targeted way, to meet the public’s needs, and to understand how the public’s demand for subjects, contents, and forms of health literacy service has changed </w:t>
            </w:r>
            <w:r w:rsidRPr="000406DA">
              <w:rPr>
                <w:rFonts w:asciiTheme="majorBidi" w:hAnsiTheme="majorBidi" w:cstheme="majorBidi"/>
                <w:sz w:val="20"/>
                <w:szCs w:val="20"/>
              </w:rPr>
              <w:fldChar w:fldCharType="begin"/>
            </w:r>
            <w:r w:rsidRPr="000406DA">
              <w:rPr>
                <w:rFonts w:asciiTheme="majorBidi" w:hAnsiTheme="majorBidi" w:cstheme="majorBidi"/>
                <w:sz w:val="20"/>
                <w:szCs w:val="20"/>
              </w:rPr>
              <w:instrText xml:space="preserve"> ADDIN EN.CITE &lt;EndNote&gt;&lt;Cite&gt;&lt;Author&gt;Gao&lt;/Author&gt;&lt;Year&gt;2022&lt;/Year&gt;&lt;RecNum&gt;115&lt;/RecNum&gt;&lt;DisplayText&gt;[33]&lt;/DisplayText&gt;&lt;record&gt;&lt;rec-number&gt;115&lt;/rec-number&gt;&lt;foreign-keys&gt;&lt;key app="EN" db-id="f0erfarws20atoe0pxrvsef3x22sdpsefda2" timestamp="1665518958"&gt;115&lt;/key&gt;&lt;/foreign-keys&gt;&lt;ref-type name="Journal Article"&gt;17&lt;/ref-type&gt;&lt;contributors&gt;&lt;authors&gt;&lt;author&gt;Gao, Yaxin&lt;/author&gt;&lt;author&gt;Zhu, Li&lt;/author&gt;&lt;author&gt;Mao, Zi Jun&lt;/author&gt;&lt;/authors&gt;&lt;/contributors&gt;&lt;titles&gt;&lt;title&gt;How to improve public health literacy based on polycentric public goods theory: preferences of the Chinese general population&lt;/title&gt;&lt;secondary-title&gt;BMC public health&lt;/secondary-title&gt;&lt;/titles&gt;&lt;periodical&gt;&lt;full-title&gt;BMC Public Health&lt;/full-title&gt;&lt;/periodical&gt;&lt;pages&gt;1-13&lt;/pages&gt;&lt;volume&gt;22&lt;/volume&gt;&lt;number&gt;1&lt;/number&gt;&lt;dates&gt;&lt;year&gt;2022&lt;/year&gt;&lt;/dates&gt;&lt;isbn&gt;1471-2458&lt;/isbn&gt;&lt;urls&gt;&lt;/urls&gt;&lt;/record&gt;&lt;/Cite&gt;&lt;/EndNote&gt;</w:instrText>
            </w:r>
            <w:r w:rsidRPr="000406DA">
              <w:rPr>
                <w:rFonts w:asciiTheme="majorBidi" w:hAnsiTheme="majorBidi" w:cstheme="majorBidi"/>
                <w:sz w:val="20"/>
                <w:szCs w:val="20"/>
              </w:rPr>
              <w:fldChar w:fldCharType="separate"/>
            </w:r>
            <w:r w:rsidRPr="000406DA">
              <w:rPr>
                <w:rFonts w:asciiTheme="majorBidi" w:hAnsiTheme="majorBidi" w:cstheme="majorBidi"/>
                <w:sz w:val="20"/>
                <w:szCs w:val="20"/>
              </w:rPr>
              <w:t>[33]</w:t>
            </w:r>
            <w:r w:rsidRPr="000406DA">
              <w:rPr>
                <w:rFonts w:asciiTheme="majorBidi" w:hAnsiTheme="majorBidi" w:cstheme="majorBidi"/>
                <w:sz w:val="20"/>
                <w:szCs w:val="20"/>
              </w:rPr>
              <w:fldChar w:fldCharType="end"/>
            </w:r>
          </w:p>
        </w:tc>
        <w:tc>
          <w:tcPr>
            <w:tcW w:w="2970" w:type="dxa"/>
          </w:tcPr>
          <w:p w14:paraId="6DF8328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need based interventions</w:t>
            </w:r>
          </w:p>
          <w:p w14:paraId="65B8193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w:t>
            </w:r>
          </w:p>
          <w:p w14:paraId="62AC7CF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p w14:paraId="0E43FB96"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7727CACE" w14:textId="77777777" w:rsidTr="00C54796">
        <w:trPr>
          <w:cantSplit/>
          <w:trHeight w:val="20"/>
        </w:trPr>
        <w:tc>
          <w:tcPr>
            <w:tcW w:w="468" w:type="dxa"/>
          </w:tcPr>
          <w:p w14:paraId="589B64A9"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34</w:t>
            </w:r>
          </w:p>
        </w:tc>
        <w:tc>
          <w:tcPr>
            <w:tcW w:w="967" w:type="dxa"/>
          </w:tcPr>
          <w:p w14:paraId="5C7190F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Basheer (2022)</w:t>
            </w:r>
          </w:p>
        </w:tc>
        <w:tc>
          <w:tcPr>
            <w:tcW w:w="2633" w:type="dxa"/>
          </w:tcPr>
          <w:p w14:paraId="0BD3515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Balancing national economic policy outcomes for sustainable development.</w:t>
            </w:r>
          </w:p>
          <w:p w14:paraId="44E32E06"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5A696C5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identifying policy portfolios that achieve efficient mixes of poverty and inequality reduction, economic growth, and climate change mitigation.</w:t>
            </w:r>
          </w:p>
          <w:p w14:paraId="196EA02D" w14:textId="47900A9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determine the relative influence of policy instruments on sustainability targets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&lt;EndNote&gt;&lt;Cite&gt;&lt;Author&gt;Basheer&lt;/Author&gt;&lt;Year&gt;2022&lt;/Year&gt;&lt;RecNum&gt;111&lt;/RecNum&gt;&lt;DisplayText&gt;[34]&lt;/DisplayText&gt;&lt;record&gt;&lt;rec-number&gt;111&lt;/rec-number&gt;&lt;foreign-keys&gt;&lt;key app="EN" db-id="f0erfarws20atoe0pxrvsef3x22sdpsefda2" timestamp="1665438991"&gt;111&lt;/key&gt;&lt;/foreign-keys&gt;&lt;ref-type name="Journal Article"&gt;17&lt;/ref-type&gt;&lt;contributors&gt;&lt;authors&gt;&lt;author&gt;Basheer, Mohammed&lt;/author&gt;&lt;author&gt;Nechifor, Victor&lt;/author&gt;&lt;author&gt;Calzadilla, Alvaro&lt;/author&gt;&lt;author&gt;Ringler, Claudia&lt;/author&gt;&lt;author&gt;Hulme, David&lt;/author&gt;&lt;author&gt;Harou, Julien J&lt;/author&gt;&lt;/authors&gt;&lt;/contributors&gt;&lt;titles&gt;&lt;title&gt;Balancing national economic policy outcomes for sustainable development&lt;/title&gt;&lt;secondary-title&gt;Nature Communications&lt;/secondary-title&gt;&lt;/titles&gt;&lt;periodical&gt;&lt;full-title&gt;Nature Communications&lt;/full-title&gt;&lt;/periodical&gt;&lt;pages&gt;5041&lt;/pages&gt;&lt;volume&gt;13&lt;/volume&gt;&lt;dates&gt;&lt;year&gt;2022&lt;/year&gt;&lt;/dates&gt;&lt;urls&gt;&lt;/urls&gt;&lt;/record&gt;&lt;/Cite&gt;&lt;/EndNote&gt;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[34]</w:t>
            </w:r>
            <w:r w:rsidRPr="000406DA">
              <w:rPr>
                <w:rFonts w:asciiTheme="majorBidi" w:hAnsiTheme="majorBidi" w:cstheme="majorBidi"/>
                <w:sz w:val="20"/>
                <w:szCs w:val="20"/>
              </w:rPr>
              <w:fldChar w:fldCharType="end"/>
            </w:r>
          </w:p>
        </w:tc>
        <w:tc>
          <w:tcPr>
            <w:tcW w:w="2970" w:type="dxa"/>
          </w:tcPr>
          <w:p w14:paraId="44038BE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71B078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international factor (pandemic)</w:t>
            </w:r>
          </w:p>
          <w:p w14:paraId="42FD252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context-based guidelines</w:t>
            </w:r>
          </w:p>
          <w:p w14:paraId="04882CB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policy learning</w:t>
            </w:r>
          </w:p>
        </w:tc>
      </w:tr>
      <w:tr w:rsidR="000553F2" w:rsidRPr="000406DA" w14:paraId="7A59E801" w14:textId="77777777" w:rsidTr="00C54796">
        <w:trPr>
          <w:cantSplit/>
          <w:trHeight w:val="20"/>
        </w:trPr>
        <w:tc>
          <w:tcPr>
            <w:tcW w:w="468" w:type="dxa"/>
          </w:tcPr>
          <w:p w14:paraId="4C9C43BC" w14:textId="77777777" w:rsidR="000553F2" w:rsidRPr="000406DA" w:rsidRDefault="0005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35</w:t>
            </w:r>
          </w:p>
        </w:tc>
        <w:tc>
          <w:tcPr>
            <w:tcW w:w="967" w:type="dxa"/>
          </w:tcPr>
          <w:p w14:paraId="21DF69BA"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Lucero‑Obusan (2022)</w:t>
            </w:r>
          </w:p>
        </w:tc>
        <w:tc>
          <w:tcPr>
            <w:tcW w:w="2633" w:type="dxa"/>
          </w:tcPr>
          <w:p w14:paraId="12E7C3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Public health surveillance in the US Department of Veterans Affairs: evaluation of the Praedico surveillance system</w:t>
            </w:r>
          </w:p>
          <w:p w14:paraId="604A01FC"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123B075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Praedico is a customizable surveillance and data analytics platform built on big data technologies. Functionality is straightforward, with rapid query generation and runtimes. Data can be graphed, mapped, analyzed, and shared with key decision makers and stakeholders.</w:t>
            </w:r>
          </w:p>
          <w:p w14:paraId="7D95C343" w14:textId="5C2465D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future system evaluations include measurements of value and efectiveness along with additional organizations and functional assessments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&lt;EndNote&gt;&lt;Cite&gt;&lt;Author&gt;Lucero‑Obusan&lt;/Author&gt;&lt;Year&gt;2022&lt;/Year&gt;&lt;RecNum&gt;114&lt;/RecNum&gt;&lt;DisplayText&gt;[35]&lt;/DisplayText&gt;&lt;record&gt;&lt;rec-number&gt;114&lt;/rec-number&gt;&lt;foreign-keys&gt;&lt;key app="EN" db-id="f0erfarws20atoe0pxrvsef3x22sdpsefda2" timestamp="1665441078"&gt;114&lt;/key&gt;&lt;/foreign-keys&gt;&lt;ref-type name="Journal Article"&gt;17&lt;/ref-type&gt;&lt;contributors&gt;&lt;authors&gt;&lt;author&gt;Lucero‑Obusan, Cynthia&lt;/author&gt;&lt;author&gt;Oda, Gina&lt;/author&gt;&lt;author&gt;Mostaghimi, Anoshiravan&lt;/author&gt;&lt;author&gt;Schirmer, Patricia&lt;/author&gt;&lt;author&gt;Holodniy, Mark&lt;/author&gt;&lt;/authors&gt;&lt;/contributors&gt;&lt;titles&gt;&lt;title&gt;Public health surveillance in the US Department of Veterans Affairs: evaluation of the Praedico surveillance system&lt;/title&gt;&lt;/titles&gt;&lt;dates&gt;&lt;year&gt;2022&lt;/year&gt;&lt;/dates&gt;&lt;urls&gt;&lt;/urls&gt;&lt;/record&gt;&lt;/Cite&gt;&lt;/EndNote&gt;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[35]</w:t>
            </w:r>
            <w:r w:rsidRPr="000406DA">
              <w:rPr>
                <w:rFonts w:asciiTheme="majorBidi" w:hAnsiTheme="majorBidi" w:cstheme="majorBidi"/>
                <w:sz w:val="20"/>
                <w:szCs w:val="20"/>
              </w:rPr>
              <w:fldChar w:fldCharType="end"/>
            </w:r>
          </w:p>
        </w:tc>
        <w:tc>
          <w:tcPr>
            <w:tcW w:w="2970" w:type="dxa"/>
          </w:tcPr>
          <w:p w14:paraId="7570CAB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031CAAC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international factor (pandemic)</w:t>
            </w:r>
          </w:p>
          <w:p w14:paraId="7DCFD92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context-based guidelines</w:t>
            </w:r>
          </w:p>
          <w:p w14:paraId="29CB612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policy learning</w:t>
            </w:r>
          </w:p>
        </w:tc>
      </w:tr>
      <w:tr w:rsidR="000553F2" w:rsidRPr="000406DA" w14:paraId="30215D8F" w14:textId="77777777" w:rsidTr="00C54796">
        <w:trPr>
          <w:cantSplit/>
          <w:trHeight w:val="20"/>
        </w:trPr>
        <w:tc>
          <w:tcPr>
            <w:tcW w:w="468" w:type="dxa"/>
          </w:tcPr>
          <w:p w14:paraId="66267755" w14:textId="1679ADF5"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36</w:t>
            </w:r>
          </w:p>
        </w:tc>
        <w:tc>
          <w:tcPr>
            <w:tcW w:w="967" w:type="dxa"/>
          </w:tcPr>
          <w:p w14:paraId="6CBCD33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Zhi Wen (2022)</w:t>
            </w:r>
          </w:p>
        </w:tc>
        <w:tc>
          <w:tcPr>
            <w:tcW w:w="2633" w:type="dxa"/>
          </w:tcPr>
          <w:p w14:paraId="22FFCEEE" w14:textId="77777777" w:rsidR="000553F2" w:rsidRPr="000406DA" w:rsidRDefault="00000000" w:rsidP="00EF7443">
            <w:pPr>
              <w:pStyle w:val="NoSpacing"/>
              <w:bidi w:val="0"/>
              <w:jc w:val="both"/>
              <w:rPr>
                <w:rFonts w:asciiTheme="majorBidi" w:hAnsiTheme="majorBidi" w:cstheme="majorBidi"/>
                <w:sz w:val="20"/>
                <w:szCs w:val="20"/>
              </w:rPr>
            </w:pPr>
            <w:hyperlink r:id="rId8" w:tooltip="Show document details" w:history="1">
              <w:r w:rsidR="000553F2" w:rsidRPr="000406DA">
                <w:rPr>
                  <w:rStyle w:val="Hyperlink"/>
                  <w:rFonts w:asciiTheme="majorBidi" w:hAnsiTheme="majorBidi" w:cstheme="majorBidi"/>
                  <w:color w:val="auto"/>
                  <w:sz w:val="20"/>
                  <w:szCs w:val="20"/>
                  <w:u w:val="none"/>
                </w:rPr>
                <w:t>Inferring global-scale temporal latent topics from news reports to predict public health interventions for COVID-19</w:t>
              </w:r>
            </w:hyperlink>
          </w:p>
        </w:tc>
        <w:tc>
          <w:tcPr>
            <w:tcW w:w="3420" w:type="dxa"/>
          </w:tcPr>
          <w:p w14:paraId="4AB254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 public health interventions.</w:t>
            </w:r>
          </w:p>
          <w:p w14:paraId="365917FE" w14:textId="214AC39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latent topics from news reports to predict public health interventions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&lt;EndNote&gt;&lt;Cite&gt;&lt;Author&gt;Wen&lt;/Author&gt;&lt;Year&gt;2022&lt;/Year&gt;&lt;RecNum&gt;14&lt;/RecNum&gt;&lt;DisplayText&gt;[36]&lt;/DisplayText&gt;&lt;record&gt;&lt;rec-number&gt;14&lt;/rec-number&gt;&lt;foreign-keys&gt;&lt;key app="EN" db-id="f0erfarws20atoe0pxrvsef3x22sdpsefda2" timestamp="1665003485"&gt;14&lt;/key&gt;&lt;/foreign-keys&gt;&lt;ref-type name="Journal Article"&gt;17&lt;/ref-type&gt;&lt;contributors&gt;&lt;authors&gt;&lt;author&gt;Wen, Zhi&lt;/author&gt;&lt;author&gt;Powell, Guido&lt;/author&gt;&lt;author&gt;Chafi, Imane&lt;/author&gt;&lt;author&gt;Buckeridge, David L&lt;/author&gt;&lt;author&gt;Li, Yue&lt;/author&gt;&lt;/authors&gt;&lt;/contributors&gt;&lt;titles&gt;&lt;title&gt;Inferring global-scale temporal latent topics from news reports to predict public health interventions for COVID-19&lt;/title&gt;&lt;secondary-title&gt;Patterns&lt;/secondary-title&gt;&lt;/titles&gt;&lt;periodical&gt;&lt;full-title&gt;Patterns&lt;/full-title&gt;&lt;/periodical&gt;&lt;pages&gt;100435&lt;/pages&gt;&lt;volume&gt;3&lt;/volume&gt;&lt;number&gt;3&lt;/number&gt;&lt;dates&gt;&lt;year&gt;2022&lt;/year&gt;&lt;/dates&gt;&lt;isbn&gt;2666-3899&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[36]</w:t>
            </w:r>
            <w:r w:rsidRPr="000406DA">
              <w:rPr>
                <w:rFonts w:asciiTheme="majorBidi" w:hAnsiTheme="majorBidi" w:cstheme="majorBidi"/>
                <w:sz w:val="20"/>
                <w:szCs w:val="20"/>
              </w:rPr>
              <w:fldChar w:fldCharType="end"/>
            </w:r>
          </w:p>
        </w:tc>
        <w:tc>
          <w:tcPr>
            <w:tcW w:w="2970" w:type="dxa"/>
          </w:tcPr>
          <w:p w14:paraId="12FA351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23D316E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international factor (pandemic)</w:t>
            </w:r>
          </w:p>
          <w:p w14:paraId="7421B50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context-based guidelines</w:t>
            </w:r>
          </w:p>
          <w:p w14:paraId="4C2B31C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policy learning</w:t>
            </w:r>
          </w:p>
        </w:tc>
      </w:tr>
      <w:tr w:rsidR="000553F2" w:rsidRPr="000406DA" w14:paraId="1FDFD683" w14:textId="77777777" w:rsidTr="00C54796">
        <w:trPr>
          <w:cantSplit/>
          <w:trHeight w:val="20"/>
        </w:trPr>
        <w:tc>
          <w:tcPr>
            <w:tcW w:w="468" w:type="dxa"/>
          </w:tcPr>
          <w:p w14:paraId="0B0F0E9E" w14:textId="4616885A"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37</w:t>
            </w:r>
          </w:p>
        </w:tc>
        <w:tc>
          <w:tcPr>
            <w:tcW w:w="967" w:type="dxa"/>
          </w:tcPr>
          <w:p w14:paraId="5BB08AC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Darren J. Edwards (20210</w:t>
            </w:r>
          </w:p>
          <w:p w14:paraId="1EC9DEA6" w14:textId="77777777" w:rsidR="000553F2" w:rsidRPr="000406DA" w:rsidRDefault="000553F2" w:rsidP="00C54796">
            <w:pPr>
              <w:pStyle w:val="NoSpacing"/>
              <w:bidi w:val="0"/>
              <w:jc w:val="both"/>
              <w:rPr>
                <w:rFonts w:asciiTheme="majorBidi" w:hAnsiTheme="majorBidi" w:cstheme="majorBidi"/>
                <w:sz w:val="20"/>
                <w:szCs w:val="20"/>
              </w:rPr>
            </w:pPr>
          </w:p>
        </w:tc>
        <w:tc>
          <w:tcPr>
            <w:tcW w:w="2633" w:type="dxa"/>
          </w:tcPr>
          <w:p w14:paraId="416F49AA" w14:textId="77777777" w:rsidR="000553F2" w:rsidRPr="000406DA" w:rsidRDefault="00000000" w:rsidP="00EF7443">
            <w:pPr>
              <w:pStyle w:val="NoSpacing"/>
              <w:bidi w:val="0"/>
              <w:jc w:val="both"/>
              <w:rPr>
                <w:rFonts w:asciiTheme="majorBidi" w:hAnsiTheme="majorBidi" w:cstheme="majorBidi"/>
                <w:sz w:val="20"/>
                <w:szCs w:val="20"/>
              </w:rPr>
            </w:pPr>
            <w:hyperlink r:id="rId9" w:tooltip="Show document details" w:history="1">
              <w:r w:rsidR="000553F2" w:rsidRPr="000406DA">
                <w:rPr>
                  <w:rStyle w:val="Hyperlink"/>
                  <w:rFonts w:asciiTheme="majorBidi" w:hAnsiTheme="majorBidi" w:cstheme="majorBidi"/>
                  <w:color w:val="auto"/>
                  <w:sz w:val="20"/>
                  <w:szCs w:val="20"/>
                  <w:u w:val="none"/>
                </w:rPr>
                <w:t xml:space="preserve">Ensuring Effective Public Health Communication: Insights and Modeling Efforts From Theories of Behavioral Economics, Heuristics, and </w:t>
              </w:r>
              <w:r w:rsidR="000553F2" w:rsidRPr="000406DA">
                <w:rPr>
                  <w:rStyle w:val="Hyperlink"/>
                  <w:rFonts w:asciiTheme="majorBidi" w:hAnsiTheme="majorBidi" w:cstheme="majorBidi"/>
                  <w:color w:val="auto"/>
                  <w:sz w:val="20"/>
                  <w:szCs w:val="20"/>
                  <w:u w:val="none"/>
                </w:rPr>
                <w:lastRenderedPageBreak/>
                <w:t>Behavioral Analysis for Decision Making Under Risk</w:t>
              </w:r>
            </w:hyperlink>
          </w:p>
        </w:tc>
        <w:tc>
          <w:tcPr>
            <w:tcW w:w="3420" w:type="dxa"/>
          </w:tcPr>
          <w:p w14:paraId="6569E3E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improve the effectiveness of messages.</w:t>
            </w:r>
          </w:p>
          <w:p w14:paraId="2A5943BA" w14:textId="4B1A20E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minimize the problem of bias in decision making and improve the effectiveness of messages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&lt;EndNote&gt;&lt;Cite&gt;&lt;Author&gt;Edwards&lt;/Author&gt;&lt;Year&gt;2021&lt;/Year&gt;&lt;RecNum&gt;15&lt;/RecNum&gt;&lt;DisplayText&gt;[37]&lt;/DisplayText&gt;&lt;record&gt;&lt;rec-number&gt;15&lt;/rec-number&gt;&lt;foreign-keys&gt;&lt;key app="EN" db-id="f0erfarws20atoe0pxrvsef3x22sdpsefda2" timestamp="1665008313"&gt;15&lt;/key&gt;&lt;/foreign-keys&gt;&lt;ref-type name="Journal Article"&gt;17&lt;/ref-type&gt;&lt;contributors&gt;&lt;authors&gt;&lt;author&gt;Edwards, Darren J&lt;/author&gt;&lt;/authors&gt;&lt;/contributors&gt;&lt;titles&gt;&lt;title&gt;Ensuring effective public health communication: Insights and modeling efforts from theories of behavioral economics, heuristics, and behavioral analysis for decision making under risk&lt;/title&gt;&lt;secondary-title&gt;Frontiers in Psychology&lt;/secondary-title&gt;&lt;/titles&gt;&lt;periodical&gt;&lt;full-title&gt;Frontiers in Psychology&lt;/full-title&gt;&lt;/periodical&gt;&lt;volume&gt;12&lt;/volume&gt;&lt;dates&gt;&lt;year&gt;2021&lt;/year&gt;&lt;/dates&gt;&lt;urls&gt;&lt;/urls&gt;&lt;/record&gt;&lt;/Cite&gt;&lt;/EndNote&gt;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[37]</w:t>
            </w:r>
            <w:r w:rsidRPr="000406DA">
              <w:rPr>
                <w:rFonts w:asciiTheme="majorBidi" w:hAnsiTheme="majorBidi" w:cstheme="majorBidi"/>
                <w:sz w:val="20"/>
                <w:szCs w:val="20"/>
              </w:rPr>
              <w:fldChar w:fldCharType="end"/>
            </w:r>
          </w:p>
        </w:tc>
        <w:tc>
          <w:tcPr>
            <w:tcW w:w="2970" w:type="dxa"/>
          </w:tcPr>
          <w:p w14:paraId="3D88077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26944D3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economic, social, political</w:t>
            </w:r>
          </w:p>
          <w:p w14:paraId="2262BB5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cognitively bias and PH messages-based policies</w:t>
            </w:r>
          </w:p>
          <w:p w14:paraId="40B94D8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Process: agenda setting, implementation</w:t>
            </w:r>
          </w:p>
        </w:tc>
      </w:tr>
      <w:tr w:rsidR="000553F2" w:rsidRPr="000406DA" w14:paraId="315FBEDE" w14:textId="77777777" w:rsidTr="00C54796">
        <w:trPr>
          <w:cantSplit/>
          <w:trHeight w:val="20"/>
        </w:trPr>
        <w:tc>
          <w:tcPr>
            <w:tcW w:w="468" w:type="dxa"/>
          </w:tcPr>
          <w:p w14:paraId="69352858" w14:textId="7F36EAEA"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38</w:t>
            </w:r>
          </w:p>
        </w:tc>
        <w:tc>
          <w:tcPr>
            <w:tcW w:w="967" w:type="dxa"/>
          </w:tcPr>
          <w:p w14:paraId="3759A01F"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THOMAS J. KNIESNER (2004)</w:t>
            </w:r>
          </w:p>
        </w:tc>
        <w:tc>
          <w:tcPr>
            <w:tcW w:w="2633" w:type="dxa"/>
          </w:tcPr>
          <w:p w14:paraId="04608B2C" w14:textId="77777777" w:rsidR="000553F2" w:rsidRPr="000406DA" w:rsidRDefault="00000000" w:rsidP="00EF7443">
            <w:pPr>
              <w:pStyle w:val="NoSpacing"/>
              <w:bidi w:val="0"/>
              <w:jc w:val="both"/>
              <w:rPr>
                <w:rFonts w:asciiTheme="majorBidi" w:hAnsiTheme="majorBidi" w:cstheme="majorBidi"/>
                <w:sz w:val="20"/>
                <w:szCs w:val="20"/>
              </w:rPr>
            </w:pPr>
            <w:hyperlink r:id="rId10" w:tooltip="Show document details" w:history="1">
              <w:r w:rsidR="000553F2" w:rsidRPr="000406DA">
                <w:rPr>
                  <w:rStyle w:val="Hyperlink"/>
                  <w:rFonts w:asciiTheme="majorBidi" w:hAnsiTheme="majorBidi" w:cstheme="majorBidi"/>
                  <w:color w:val="auto"/>
                  <w:sz w:val="20"/>
                  <w:szCs w:val="20"/>
                  <w:u w:val="none"/>
                </w:rPr>
                <w:t>Data mining: MSHA enforcement efforts, underground coal mine safety, and new health policy implications</w:t>
              </w:r>
            </w:hyperlink>
          </w:p>
        </w:tc>
        <w:tc>
          <w:tcPr>
            <w:tcW w:w="3420" w:type="dxa"/>
          </w:tcPr>
          <w:p w14:paraId="06C7DC8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the regulatory approach to workplace safety for</w:t>
            </w:r>
          </w:p>
          <w:p w14:paraId="3C63A35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cost per life, cost-effectiveness, value of life, life years</w:t>
            </w:r>
          </w:p>
          <w:p w14:paraId="557F512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reallocating budget.</w:t>
            </w:r>
          </w:p>
          <w:p w14:paraId="1059E0C6" w14:textId="711DB07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Mine Safety and Health Administration (MSHA) as a new light on the regulatory approach to workplace safety</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&lt;EndNote&gt;&lt;Cite&gt;&lt;Author&gt;Kniesner&lt;/Author&gt;&lt;Year&gt;2004&lt;/Year&gt;&lt;RecNum&gt;57&lt;/RecNum&gt;&lt;DisplayText&gt;[38]&lt;/DisplayText&gt;&lt;record&gt;&lt;rec-number&gt;57&lt;/rec-number&gt;&lt;foreign-keys&gt;&lt;key app="EN" db-id="f0erfarws20atoe0pxrvsef3x22sdpsefda2" timestamp="1665070251"&gt;57&lt;/key&gt;&lt;/foreign-keys&gt;&lt;ref-type name="Journal Article"&gt;17&lt;/ref-type&gt;&lt;contributors&gt;&lt;authors&gt;&lt;author&gt;Kniesner, Thomas J&lt;/author&gt;&lt;author&gt;Leeth, John D&lt;/author&gt;&lt;/authors&gt;&lt;/contributors&gt;&lt;titles&gt;&lt;title&gt;Data mining mining data: MSHA enforcement efforts, underground coal mine safety, and new health policy implications&lt;/title&gt;&lt;secondary-title&gt;Journal of Risk and Uncertainty&lt;/secondary-title&gt;&lt;/titles&gt;&lt;periodical&gt;&lt;full-title&gt;Journal of Risk and Uncertainty&lt;/full-title&gt;&lt;/periodical&gt;&lt;pages&gt;83-111&lt;/pages&gt;&lt;volume&gt;29&lt;/volume&gt;&lt;number&gt;2&lt;/number&gt;&lt;dates&gt;&lt;year&gt;2004&lt;/year&gt;&lt;/dates&gt;&lt;isbn&gt;1573-0476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[38]</w:t>
            </w:r>
            <w:r w:rsidRPr="000406DA">
              <w:rPr>
                <w:rFonts w:asciiTheme="majorBidi" w:hAnsiTheme="majorBidi" w:cstheme="majorBidi"/>
                <w:sz w:val="20"/>
                <w:szCs w:val="20"/>
              </w:rPr>
              <w:fldChar w:fldCharType="end"/>
            </w:r>
          </w:p>
        </w:tc>
        <w:tc>
          <w:tcPr>
            <w:tcW w:w="2970" w:type="dxa"/>
          </w:tcPr>
          <w:p w14:paraId="6310D2F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177A08B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new health policy implication-based policies</w:t>
            </w:r>
          </w:p>
          <w:p w14:paraId="3FAC92F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social, environment factor</w:t>
            </w:r>
          </w:p>
          <w:p w14:paraId="5A8FFD8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p w14:paraId="60FEFDE9"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27F87EDC" w14:textId="77777777" w:rsidTr="00C54796">
        <w:trPr>
          <w:cantSplit/>
          <w:trHeight w:val="20"/>
        </w:trPr>
        <w:tc>
          <w:tcPr>
            <w:tcW w:w="468" w:type="dxa"/>
          </w:tcPr>
          <w:p w14:paraId="412A21B7" w14:textId="500BF095"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39</w:t>
            </w:r>
          </w:p>
        </w:tc>
        <w:tc>
          <w:tcPr>
            <w:tcW w:w="967" w:type="dxa"/>
          </w:tcPr>
          <w:p w14:paraId="085C45DF"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Katharine Robb (2022)</w:t>
            </w:r>
          </w:p>
        </w:tc>
        <w:tc>
          <w:tcPr>
            <w:tcW w:w="2633" w:type="dxa"/>
          </w:tcPr>
          <w:p w14:paraId="56F12E10" w14:textId="77777777" w:rsidR="000553F2" w:rsidRPr="000406DA" w:rsidRDefault="00000000" w:rsidP="00EF7443">
            <w:pPr>
              <w:pStyle w:val="NoSpacing"/>
              <w:bidi w:val="0"/>
              <w:jc w:val="both"/>
              <w:rPr>
                <w:rFonts w:asciiTheme="majorBidi" w:hAnsiTheme="majorBidi" w:cstheme="majorBidi"/>
                <w:sz w:val="20"/>
                <w:szCs w:val="20"/>
              </w:rPr>
            </w:pPr>
            <w:hyperlink r:id="rId11" w:tooltip="Show document details" w:history="1">
              <w:r w:rsidR="000553F2" w:rsidRPr="000406DA">
                <w:rPr>
                  <w:rStyle w:val="Hyperlink"/>
                  <w:rFonts w:asciiTheme="majorBidi" w:hAnsiTheme="majorBidi" w:cstheme="majorBidi"/>
                  <w:color w:val="auto"/>
                  <w:sz w:val="20"/>
                  <w:szCs w:val="20"/>
                  <w:u w:val="none"/>
                </w:rPr>
                <w:t xml:space="preserve">Using </w:t>
              </w:r>
              <w:bookmarkStart w:id="10" w:name="_Hlk104569839"/>
              <w:r w:rsidR="000553F2" w:rsidRPr="000406DA">
                <w:rPr>
                  <w:rStyle w:val="Hyperlink"/>
                  <w:rFonts w:asciiTheme="majorBidi" w:hAnsiTheme="majorBidi" w:cstheme="majorBidi"/>
                  <w:color w:val="auto"/>
                  <w:sz w:val="20"/>
                  <w:szCs w:val="20"/>
                  <w:u w:val="none"/>
                </w:rPr>
                <w:t>Integrated City Data</w:t>
              </w:r>
              <w:bookmarkEnd w:id="10"/>
              <w:r w:rsidR="000553F2" w:rsidRPr="000406DA">
                <w:rPr>
                  <w:rStyle w:val="Hyperlink"/>
                  <w:rFonts w:asciiTheme="majorBidi" w:hAnsiTheme="majorBidi" w:cstheme="majorBidi"/>
                  <w:color w:val="auto"/>
                  <w:sz w:val="20"/>
                  <w:szCs w:val="20"/>
                  <w:u w:val="none"/>
                </w:rPr>
                <w:t xml:space="preserve"> and Machine Learning to Identify and Intervene Early on Housing-Related Public Health Problems</w:t>
              </w:r>
            </w:hyperlink>
          </w:p>
        </w:tc>
        <w:tc>
          <w:tcPr>
            <w:tcW w:w="3420" w:type="dxa"/>
          </w:tcPr>
          <w:p w14:paraId="7D810289" w14:textId="6BE41802" w:rsidR="000553F2" w:rsidRPr="000406DA" w:rsidRDefault="000553F2" w:rsidP="00EF7443">
            <w:pPr>
              <w:pStyle w:val="NoSpacing"/>
              <w:bidi w:val="0"/>
              <w:jc w:val="both"/>
              <w:rPr>
                <w:rFonts w:asciiTheme="majorBidi" w:hAnsiTheme="majorBidi" w:cstheme="majorBidi"/>
                <w:sz w:val="20"/>
                <w:szCs w:val="20"/>
              </w:rPr>
            </w:pPr>
            <w:bookmarkStart w:id="11" w:name="_Hlk104567022"/>
            <w:r w:rsidRPr="000406DA">
              <w:rPr>
                <w:rFonts w:asciiTheme="majorBidi" w:hAnsiTheme="majorBidi" w:cstheme="majorBidi"/>
                <w:sz w:val="20"/>
                <w:szCs w:val="20"/>
              </w:rPr>
              <w:t>Identify and Intervene Early on Housing-Related Public Health Problems</w:t>
            </w:r>
            <w:bookmarkEnd w:id="11"/>
            <w:r w:rsidRPr="000406DA">
              <w:rPr>
                <w:rFonts w:asciiTheme="majorBidi" w:hAnsiTheme="majorBidi" w:cstheme="majorBidi"/>
                <w:sz w:val="20"/>
                <w:szCs w:val="20"/>
              </w:rPr>
              <w:t xml:space="preserve"> location of housing-. related health problems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&lt;EndNote&gt;&lt;Cite&gt;&lt;Author&gt;Robb&lt;/Author&gt;&lt;Year&gt;2022&lt;/Year&gt;&lt;RecNum&gt;17&lt;/RecNum&gt;&lt;DisplayText&gt;[39]&lt;/DisplayText&gt;&lt;record&gt;&lt;rec-number&gt;17&lt;/rec-number&gt;&lt;foreign-keys&gt;&lt;key app="EN" db-id="f0erfarws20atoe0pxrvsef3x22sdpsefda2" timestamp="1665008491"&gt;17&lt;/key&gt;&lt;/foreign-keys&gt;&lt;ref-type name="Journal Article"&gt;17&lt;/ref-type&gt;&lt;contributors&gt;&lt;authors&gt;&lt;author&gt;Robb, Katharine&lt;/author&gt;&lt;author&gt;Amigo, Nicolas Diaz&lt;/author&gt;&lt;author&gt;Marcoux, Ashley&lt;/author&gt;&lt;author&gt;McAteer, Mike&lt;/author&gt;&lt;author&gt;De Jong, Jorrit&lt;/author&gt;&lt;/authors&gt;&lt;/contributors&gt;&lt;titles&gt;&lt;title&gt;Using integrated city data and machine learning to identify and intervene early on housing-related public health problems&lt;/title&gt;&lt;secondary-title&gt;Journal of Public Health Management and Practice&lt;/secondary-title&gt;&lt;/titles&gt;&lt;periodical&gt;&lt;full-title&gt;Journal of Public Health Management and Practice&lt;/full-title&gt;&lt;/periodical&gt;&lt;pages&gt;E497&lt;/pages&gt;&lt;volume&gt;28&lt;/volume&gt;&lt;number&gt;2&lt;/number&gt;&lt;dates&gt;&lt;year&gt;2022&lt;/year&gt;&lt;/dates&gt;&lt;urls&gt;&lt;/urls&gt;&lt;/record&gt;&lt;/Cite&gt;&lt;/EndNote&gt;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[39]</w:t>
            </w:r>
            <w:r w:rsidRPr="000406DA">
              <w:rPr>
                <w:rFonts w:asciiTheme="majorBidi" w:hAnsiTheme="majorBidi" w:cstheme="majorBidi"/>
                <w:sz w:val="20"/>
                <w:szCs w:val="20"/>
              </w:rPr>
              <w:fldChar w:fldCharType="end"/>
            </w:r>
          </w:p>
          <w:p w14:paraId="594B4318"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759DD5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0D8D227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location of housing-related health risks</w:t>
            </w:r>
          </w:p>
          <w:p w14:paraId="7A70944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legal, environment</w:t>
            </w:r>
          </w:p>
          <w:p w14:paraId="4BF598E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330B220D" w14:textId="77777777" w:rsidTr="00C54796">
        <w:trPr>
          <w:cantSplit/>
          <w:trHeight w:val="20"/>
        </w:trPr>
        <w:tc>
          <w:tcPr>
            <w:tcW w:w="468" w:type="dxa"/>
          </w:tcPr>
          <w:p w14:paraId="032791B2" w14:textId="2E603157"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40</w:t>
            </w:r>
          </w:p>
        </w:tc>
        <w:tc>
          <w:tcPr>
            <w:tcW w:w="967" w:type="dxa"/>
          </w:tcPr>
          <w:p w14:paraId="200D0FF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Ilias moglogiannis (2020)</w:t>
            </w:r>
          </w:p>
        </w:tc>
        <w:tc>
          <w:tcPr>
            <w:tcW w:w="2633" w:type="dxa"/>
          </w:tcPr>
          <w:p w14:paraId="302B2AD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Evidence-based Public Health Policy Models Development and Evaluation using Big Data Analytics and Web Technologies</w:t>
            </w:r>
          </w:p>
        </w:tc>
        <w:tc>
          <w:tcPr>
            <w:tcW w:w="3420" w:type="dxa"/>
          </w:tcPr>
          <w:p w14:paraId="031740FE" w14:textId="77777777" w:rsidR="000553F2" w:rsidRPr="000406DA" w:rsidRDefault="000553F2" w:rsidP="00EF7443">
            <w:pPr>
              <w:pStyle w:val="NoSpacing"/>
              <w:bidi w:val="0"/>
              <w:jc w:val="both"/>
              <w:rPr>
                <w:rFonts w:asciiTheme="majorBidi" w:hAnsiTheme="majorBidi" w:cstheme="majorBidi"/>
                <w:sz w:val="20"/>
                <w:szCs w:val="20"/>
              </w:rPr>
            </w:pPr>
            <w:bookmarkStart w:id="12" w:name="_Hlk104569974"/>
            <w:r w:rsidRPr="000406DA">
              <w:rPr>
                <w:rFonts w:asciiTheme="majorBidi" w:hAnsiTheme="majorBidi" w:cstheme="majorBidi"/>
                <w:sz w:val="20"/>
                <w:szCs w:val="20"/>
              </w:rPr>
              <w:t>The Policy Development Toolkit.</w:t>
            </w:r>
          </w:p>
          <w:bookmarkEnd w:id="12"/>
          <w:p w14:paraId="2E24FD4F" w14:textId="658BC1D6"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cloud-based Decision Support System for public health decision-making</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&lt;EndNote&gt;&lt;Cite&gt;&lt;Author&gt;Moutselos&lt;/Author&gt;&lt;Year&gt;2020&lt;/Year&gt;&lt;RecNum&gt;18&lt;/RecNum&gt;&lt;DisplayText&gt;[40]&lt;/DisplayText&gt;&lt;record&gt;&lt;rec-number&gt;18&lt;/rec-number&gt;&lt;foreign-keys&gt;&lt;key app="EN" db-id="f0erfarws20atoe0pxrvsef3x22sdpsefda2" timestamp="1665008609"&gt;18&lt;/key&gt;&lt;/foreign-keys&gt;&lt;ref-type name="Journal Article"&gt;17&lt;/ref-type&gt;&lt;contributors&gt;&lt;authors&gt;&lt;author&gt;Moutselos, Konstantinos&lt;/author&gt;&lt;author&gt;Maglogiannis, Ilias&lt;/author&gt;&lt;/authors&gt;&lt;/contributors&gt;&lt;titles&gt;&lt;title&gt;Evidence-based Public Health Policy Models Development and Evaluation using Big Data Analytics and Web Technologies&lt;/title&gt;&lt;secondary-title&gt;Medical Archives&lt;/secondary-title&gt;&lt;/titles&gt;&lt;periodical&gt;&lt;full-title&gt;Medical Archives&lt;/full-title&gt;&lt;/periodical&gt;&lt;pages&gt;47&lt;/pages&gt;&lt;volume&gt;74&lt;/volume&gt;&lt;number&gt;1&lt;/number&gt;&lt;dates&gt;&lt;year&gt;2020&lt;/year&gt;&lt;/dates&gt;&lt;urls&gt;&lt;/urls&gt;&lt;/record&gt;&lt;/Cite&gt;&lt;/EndNote&gt;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[40]</w:t>
            </w:r>
            <w:r w:rsidRPr="000406DA">
              <w:rPr>
                <w:rFonts w:asciiTheme="majorBidi" w:hAnsiTheme="majorBidi" w:cstheme="majorBidi"/>
                <w:sz w:val="20"/>
                <w:szCs w:val="20"/>
              </w:rPr>
              <w:fldChar w:fldCharType="end"/>
            </w:r>
          </w:p>
        </w:tc>
        <w:tc>
          <w:tcPr>
            <w:tcW w:w="2970" w:type="dxa"/>
          </w:tcPr>
          <w:p w14:paraId="5C16798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541C30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and evaluation</w:t>
            </w:r>
          </w:p>
          <w:p w14:paraId="26E3D53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factor, legal</w:t>
            </w:r>
          </w:p>
          <w:p w14:paraId="0D77412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Content: </w:t>
            </w:r>
            <w:bookmarkStart w:id="13" w:name="_Hlk104567231"/>
            <w:r w:rsidRPr="000406DA">
              <w:rPr>
                <w:rFonts w:asciiTheme="majorBidi" w:hAnsiTheme="majorBidi" w:cstheme="majorBidi"/>
                <w:sz w:val="20"/>
                <w:szCs w:val="20"/>
              </w:rPr>
              <w:t>Key Performance Indexes (KPIs) based policies</w:t>
            </w:r>
            <w:bookmarkEnd w:id="13"/>
          </w:p>
        </w:tc>
      </w:tr>
      <w:tr w:rsidR="000553F2" w:rsidRPr="000406DA" w14:paraId="02694D2E" w14:textId="77777777" w:rsidTr="00C54796">
        <w:trPr>
          <w:cantSplit/>
          <w:trHeight w:val="20"/>
        </w:trPr>
        <w:tc>
          <w:tcPr>
            <w:tcW w:w="468" w:type="dxa"/>
          </w:tcPr>
          <w:p w14:paraId="4D261EFE" w14:textId="00587283"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41</w:t>
            </w:r>
          </w:p>
        </w:tc>
        <w:tc>
          <w:tcPr>
            <w:tcW w:w="967" w:type="dxa"/>
          </w:tcPr>
          <w:p w14:paraId="4A7FE10C"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Argyro Mavrogiorgou (2020)</w:t>
            </w:r>
          </w:p>
        </w:tc>
        <w:tc>
          <w:tcPr>
            <w:tcW w:w="2633" w:type="dxa"/>
          </w:tcPr>
          <w:p w14:paraId="26E95CFB" w14:textId="77777777" w:rsidR="000553F2" w:rsidRPr="000406DA" w:rsidRDefault="00000000" w:rsidP="00EF7443">
            <w:pPr>
              <w:pStyle w:val="NoSpacing"/>
              <w:bidi w:val="0"/>
              <w:jc w:val="both"/>
              <w:rPr>
                <w:rFonts w:asciiTheme="majorBidi" w:hAnsiTheme="majorBidi" w:cstheme="majorBidi"/>
                <w:sz w:val="20"/>
                <w:szCs w:val="20"/>
              </w:rPr>
            </w:pPr>
            <w:hyperlink r:id="rId12" w:tooltip="Show document details" w:history="1">
              <w:bookmarkStart w:id="14" w:name="_Hlk104569887"/>
              <w:r w:rsidR="000553F2" w:rsidRPr="000406DA">
                <w:rPr>
                  <w:rStyle w:val="Hyperlink"/>
                  <w:rFonts w:asciiTheme="majorBidi" w:hAnsiTheme="majorBidi" w:cstheme="majorBidi"/>
                  <w:color w:val="auto"/>
                  <w:sz w:val="20"/>
                  <w:szCs w:val="20"/>
                  <w:u w:val="none"/>
                </w:rPr>
                <w:t>CrowdHEALTH:</w:t>
              </w:r>
              <w:bookmarkEnd w:id="14"/>
              <w:r w:rsidR="000553F2" w:rsidRPr="000406DA">
                <w:rPr>
                  <w:rStyle w:val="Hyperlink"/>
                  <w:rFonts w:asciiTheme="majorBidi" w:hAnsiTheme="majorBidi" w:cstheme="majorBidi"/>
                  <w:color w:val="auto"/>
                  <w:sz w:val="20"/>
                  <w:szCs w:val="20"/>
                  <w:u w:val="none"/>
                </w:rPr>
                <w:t xml:space="preserve"> An e-Health big data driven platform towards public health policies</w:t>
              </w:r>
            </w:hyperlink>
          </w:p>
        </w:tc>
        <w:tc>
          <w:tcPr>
            <w:tcW w:w="3420" w:type="dxa"/>
          </w:tcPr>
          <w:p w14:paraId="61A0D7EE" w14:textId="290805BD" w:rsidR="000553F2" w:rsidRPr="000406DA" w:rsidRDefault="000553F2" w:rsidP="00EF7443">
            <w:pPr>
              <w:pStyle w:val="NoSpacing"/>
              <w:bidi w:val="0"/>
              <w:jc w:val="both"/>
              <w:rPr>
                <w:rFonts w:asciiTheme="majorBidi" w:hAnsiTheme="majorBidi" w:cstheme="majorBidi"/>
                <w:sz w:val="20"/>
                <w:szCs w:val="20"/>
              </w:rPr>
            </w:pPr>
            <w:bookmarkStart w:id="15" w:name="_Hlk104570002"/>
            <w:r w:rsidRPr="000406DA">
              <w:rPr>
                <w:rFonts w:asciiTheme="majorBidi" w:hAnsiTheme="majorBidi" w:cstheme="majorBidi"/>
                <w:sz w:val="20"/>
                <w:szCs w:val="20"/>
              </w:rPr>
              <w:t>platform towards health in all policies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&lt;EndNote&gt;&lt;Cite&gt;&lt;Author&gt;Mavrogiorgou&lt;/Author&gt;&lt;Year&gt;2020&lt;/Year&gt;&lt;RecNum&gt;20&lt;/RecNum&gt;&lt;DisplayText&gt;[41]&lt;/DisplayText&gt;&lt;record&gt;&lt;rec-number&gt;20&lt;/rec-number&gt;&lt;foreign-keys&gt;&lt;key app="EN" db-id="f0erfarws20atoe0pxrvsef3x22sdpsefda2" timestamp="1665008699"&gt;20&lt;/key&gt;&lt;/foreign-keys&gt;&lt;ref-type name="Conference Proceedings"&gt;10&lt;/ref-type&gt;&lt;contributors&gt;&lt;authors&gt;&lt;author&gt;Mavrogiorgou, Argyro&lt;/author&gt;&lt;author&gt;Kiourtis, Athanasios&lt;/author&gt;&lt;author&gt;Maglogiannis, Ilias&lt;/author&gt;&lt;author&gt;Kyriazis, Dimosthenis&lt;/author&gt;&lt;author&gt;De Nigro, Antonio&lt;/author&gt;&lt;author&gt;Blanes-Selva, Vicent&lt;/author&gt;&lt;author&gt;García-Gómez, Juan M&lt;/author&gt;&lt;author&gt;Menychtas, Andreas&lt;/author&gt;&lt;author&gt;Soric, Maroje&lt;/author&gt;&lt;author&gt;Jurak, Gregor&lt;/author&gt;&lt;/authors&gt;&lt;/contributors&gt;&lt;titles&gt;&lt;title&gt;CrowdHEALTH: An e-Health Big Data Driven Platform towards Public Health Policies&lt;/title&gt;&lt;secondary-title&gt;ICT4AWE&lt;/secondary-title&gt;&lt;/titles&gt;&lt;pages&gt;241-249&lt;/pages&gt;&lt;dates&gt;&lt;year&gt;2020&lt;/year&gt;&lt;/dates&gt;&lt;urls&gt;&lt;/urls&gt;&lt;/record&gt;&lt;/Cite&gt;&lt;/EndNote&gt;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[41]</w:t>
            </w:r>
            <w:r w:rsidRPr="000406DA">
              <w:rPr>
                <w:rFonts w:asciiTheme="majorBidi" w:hAnsiTheme="majorBidi" w:cstheme="majorBidi"/>
                <w:sz w:val="20"/>
                <w:szCs w:val="20"/>
              </w:rPr>
              <w:fldChar w:fldCharType="end"/>
            </w:r>
          </w:p>
          <w:bookmarkEnd w:id="15"/>
          <w:p w14:paraId="7288C1FD"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038702C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D81FCC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Content: </w:t>
            </w:r>
            <w:bookmarkStart w:id="16" w:name="_Hlk104567294"/>
            <w:r w:rsidRPr="000406DA">
              <w:rPr>
                <w:rFonts w:asciiTheme="majorBidi" w:hAnsiTheme="majorBidi" w:cstheme="majorBidi"/>
                <w:sz w:val="20"/>
                <w:szCs w:val="20"/>
              </w:rPr>
              <w:t>health determinants-based policies</w:t>
            </w:r>
            <w:bookmarkEnd w:id="16"/>
          </w:p>
          <w:p w14:paraId="2ECB6DD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social, environment factor</w:t>
            </w:r>
          </w:p>
          <w:p w14:paraId="4D42454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43F952CE" w14:textId="77777777" w:rsidTr="00C54796">
        <w:trPr>
          <w:cantSplit/>
          <w:trHeight w:val="20"/>
        </w:trPr>
        <w:tc>
          <w:tcPr>
            <w:tcW w:w="468" w:type="dxa"/>
          </w:tcPr>
          <w:p w14:paraId="1CC285A6" w14:textId="5A722A44"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42</w:t>
            </w:r>
          </w:p>
        </w:tc>
        <w:tc>
          <w:tcPr>
            <w:tcW w:w="967" w:type="dxa"/>
          </w:tcPr>
          <w:p w14:paraId="6D8E040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Dimosthenis Kyriazis (2019)</w:t>
            </w:r>
          </w:p>
        </w:tc>
        <w:tc>
          <w:tcPr>
            <w:tcW w:w="2633" w:type="dxa"/>
          </w:tcPr>
          <w:p w14:paraId="7C3D5F66" w14:textId="77777777" w:rsidR="000553F2" w:rsidRPr="000406DA" w:rsidRDefault="00000000" w:rsidP="00EF7443">
            <w:pPr>
              <w:pStyle w:val="NoSpacing"/>
              <w:bidi w:val="0"/>
              <w:jc w:val="both"/>
              <w:rPr>
                <w:rFonts w:asciiTheme="majorBidi" w:hAnsiTheme="majorBidi" w:cstheme="majorBidi"/>
                <w:sz w:val="20"/>
                <w:szCs w:val="20"/>
              </w:rPr>
            </w:pPr>
            <w:hyperlink r:id="rId13" w:tooltip="Show document details" w:history="1">
              <w:r w:rsidR="000553F2" w:rsidRPr="000406DA">
                <w:rPr>
                  <w:rStyle w:val="Hyperlink"/>
                  <w:rFonts w:asciiTheme="majorBidi" w:hAnsiTheme="majorBidi" w:cstheme="majorBidi"/>
                  <w:color w:val="auto"/>
                  <w:sz w:val="20"/>
                  <w:szCs w:val="20"/>
                  <w:u w:val="none"/>
                </w:rPr>
                <w:t xml:space="preserve">The </w:t>
              </w:r>
              <w:bookmarkStart w:id="17" w:name="_Hlk104570058"/>
              <w:r w:rsidR="000553F2" w:rsidRPr="000406DA">
                <w:rPr>
                  <w:rStyle w:val="Hyperlink"/>
                  <w:rFonts w:asciiTheme="majorBidi" w:hAnsiTheme="majorBidi" w:cstheme="majorBidi"/>
                  <w:color w:val="auto"/>
                  <w:sz w:val="20"/>
                  <w:szCs w:val="20"/>
                  <w:u w:val="none"/>
                </w:rPr>
                <w:t>CrowdHEALTH project and the hollistic health records:</w:t>
              </w:r>
              <w:bookmarkEnd w:id="17"/>
              <w:r w:rsidR="000553F2" w:rsidRPr="000406DA">
                <w:rPr>
                  <w:rStyle w:val="Hyperlink"/>
                  <w:rFonts w:asciiTheme="majorBidi" w:hAnsiTheme="majorBidi" w:cstheme="majorBidi"/>
                  <w:color w:val="auto"/>
                  <w:sz w:val="20"/>
                  <w:szCs w:val="20"/>
                  <w:u w:val="none"/>
                </w:rPr>
                <w:t xml:space="preserve"> Collective wisdom driving public health policies</w:t>
              </w:r>
            </w:hyperlink>
          </w:p>
        </w:tc>
        <w:tc>
          <w:tcPr>
            <w:tcW w:w="3420" w:type="dxa"/>
          </w:tcPr>
          <w:p w14:paraId="5981CAC2" w14:textId="77777777" w:rsidR="000553F2" w:rsidRPr="000406DA" w:rsidRDefault="000553F2" w:rsidP="00EF7443">
            <w:pPr>
              <w:pStyle w:val="NoSpacing"/>
              <w:bidi w:val="0"/>
              <w:jc w:val="both"/>
              <w:rPr>
                <w:rFonts w:asciiTheme="majorBidi" w:hAnsiTheme="majorBidi" w:cstheme="majorBidi"/>
                <w:sz w:val="20"/>
                <w:szCs w:val="20"/>
              </w:rPr>
            </w:pPr>
            <w:bookmarkStart w:id="18" w:name="_Hlk110877803"/>
            <w:r w:rsidRPr="000406DA">
              <w:rPr>
                <w:rFonts w:asciiTheme="majorBidi" w:hAnsiTheme="majorBidi" w:cstheme="majorBidi"/>
                <w:sz w:val="20"/>
                <w:szCs w:val="20"/>
              </w:rPr>
              <w:t>provision of insight for different population segments according to different factors.</w:t>
            </w:r>
          </w:p>
          <w:p w14:paraId="634C544F" w14:textId="5CE685B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capturing all health determinants in the proposed HHRs (Holistic Health Records)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&lt;EndNote&gt;&lt;Cite&gt;&lt;Author&gt;Kyriazis&lt;/Author&gt;&lt;Year&gt;2019&lt;/Year&gt;&lt;RecNum&gt;21&lt;/RecNum&gt;&lt;DisplayText&gt;[42]&lt;/DisplayText&gt;&lt;record&gt;&lt;rec-number&gt;21&lt;/rec-number&gt;&lt;foreign-keys&gt;&lt;key app="EN" db-id="f0erfarws20atoe0pxrvsef3x22sdpsefda2" timestamp="1665008775"&gt;21&lt;/key&gt;&lt;/foreign-keys&gt;&lt;ref-type name="Journal Article"&gt;17&lt;/ref-type&gt;&lt;contributors&gt;&lt;authors&gt;&lt;author&gt;Kyriazis, Dimosthenis&lt;/author&gt;&lt;author&gt;Autexier, Serge&lt;/author&gt;&lt;author&gt;Boniface, Michael&lt;/author&gt;&lt;author&gt;Engen, Vegard&lt;/author&gt;&lt;author&gt;Jimenez-Peris, Ricardo&lt;/author&gt;&lt;author&gt;Jordan, Blanca&lt;/author&gt;&lt;author&gt;Jurak, Gregor&lt;/author&gt;&lt;author&gt;Kiourtis, Athanasios&lt;/author&gt;&lt;author&gt;Kosmidis, Thanos&lt;/author&gt;&lt;author&gt;Lustrek, Mitja&lt;/author&gt;&lt;/authors&gt;&lt;/contributors&gt;&lt;titles&gt;&lt;title&gt;The CrowdHEALTH project and the hollistic health records: Collective wisdom driving public health policies&lt;/title&gt;&lt;secondary-title&gt;Acta Informatica Medica&lt;/secondary-title&gt;&lt;/titles&gt;&lt;periodical&gt;&lt;full-title&gt;Acta Informatica Medica&lt;/full-title&gt;&lt;/periodical&gt;&lt;pages&gt;369&lt;/pages&gt;&lt;volume&gt;27&lt;/volume&gt;&lt;number&gt;5&lt;/number&gt;&lt;dates&gt;&lt;year&gt;2019&lt;/year&gt;&lt;/dates&gt;&lt;urls&gt;&lt;/urls&gt;&lt;/record&gt;&lt;/Cite&gt;&lt;/EndNote&gt;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[42]</w:t>
            </w:r>
            <w:r w:rsidRPr="000406DA">
              <w:rPr>
                <w:rFonts w:asciiTheme="majorBidi" w:hAnsiTheme="majorBidi" w:cstheme="majorBidi"/>
                <w:sz w:val="20"/>
                <w:szCs w:val="20"/>
              </w:rPr>
              <w:fldChar w:fldCharType="end"/>
            </w:r>
          </w:p>
        </w:tc>
        <w:tc>
          <w:tcPr>
            <w:tcW w:w="2970" w:type="dxa"/>
          </w:tcPr>
          <w:p w14:paraId="024B40C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1BFFEEB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different population segment-based policies</w:t>
            </w:r>
          </w:p>
          <w:p w14:paraId="44761B6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environment factor (e.g. location, occupation, medication status, emerging risks, etc), legal</w:t>
            </w:r>
          </w:p>
          <w:p w14:paraId="02063A5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65DCEF65" w14:textId="77777777" w:rsidTr="00C54796">
        <w:trPr>
          <w:cantSplit/>
          <w:trHeight w:val="20"/>
        </w:trPr>
        <w:tc>
          <w:tcPr>
            <w:tcW w:w="468" w:type="dxa"/>
          </w:tcPr>
          <w:p w14:paraId="4EEA86F3" w14:textId="5AFBA33F"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43</w:t>
            </w:r>
          </w:p>
        </w:tc>
        <w:tc>
          <w:tcPr>
            <w:tcW w:w="967" w:type="dxa"/>
          </w:tcPr>
          <w:p w14:paraId="1647E82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Alice G (2020)</w:t>
            </w:r>
          </w:p>
        </w:tc>
        <w:tc>
          <w:tcPr>
            <w:tcW w:w="2633" w:type="dxa"/>
          </w:tcPr>
          <w:p w14:paraId="5FA1EBC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Health in All Policy Making Utilizing Big Data</w:t>
            </w:r>
          </w:p>
          <w:p w14:paraId="61DEC8F8"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3AD0BB38" w14:textId="77777777" w:rsidR="000553F2" w:rsidRPr="000406DA" w:rsidRDefault="000553F2" w:rsidP="00EF7443">
            <w:pPr>
              <w:pStyle w:val="NoSpacing"/>
              <w:bidi w:val="0"/>
              <w:jc w:val="both"/>
              <w:rPr>
                <w:rFonts w:asciiTheme="majorBidi" w:hAnsiTheme="majorBidi" w:cstheme="majorBidi"/>
                <w:sz w:val="20"/>
                <w:szCs w:val="20"/>
              </w:rPr>
            </w:pPr>
            <w:bookmarkStart w:id="19" w:name="_Hlk104570102"/>
            <w:bookmarkEnd w:id="18"/>
            <w:r w:rsidRPr="000406DA">
              <w:rPr>
                <w:rFonts w:asciiTheme="majorBidi" w:hAnsiTheme="majorBidi" w:cstheme="majorBidi"/>
                <w:sz w:val="20"/>
                <w:szCs w:val="20"/>
              </w:rPr>
              <w:t>Causal Analysis,</w:t>
            </w:r>
          </w:p>
          <w:p w14:paraId="74AB27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Forecasting, and Risk Stratification.</w:t>
            </w:r>
          </w:p>
          <w:p w14:paraId="65086038" w14:textId="2240052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the Policy Development Toolkit (PDT)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&lt;EndNote&gt;&lt;Cite&gt;&lt;Author&gt;Vassiliou&lt;/Author&gt;&lt;Year&gt;2020&lt;/Year&gt;&lt;RecNum&gt;22&lt;/RecNum&gt;&lt;DisplayText&gt;[43]&lt;/DisplayText&gt;&lt;record&gt;&lt;rec-number&gt;22&lt;/rec-number&gt;&lt;foreign-keys&gt;&lt;key app="EN" db-id="f0erfarws20atoe0pxrvsef3x22sdpsefda2" timestamp="1665008858"&gt;22&lt;/key&gt;&lt;/foreign-keys&gt;&lt;ref-type name="Journal Article"&gt;17&lt;/ref-type&gt;&lt;contributors&gt;&lt;authors&gt;&lt;author&gt;Vassiliou, Alice G&lt;/author&gt;&lt;author&gt;Georgakopoulou, Christina&lt;/author&gt;&lt;author&gt;Papageorgiou, Alexandra&lt;/author&gt;&lt;author&gt;Georgakopoulos, Spiros&lt;/author&gt;&lt;author&gt;Goulas, Spiros&lt;/author&gt;&lt;author&gt;Paschalis, Theodoros&lt;/author&gt;&lt;author&gt;Paterakis, Panagiotis&lt;/author&gt;&lt;author&gt;Gallos, Parisis&lt;/author&gt;&lt;author&gt;Kyriazis, Dimos&lt;/author&gt;&lt;author&gt;Plagianakos, Vassilis&lt;/author&gt;&lt;/authors&gt;&lt;/contributors&gt;&lt;titles&gt;&lt;title&gt;Health in all policy making utilizing big data&lt;/title&gt;&lt;secondary-title&gt;Acta Informatica Medica&lt;/secondary-title&gt;&lt;/titles&gt;&lt;periodical&gt;&lt;full-title&gt;Acta Informatica Medica&lt;/full-title&gt;&lt;/periodical&gt;&lt;pages&gt;65&lt;/pages&gt;&lt;volume&gt;28&lt;/volume&gt;&lt;number&gt;1&lt;/number&gt;&lt;dates&gt;&lt;year&gt;2020&lt;/year&gt;&lt;/dates&gt;&lt;urls&gt;&lt;/urls&gt;&lt;/record&gt;&lt;/Cite&gt;&lt;/EndNote&gt;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[43]</w:t>
            </w:r>
            <w:r w:rsidRPr="000406DA">
              <w:rPr>
                <w:rFonts w:asciiTheme="majorBidi" w:hAnsiTheme="majorBidi" w:cstheme="majorBidi"/>
                <w:sz w:val="20"/>
                <w:szCs w:val="20"/>
              </w:rPr>
              <w:fldChar w:fldCharType="end"/>
            </w:r>
          </w:p>
          <w:bookmarkEnd w:id="19"/>
          <w:p w14:paraId="0D6038B6"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F6C54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3A04601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integrated policies and need based policies</w:t>
            </w:r>
          </w:p>
          <w:p w14:paraId="54E6724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p w14:paraId="27BBACB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tc>
      </w:tr>
      <w:tr w:rsidR="000553F2" w:rsidRPr="000406DA" w14:paraId="1887A627" w14:textId="77777777" w:rsidTr="00C54796">
        <w:trPr>
          <w:cantSplit/>
          <w:trHeight w:val="20"/>
        </w:trPr>
        <w:tc>
          <w:tcPr>
            <w:tcW w:w="468" w:type="dxa"/>
          </w:tcPr>
          <w:p w14:paraId="67D8E183" w14:textId="52434043"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44</w:t>
            </w:r>
          </w:p>
        </w:tc>
        <w:tc>
          <w:tcPr>
            <w:tcW w:w="967" w:type="dxa"/>
          </w:tcPr>
          <w:p w14:paraId="0650470B"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KBioAssist, S (2017)</w:t>
            </w:r>
          </w:p>
        </w:tc>
        <w:tc>
          <w:tcPr>
            <w:tcW w:w="2633" w:type="dxa"/>
          </w:tcPr>
          <w:p w14:paraId="50C22C6A" w14:textId="77777777" w:rsidR="000553F2" w:rsidRPr="000406DA" w:rsidRDefault="000553F2" w:rsidP="00EF7443">
            <w:pPr>
              <w:pStyle w:val="NoSpacing"/>
              <w:bidi w:val="0"/>
              <w:jc w:val="both"/>
              <w:rPr>
                <w:rFonts w:asciiTheme="majorBidi" w:hAnsiTheme="majorBidi" w:cstheme="majorBidi"/>
                <w:sz w:val="20"/>
                <w:szCs w:val="20"/>
              </w:rPr>
            </w:pPr>
            <w:bookmarkStart w:id="20" w:name="_Hlk110877847"/>
            <w:r w:rsidRPr="000406DA">
              <w:rPr>
                <w:rFonts w:asciiTheme="majorBidi" w:hAnsiTheme="majorBidi" w:cstheme="majorBidi"/>
                <w:sz w:val="20"/>
                <w:szCs w:val="20"/>
              </w:rPr>
              <w:t>Crowd HEALTH: Holistic Health Records and Big Data Analytics for Health Policy Making and Personalized Health</w:t>
            </w:r>
          </w:p>
          <w:bookmarkEnd w:id="20"/>
          <w:p w14:paraId="442EB9EC"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4F9F5D4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Cross-domain co-creation of policies</w:t>
            </w:r>
          </w:p>
          <w:p w14:paraId="2FCAAF75" w14:textId="77777777" w:rsidR="000553F2" w:rsidRPr="000406DA" w:rsidRDefault="000553F2" w:rsidP="00EF7443">
            <w:pPr>
              <w:pStyle w:val="NoSpacing"/>
              <w:bidi w:val="0"/>
              <w:jc w:val="both"/>
              <w:rPr>
                <w:rFonts w:asciiTheme="majorBidi" w:hAnsiTheme="majorBidi" w:cstheme="majorBidi"/>
                <w:sz w:val="20"/>
                <w:szCs w:val="20"/>
              </w:rPr>
            </w:pPr>
          </w:p>
          <w:p w14:paraId="0DB9F19A" w14:textId="7362C14D"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new paradigm of </w:t>
            </w:r>
            <w:bookmarkStart w:id="21" w:name="_Hlk104570137"/>
            <w:r w:rsidRPr="000406DA">
              <w:rPr>
                <w:rFonts w:asciiTheme="majorBidi" w:hAnsiTheme="majorBidi" w:cstheme="majorBidi"/>
                <w:sz w:val="20"/>
                <w:szCs w:val="20"/>
              </w:rPr>
              <w:t xml:space="preserve">Holistic Health Records (HHRs)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&lt;EndNote&gt;&lt;Cite&gt;&lt;Author&gt;KBioAssist&lt;/Author&gt;&lt;Year&gt;2017&lt;/Year&gt;&lt;RecNum&gt;23&lt;/RecNum&gt;&lt;DisplayText&gt;[44]&lt;/DisplayText&gt;&lt;record&gt;&lt;rec-number&gt;23&lt;/rec-number&gt;&lt;foreign-keys&gt;&lt;key app="EN" db-id="f0erfarws20atoe0pxrvsef3x22sdpsefda2" timestamp="1665008945"&gt;23&lt;/key&gt;&lt;/foreign-keys&gt;&lt;ref-type name="Journal Article"&gt;17&lt;/ref-type&gt;&lt;contributors&gt;&lt;authors&gt;&lt;author&gt;KBioAssist, S&lt;/author&gt;&lt;author&gt;Kyriazis, D&lt;/author&gt;&lt;author&gt;Autexier, S&lt;/author&gt;&lt;author&gt;Brondino, I&lt;/author&gt;&lt;author&gt;Boniface, M&lt;/author&gt;&lt;author&gt;Donat, L&lt;/author&gt;&lt;author&gt;Engen, V&lt;/author&gt;&lt;author&gt;Fernandez, R&lt;/author&gt;&lt;author&gt;Jimenez-Peris, R&lt;/author&gt;&lt;author&gt;Jordan, B&lt;/author&gt;&lt;/authors&gt;&lt;/contributors&gt;&lt;titles&gt;&lt;title&gt;Crowdhealth: Holistic health records and big data analytics for health policy making and personalized health&lt;/title&gt;&lt;secondary-title&gt;Informatics Empowers Healthcare Transformation&lt;/secondary-title&gt;&lt;/titles&gt;&lt;periodical&gt;&lt;full-title&gt;Informatics Empowers Healthcare Transformation&lt;/full-title&gt;&lt;/periodical&gt;&lt;pages&gt;19&lt;/pages&gt;&lt;volume&gt;238&lt;/volume&gt;&lt;dates&gt;&lt;year&gt;2017&lt;/year&gt;&lt;/dates&gt;&lt;isbn&gt;1614997810&lt;/isbn&gt;&lt;urls&gt;&lt;/urls&gt;&lt;/record&gt;&lt;/Cite&gt;&lt;/EndNote&gt;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[44]</w:t>
            </w:r>
            <w:r w:rsidRPr="000406DA">
              <w:rPr>
                <w:rFonts w:asciiTheme="majorBidi" w:hAnsiTheme="majorBidi" w:cstheme="majorBidi"/>
                <w:sz w:val="20"/>
                <w:szCs w:val="20"/>
              </w:rPr>
              <w:fldChar w:fldCharType="end"/>
            </w:r>
            <w:bookmarkEnd w:id="21"/>
          </w:p>
        </w:tc>
        <w:tc>
          <w:tcPr>
            <w:tcW w:w="2970" w:type="dxa"/>
          </w:tcPr>
          <w:p w14:paraId="317649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21DF787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integrated based policies</w:t>
            </w:r>
          </w:p>
          <w:p w14:paraId="151C1C2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 environmental factor</w:t>
            </w:r>
          </w:p>
          <w:p w14:paraId="7271F31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192D9DE1" w14:textId="77777777" w:rsidTr="00C54796">
        <w:trPr>
          <w:cantSplit/>
          <w:trHeight w:val="20"/>
        </w:trPr>
        <w:tc>
          <w:tcPr>
            <w:tcW w:w="468" w:type="dxa"/>
          </w:tcPr>
          <w:p w14:paraId="26FDF61E" w14:textId="1EC49F75"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45</w:t>
            </w:r>
          </w:p>
        </w:tc>
        <w:tc>
          <w:tcPr>
            <w:tcW w:w="967" w:type="dxa"/>
          </w:tcPr>
          <w:p w14:paraId="77D7AF7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Brian Cleland (2019)</w:t>
            </w:r>
          </w:p>
        </w:tc>
        <w:tc>
          <w:tcPr>
            <w:tcW w:w="2633" w:type="dxa"/>
          </w:tcPr>
          <w:p w14:paraId="28736EE1" w14:textId="77777777" w:rsidR="000553F2" w:rsidRPr="000406DA" w:rsidRDefault="00000000" w:rsidP="00EF7443">
            <w:pPr>
              <w:pStyle w:val="NoSpacing"/>
              <w:bidi w:val="0"/>
              <w:jc w:val="both"/>
              <w:rPr>
                <w:rFonts w:asciiTheme="majorBidi" w:hAnsiTheme="majorBidi" w:cstheme="majorBidi"/>
                <w:sz w:val="20"/>
                <w:szCs w:val="20"/>
              </w:rPr>
            </w:pPr>
            <w:hyperlink r:id="rId14" w:tooltip="Show document details" w:history="1">
              <w:r w:rsidR="000553F2" w:rsidRPr="000406DA">
                <w:rPr>
                  <w:rStyle w:val="Hyperlink"/>
                  <w:rFonts w:asciiTheme="majorBidi" w:hAnsiTheme="majorBidi" w:cstheme="majorBidi"/>
                  <w:color w:val="auto"/>
                  <w:sz w:val="20"/>
                  <w:szCs w:val="20"/>
                  <w:u w:val="none"/>
                </w:rPr>
                <w:t>Usability Evaluation of a Co-created Big Data Analytics Platform for Health Policy-Making</w:t>
              </w:r>
            </w:hyperlink>
          </w:p>
        </w:tc>
        <w:tc>
          <w:tcPr>
            <w:tcW w:w="3420" w:type="dxa"/>
          </w:tcPr>
          <w:p w14:paraId="6F7170F2" w14:textId="77777777" w:rsidR="000553F2" w:rsidRPr="000406DA" w:rsidRDefault="000553F2" w:rsidP="00EF7443">
            <w:pPr>
              <w:pStyle w:val="NoSpacing"/>
              <w:bidi w:val="0"/>
              <w:jc w:val="both"/>
              <w:rPr>
                <w:rFonts w:asciiTheme="majorBidi" w:hAnsiTheme="majorBidi" w:cstheme="majorBidi"/>
                <w:sz w:val="20"/>
                <w:szCs w:val="20"/>
              </w:rPr>
            </w:pPr>
            <w:bookmarkStart w:id="22" w:name="_Hlk104570153"/>
            <w:r w:rsidRPr="000406DA">
              <w:rPr>
                <w:rFonts w:asciiTheme="majorBidi" w:hAnsiTheme="majorBidi" w:cstheme="majorBidi"/>
                <w:sz w:val="20"/>
                <w:szCs w:val="20"/>
              </w:rPr>
              <w:t>Platform based policies</w:t>
            </w:r>
          </w:p>
          <w:p w14:paraId="6E06F17E" w14:textId="77777777" w:rsidR="000553F2" w:rsidRPr="000406DA" w:rsidRDefault="000553F2" w:rsidP="00EF7443">
            <w:pPr>
              <w:pStyle w:val="NoSpacing"/>
              <w:bidi w:val="0"/>
              <w:jc w:val="both"/>
              <w:rPr>
                <w:rFonts w:asciiTheme="majorBidi" w:hAnsiTheme="majorBidi" w:cstheme="majorBidi"/>
                <w:sz w:val="20"/>
                <w:szCs w:val="20"/>
              </w:rPr>
            </w:pPr>
          </w:p>
          <w:p w14:paraId="1B6B5919" w14:textId="75B7451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MIDAS platform</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&lt;EndNote&gt;&lt;Cite&gt;&lt;Author&gt;Cleland&lt;/Author&gt;&lt;Year&gt;2019&lt;/Year&gt;&lt;RecNum&gt;24&lt;/RecNum&gt;&lt;DisplayText&gt;[45]&lt;/DisplayText&gt;&lt;record&gt;&lt;rec-number&gt;24&lt;/rec-number&gt;&lt;foreign-keys&gt;&lt;key app="EN" db-id="f0erfarws20atoe0pxrvsef3x22sdpsefda2" timestamp="1665009011"&gt;24&lt;/key&gt;&lt;/foreign-keys&gt;&lt;ref-type name="Conference Proceedings"&gt;10&lt;/ref-type&gt;&lt;contributors&gt;&lt;authors&gt;&lt;author&gt;Cleland, Brian&lt;/author&gt;&lt;author&gt;Wallace, Jonathan&lt;/author&gt;&lt;author&gt;Bond, Raymond&lt;/author&gt;&lt;author&gt;Muuraiskangas, Salla&lt;/author&gt;&lt;author&gt;Pajula, Juha&lt;/author&gt;&lt;author&gt;Epelde, Gorka&lt;/author&gt;&lt;author&gt;Arrúe, Mónica&lt;/author&gt;&lt;author&gt;Álvarez, Roberto&lt;/author&gt;&lt;author&gt;Black, Michaela&lt;/author&gt;&lt;author&gt;Mulvenna, Maurice D&lt;/author&gt;&lt;/authors&gt;&lt;/contributors&gt;&lt;titles&gt;&lt;title&gt;Usability evaluation of a co-created big data analytics platform for health policy-making&lt;/title&gt;&lt;secondary-title&gt;International Conference on Human-Computer Interaction&lt;/secondary-title&gt;&lt;/titles&gt;&lt;pages&gt;194-207&lt;/pages&gt;&lt;dates&gt;&lt;year&gt;2019&lt;/year&gt;&lt;/dates&gt;&lt;publisher&gt;Springer&lt;/publisher&gt;&lt;urls&gt;&lt;/urls&gt;&lt;/record&gt;&lt;/Cite&gt;&lt;/EndNote&gt;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[45]</w:t>
            </w:r>
            <w:r w:rsidRPr="000406DA">
              <w:rPr>
                <w:rFonts w:asciiTheme="majorBidi" w:hAnsiTheme="majorBidi" w:cstheme="majorBidi"/>
                <w:sz w:val="20"/>
                <w:szCs w:val="20"/>
              </w:rPr>
              <w:fldChar w:fldCharType="end"/>
            </w:r>
          </w:p>
          <w:bookmarkEnd w:id="22"/>
          <w:p w14:paraId="0045E456"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45558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2942A52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factor, international factor</w:t>
            </w:r>
          </w:p>
          <w:p w14:paraId="7CC7359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p w14:paraId="0161005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Platform based policies</w:t>
            </w:r>
          </w:p>
          <w:p w14:paraId="01579CF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3C5F6D81" w14:textId="77777777" w:rsidTr="00C54796">
        <w:trPr>
          <w:cantSplit/>
          <w:trHeight w:val="20"/>
        </w:trPr>
        <w:tc>
          <w:tcPr>
            <w:tcW w:w="468" w:type="dxa"/>
          </w:tcPr>
          <w:p w14:paraId="060E802B" w14:textId="184DB7C2"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46</w:t>
            </w:r>
          </w:p>
        </w:tc>
        <w:tc>
          <w:tcPr>
            <w:tcW w:w="967" w:type="dxa"/>
          </w:tcPr>
          <w:p w14:paraId="7557980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ZHOU Jing (2015)</w:t>
            </w:r>
          </w:p>
        </w:tc>
        <w:tc>
          <w:tcPr>
            <w:tcW w:w="2633" w:type="dxa"/>
          </w:tcPr>
          <w:p w14:paraId="3C6FE85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Framework Construction and Application for Global Health Information Platform</w:t>
            </w:r>
          </w:p>
        </w:tc>
        <w:tc>
          <w:tcPr>
            <w:tcW w:w="3420" w:type="dxa"/>
          </w:tcPr>
          <w:p w14:paraId="2C30749F" w14:textId="77777777" w:rsidR="000553F2" w:rsidRPr="000406DA" w:rsidRDefault="000553F2" w:rsidP="00EF7443">
            <w:pPr>
              <w:pStyle w:val="NoSpacing"/>
              <w:bidi w:val="0"/>
              <w:jc w:val="both"/>
              <w:rPr>
                <w:rFonts w:asciiTheme="majorBidi" w:hAnsiTheme="majorBidi" w:cstheme="majorBidi"/>
                <w:sz w:val="20"/>
                <w:szCs w:val="20"/>
              </w:rPr>
            </w:pPr>
            <w:bookmarkStart w:id="23" w:name="_Hlk104570193"/>
            <w:r w:rsidRPr="000406DA">
              <w:rPr>
                <w:rFonts w:asciiTheme="majorBidi" w:hAnsiTheme="majorBidi" w:cstheme="majorBidi"/>
                <w:sz w:val="20"/>
                <w:szCs w:val="20"/>
              </w:rPr>
              <w:t>Global Health Information Platform</w:t>
            </w:r>
          </w:p>
          <w:bookmarkEnd w:id="23"/>
          <w:p w14:paraId="59F6C1A4" w14:textId="1B3D76D3"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&lt;EndNote&gt;&lt;Cite&gt;&lt;Author&gt;Zhou&lt;/Author&gt;&lt;Year&gt;2015&lt;/Year&gt;&lt;RecNum&gt;25&lt;/RecNum&gt;&lt;DisplayText&gt;[46]&lt;/DisplayText&gt;&lt;record&gt;&lt;rec-number&gt;25&lt;/rec-number&gt;&lt;foreign-keys&gt;&lt;key app="EN" db-id="f0erfarws20atoe0pxrvsef3x22sdpsefda2" timestamp="1665009148"&gt;25&lt;/key&gt;&lt;/foreign-keys&gt;&lt;ref-type name="Journal Article"&gt;17&lt;/ref-type&gt;&lt;contributors&gt;&lt;authors&gt;&lt;author&gt;Zhou, Jing&lt;/author&gt;&lt;author&gt;Lü, Chaozhen&lt;/author&gt;&lt;author&gt;Ji, Donghong&lt;/author&gt;&lt;author&gt;Liang, Xiaohui&lt;/author&gt;&lt;/authors&gt;&lt;/contributors&gt;&lt;titles&gt;&lt;title&gt;Framework construction and application for global health information platform&lt;/title&gt;&lt;secondary-title&gt;Wuhan University Journal of Natural Sciences&lt;/secondary-title&gt;&lt;/titles&gt;&lt;periodical&gt;&lt;full-title&gt;Wuhan University Journal of Natural Sciences&lt;/full-title&gt;&lt;/periodical&gt;&lt;pages&gt;153-158&lt;/pages&gt;&lt;volume&gt;20&lt;/volume&gt;&lt;number&gt;2&lt;/number&gt;&lt;dates&gt;&lt;year&gt;2015&lt;/year&gt;&lt;/dates&gt;&lt;isbn&gt;1993-4998&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[46]</w:t>
            </w:r>
            <w:r w:rsidRPr="000406DA">
              <w:rPr>
                <w:rFonts w:asciiTheme="majorBidi" w:hAnsiTheme="majorBidi" w:cstheme="majorBidi"/>
                <w:sz w:val="20"/>
                <w:szCs w:val="20"/>
              </w:rPr>
              <w:fldChar w:fldCharType="end"/>
            </w:r>
          </w:p>
        </w:tc>
        <w:tc>
          <w:tcPr>
            <w:tcW w:w="2970" w:type="dxa"/>
          </w:tcPr>
          <w:p w14:paraId="6A6F8E2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4ADB61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Platform -based policies</w:t>
            </w:r>
          </w:p>
          <w:p w14:paraId="272EE86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international, situational, social, legal</w:t>
            </w:r>
          </w:p>
          <w:p w14:paraId="4D9731D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Process: agenda setting</w:t>
            </w:r>
          </w:p>
        </w:tc>
      </w:tr>
      <w:tr w:rsidR="000553F2" w:rsidRPr="000406DA" w14:paraId="72BD62FF" w14:textId="77777777" w:rsidTr="00C54796">
        <w:trPr>
          <w:cantSplit/>
          <w:trHeight w:val="20"/>
        </w:trPr>
        <w:tc>
          <w:tcPr>
            <w:tcW w:w="468" w:type="dxa"/>
          </w:tcPr>
          <w:p w14:paraId="33F8BF63" w14:textId="016256DF"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47</w:t>
            </w:r>
          </w:p>
        </w:tc>
        <w:tc>
          <w:tcPr>
            <w:tcW w:w="967" w:type="dxa"/>
          </w:tcPr>
          <w:p w14:paraId="68D3046A"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Konstantinos Moutselos (2020)</w:t>
            </w:r>
          </w:p>
        </w:tc>
        <w:tc>
          <w:tcPr>
            <w:tcW w:w="2633" w:type="dxa"/>
          </w:tcPr>
          <w:p w14:paraId="025D5358" w14:textId="77777777" w:rsidR="000553F2" w:rsidRPr="000406DA" w:rsidRDefault="00000000" w:rsidP="00EF7443">
            <w:pPr>
              <w:pStyle w:val="NoSpacing"/>
              <w:bidi w:val="0"/>
              <w:jc w:val="both"/>
              <w:rPr>
                <w:rFonts w:asciiTheme="majorBidi" w:hAnsiTheme="majorBidi" w:cstheme="majorBidi"/>
                <w:sz w:val="20"/>
                <w:szCs w:val="20"/>
              </w:rPr>
            </w:pPr>
            <w:hyperlink r:id="rId15" w:tooltip="Show document details" w:history="1">
              <w:r w:rsidR="000553F2" w:rsidRPr="000406DA">
                <w:rPr>
                  <w:rStyle w:val="Hyperlink"/>
                  <w:rFonts w:asciiTheme="majorBidi" w:hAnsiTheme="majorBidi" w:cstheme="majorBidi"/>
                  <w:color w:val="auto"/>
                  <w:sz w:val="20"/>
                  <w:szCs w:val="20"/>
                  <w:u w:val="none"/>
                </w:rPr>
                <w:t>A Web based modular environment for assisting health policy making utilizing big data analytics</w:t>
              </w:r>
            </w:hyperlink>
          </w:p>
        </w:tc>
        <w:tc>
          <w:tcPr>
            <w:tcW w:w="3420" w:type="dxa"/>
          </w:tcPr>
          <w:p w14:paraId="5152FB9C" w14:textId="77777777" w:rsidR="000553F2" w:rsidRPr="000406DA" w:rsidRDefault="000553F2" w:rsidP="00EF7443">
            <w:pPr>
              <w:pStyle w:val="NoSpacing"/>
              <w:bidi w:val="0"/>
              <w:jc w:val="both"/>
              <w:rPr>
                <w:rFonts w:asciiTheme="majorBidi" w:hAnsiTheme="majorBidi" w:cstheme="majorBidi"/>
                <w:sz w:val="20"/>
                <w:szCs w:val="20"/>
              </w:rPr>
            </w:pPr>
            <w:bookmarkStart w:id="24" w:name="_Hlk104570265"/>
            <w:r w:rsidRPr="000406DA">
              <w:rPr>
                <w:rFonts w:asciiTheme="majorBidi" w:hAnsiTheme="majorBidi" w:cstheme="majorBidi"/>
                <w:sz w:val="20"/>
                <w:szCs w:val="20"/>
              </w:rPr>
              <w:t>forecasting, causal and risk analysis, as well for the compilation and visualization of predictions.</w:t>
            </w:r>
          </w:p>
          <w:p w14:paraId="778B62B1" w14:textId="636F9CE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Policy Development Toolkit</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&lt;EndNote&gt;&lt;Cite&gt;&lt;Author&gt;Moutselos&lt;/Author&gt;&lt;Year&gt;2018&lt;/Year&gt;&lt;RecNum&gt;26&lt;/RecNum&gt;&lt;DisplayText&gt;[47]&lt;/DisplayText&gt;&lt;record&gt;&lt;rec-number&gt;26&lt;/rec-number&gt;&lt;foreign-keys&gt;&lt;key app="EN" db-id="f0erfarws20atoe0pxrvsef3x22sdpsefda2" timestamp="1665009228"&gt;26&lt;/key&gt;&lt;/foreign-keys&gt;&lt;ref-type name="Conference Proceedings"&gt;10&lt;/ref-type&gt;&lt;contributors&gt;&lt;authors&gt;&lt;author&gt;Moutselos, Konstantinos&lt;/author&gt;&lt;author&gt;Kyriazis, Dimosthenis&lt;/author&gt;&lt;author&gt;Maglogiannis, Ilias&lt;/author&gt;&lt;/authors&gt;&lt;/contributors&gt;&lt;titles&gt;&lt;title&gt;A web based modular environment for assisting health policy making utilizing big data analytics&lt;/title&gt;&lt;secondary-title&gt;2018 9th International Conference on Information, Intelligence, Systems and Applications (IISA)&lt;/secondary-title&gt;&lt;/titles&gt;&lt;pages&gt;1-5&lt;/pages&gt;&lt;dates&gt;&lt;year&gt;2018&lt;/year&gt;&lt;/dates&gt;&lt;publisher&gt;IEEE&lt;/publisher&gt;&lt;isbn&gt;1538681617&lt;/isbn&gt;&lt;urls&gt;&lt;/urls&gt;&lt;/record&gt;&lt;/Cite&gt;&lt;/EndNote&gt;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[47]</w:t>
            </w:r>
            <w:r w:rsidRPr="000406DA">
              <w:rPr>
                <w:rFonts w:asciiTheme="majorBidi" w:hAnsiTheme="majorBidi" w:cstheme="majorBidi"/>
                <w:sz w:val="20"/>
                <w:szCs w:val="20"/>
              </w:rPr>
              <w:fldChar w:fldCharType="end"/>
            </w:r>
          </w:p>
          <w:bookmarkEnd w:id="24"/>
          <w:p w14:paraId="39561B09"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757F02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43A3DCE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holistic health related policies</w:t>
            </w:r>
          </w:p>
          <w:p w14:paraId="005D9B1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 (problem of the aging society), technical</w:t>
            </w:r>
          </w:p>
          <w:p w14:paraId="2213F57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 platform</w:t>
            </w:r>
          </w:p>
        </w:tc>
      </w:tr>
      <w:tr w:rsidR="000553F2" w:rsidRPr="000406DA" w14:paraId="6712AE8E" w14:textId="77777777" w:rsidTr="00C54796">
        <w:trPr>
          <w:cantSplit/>
          <w:trHeight w:val="20"/>
        </w:trPr>
        <w:tc>
          <w:tcPr>
            <w:tcW w:w="468" w:type="dxa"/>
          </w:tcPr>
          <w:p w14:paraId="668BCDC4" w14:textId="4B46FDA3"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48</w:t>
            </w:r>
          </w:p>
        </w:tc>
        <w:tc>
          <w:tcPr>
            <w:tcW w:w="967" w:type="dxa"/>
          </w:tcPr>
          <w:p w14:paraId="1C61BF3B"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Spanoudakis, G (2017)</w:t>
            </w:r>
          </w:p>
        </w:tc>
        <w:tc>
          <w:tcPr>
            <w:tcW w:w="2633" w:type="dxa"/>
          </w:tcPr>
          <w:p w14:paraId="6CF20AE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Public health policy for management of hearing impairments based on big data analytics: EVOTION at Genesis</w:t>
            </w:r>
          </w:p>
        </w:tc>
        <w:tc>
          <w:tcPr>
            <w:tcW w:w="3420" w:type="dxa"/>
          </w:tcPr>
          <w:p w14:paraId="1C99434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integrated platform project. A project to develop </w:t>
            </w:r>
            <w:bookmarkStart w:id="25" w:name="_Hlk104570357"/>
            <w:r w:rsidRPr="000406DA">
              <w:rPr>
                <w:rFonts w:asciiTheme="majorBidi" w:hAnsiTheme="majorBidi" w:cstheme="majorBidi"/>
                <w:sz w:val="20"/>
                <w:szCs w:val="20"/>
              </w:rPr>
              <w:t xml:space="preserve">integrated platform </w:t>
            </w:r>
            <w:bookmarkEnd w:id="25"/>
            <w:r w:rsidRPr="000406DA">
              <w:rPr>
                <w:rFonts w:asciiTheme="majorBidi" w:hAnsiTheme="majorBidi" w:cstheme="majorBidi"/>
                <w:sz w:val="20"/>
                <w:szCs w:val="20"/>
              </w:rPr>
              <w:t>supporting</w:t>
            </w:r>
          </w:p>
          <w:p w14:paraId="3EB67194" w14:textId="0D01C95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EVOTION (for management of hearing impairments)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&lt;EndNote&gt;&lt;Cite&gt;&lt;Author&gt;Spanoudakis&lt;/Author&gt;&lt;Year&gt;2017&lt;/Year&gt;&lt;RecNum&gt;27&lt;/RecNum&gt;&lt;DisplayText&gt;[48]&lt;/DisplayText&gt;&lt;record&gt;&lt;rec-number&gt;27&lt;/rec-number&gt;&lt;foreign-keys&gt;&lt;key app="EN" db-id="f0erfarws20atoe0pxrvsef3x22sdpsefda2" timestamp="1665009353"&gt;27&lt;/key&gt;&lt;/foreign-keys&gt;&lt;ref-type name="Conference Proceedings"&gt;10&lt;/ref-type&gt;&lt;contributors&gt;&lt;authors&gt;&lt;author&gt;Spanoudakis, George&lt;/author&gt;&lt;author&gt;Katrakazas, Panagiotits&lt;/author&gt;&lt;author&gt;Koutsouris, Dimitris&lt;/author&gt;&lt;author&gt;Kikidis, Dimitris&lt;/author&gt;&lt;author&gt;Bibas, Athanasios&lt;/author&gt;&lt;author&gt;Pontopidan, Niels Henrik&lt;/author&gt;&lt;/authors&gt;&lt;/contributors&gt;&lt;titles&gt;&lt;title&gt;Public health policy for management of hearing impairments based on big data analytics: EVOTION at Genesis&lt;/title&gt;&lt;secondary-title&gt;2017 IEEE 17th International Conference on Bioinformatics and Bioengineering (BIBE)&lt;/secondary-title&gt;&lt;/titles&gt;&lt;pages&gt;525-530&lt;/pages&gt;&lt;dates&gt;&lt;year&gt;2017&lt;/year&gt;&lt;/dates&gt;&lt;publisher&gt;IEEE&lt;/publisher&gt;&lt;isbn&gt;1538613247&lt;/isbn&gt;&lt;urls&gt;&lt;/urls&gt;&lt;/record&gt;&lt;/Cite&gt;&lt;/EndNote&gt;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[48]</w:t>
            </w:r>
            <w:r w:rsidRPr="000406DA">
              <w:rPr>
                <w:rFonts w:asciiTheme="majorBidi" w:hAnsiTheme="majorBidi" w:cstheme="majorBidi"/>
                <w:sz w:val="20"/>
                <w:szCs w:val="20"/>
              </w:rPr>
              <w:fldChar w:fldCharType="end"/>
            </w:r>
          </w:p>
        </w:tc>
        <w:tc>
          <w:tcPr>
            <w:tcW w:w="2970" w:type="dxa"/>
          </w:tcPr>
          <w:p w14:paraId="7830077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59C469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integrate based policies</w:t>
            </w:r>
          </w:p>
          <w:p w14:paraId="374DC6C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technical</w:t>
            </w:r>
          </w:p>
          <w:p w14:paraId="3DCFC70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516D0B76" w14:textId="77777777" w:rsidTr="00C54796">
        <w:trPr>
          <w:cantSplit/>
          <w:trHeight w:val="20"/>
        </w:trPr>
        <w:tc>
          <w:tcPr>
            <w:tcW w:w="468" w:type="dxa"/>
          </w:tcPr>
          <w:p w14:paraId="52BF7013" w14:textId="0BD62063"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49</w:t>
            </w:r>
          </w:p>
        </w:tc>
        <w:tc>
          <w:tcPr>
            <w:tcW w:w="967" w:type="dxa"/>
          </w:tcPr>
          <w:p w14:paraId="153B77B9"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Iain Buchan (2010)</w:t>
            </w:r>
          </w:p>
        </w:tc>
        <w:tc>
          <w:tcPr>
            <w:tcW w:w="2633" w:type="dxa"/>
          </w:tcPr>
          <w:p w14:paraId="256CC07C" w14:textId="77777777" w:rsidR="000553F2" w:rsidRPr="000406DA" w:rsidRDefault="000553F2" w:rsidP="00EF7443">
            <w:pPr>
              <w:pStyle w:val="NoSpacing"/>
              <w:bidi w:val="0"/>
              <w:jc w:val="both"/>
              <w:rPr>
                <w:rFonts w:asciiTheme="majorBidi" w:hAnsiTheme="majorBidi" w:cstheme="majorBidi"/>
                <w:sz w:val="20"/>
                <w:szCs w:val="20"/>
              </w:rPr>
            </w:pPr>
            <w:bookmarkStart w:id="26" w:name="_Hlk104570395"/>
            <w:r w:rsidRPr="000406DA">
              <w:rPr>
                <w:rFonts w:asciiTheme="majorBidi" w:hAnsiTheme="majorBidi" w:cstheme="majorBidi"/>
                <w:sz w:val="20"/>
                <w:szCs w:val="20"/>
              </w:rPr>
              <w:t>IMPACT</w:t>
            </w:r>
            <w:bookmarkEnd w:id="26"/>
            <w:r w:rsidRPr="000406DA">
              <w:rPr>
                <w:rFonts w:asciiTheme="majorBidi" w:hAnsiTheme="majorBidi" w:cstheme="majorBidi"/>
                <w:sz w:val="20"/>
                <w:szCs w:val="20"/>
              </w:rPr>
              <w:t>: A generalisable system for simulating public health interventions</w:t>
            </w:r>
          </w:p>
        </w:tc>
        <w:tc>
          <w:tcPr>
            <w:tcW w:w="3420" w:type="dxa"/>
          </w:tcPr>
          <w:p w14:paraId="58212B70" w14:textId="15DF3C4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simulating public health interventions. A system for analyzing the results of healthcare policy interventions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&lt;EndNote&gt;&lt;Cite&gt;&lt;Author&gt;Buchan&lt;/Author&gt;&lt;Year&gt;2010&lt;/Year&gt;&lt;RecNum&gt;28&lt;/RecNum&gt;&lt;DisplayText&gt;[49]&lt;/DisplayText&gt;&lt;record&gt;&lt;rec-number&gt;28&lt;/rec-number&gt;&lt;foreign-keys&gt;&lt;key app="EN" db-id="f0erfarws20atoe0pxrvsef3x22sdpsefda2" timestamp="1665009430"&gt;28&lt;/key&gt;&lt;/foreign-keys&gt;&lt;ref-type name="Book Section"&gt;5&lt;/ref-type&gt;&lt;contributors&gt;&lt;authors&gt;&lt;author&gt;Buchan, Iain&lt;/author&gt;&lt;author&gt;Ainsworth, John&lt;/author&gt;&lt;author&gt;Carruthers, Emma&lt;/author&gt;&lt;author&gt;Couch, Philip&lt;/author&gt;&lt;author&gt;O&amp;apos;Flaherty, Martin&lt;/author&gt;&lt;author&gt;Smith, Duncan&lt;/author&gt;&lt;author&gt;Williams, Richard&lt;/author&gt;&lt;author&gt;Capewell, Simon&lt;/author&gt;&lt;/authors&gt;&lt;/contributors&gt;&lt;titles&gt;&lt;title&gt;IMPACT: A generalisable system for simulating public health interventions&lt;/title&gt;&lt;secondary-title&gt;MEDINFO 2010&lt;/secondary-title&gt;&lt;/titles&gt;&lt;pages&gt;486-490&lt;/pages&gt;&lt;dates&gt;&lt;year&gt;2010&lt;/year&gt;&lt;/dates&gt;&lt;publisher&gt;IOS Press&lt;/publisher&gt;&lt;urls&gt;&lt;/urls&gt;&lt;/record&gt;&lt;/Cite&gt;&lt;/EndNote&gt;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[49]</w:t>
            </w:r>
            <w:r w:rsidRPr="000406DA">
              <w:rPr>
                <w:rFonts w:asciiTheme="majorBidi" w:hAnsiTheme="majorBidi" w:cstheme="majorBidi"/>
                <w:sz w:val="20"/>
                <w:szCs w:val="20"/>
              </w:rPr>
              <w:fldChar w:fldCharType="end"/>
            </w:r>
          </w:p>
        </w:tc>
        <w:tc>
          <w:tcPr>
            <w:tcW w:w="2970" w:type="dxa"/>
          </w:tcPr>
          <w:p w14:paraId="0B8C521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2135ED2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interventions simulating based policies</w:t>
            </w:r>
          </w:p>
          <w:p w14:paraId="2CD714B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p w14:paraId="5242380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5FB0FB98" w14:textId="77777777" w:rsidTr="00C54796">
        <w:trPr>
          <w:cantSplit/>
          <w:trHeight w:val="20"/>
        </w:trPr>
        <w:tc>
          <w:tcPr>
            <w:tcW w:w="468" w:type="dxa"/>
          </w:tcPr>
          <w:p w14:paraId="5F5D854F" w14:textId="348C7217"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50</w:t>
            </w:r>
          </w:p>
        </w:tc>
        <w:tc>
          <w:tcPr>
            <w:tcW w:w="967" w:type="dxa"/>
          </w:tcPr>
          <w:p w14:paraId="21D00091"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Marco Anisetti (2017)</w:t>
            </w:r>
          </w:p>
        </w:tc>
        <w:tc>
          <w:tcPr>
            <w:tcW w:w="2633" w:type="dxa"/>
          </w:tcPr>
          <w:p w14:paraId="43B27E7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 platform for public health policies</w:t>
            </w:r>
          </w:p>
        </w:tc>
        <w:tc>
          <w:tcPr>
            <w:tcW w:w="3420" w:type="dxa"/>
          </w:tcPr>
          <w:p w14:paraId="31AB43A6" w14:textId="76FF1F6D"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supporting automatically monitoring and evaluation of a given policy &amp; timely response allowing interactions with policy makers. A </w:t>
            </w:r>
            <w:bookmarkStart w:id="27" w:name="_Hlk104570439"/>
            <w:r w:rsidRPr="000406DA">
              <w:rPr>
                <w:rFonts w:asciiTheme="majorBidi" w:hAnsiTheme="majorBidi" w:cstheme="majorBidi"/>
                <w:sz w:val="20"/>
                <w:szCs w:val="20"/>
              </w:rPr>
              <w:t>platform supporting the evaluation of Public Health Policy</w:t>
            </w:r>
            <w:bookmarkEnd w:id="27"/>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&lt;EndNote&gt;&lt;Cite&gt;&lt;Author&gt;Anisetti&lt;/Author&gt;&lt;Year&gt;2017&lt;/Year&gt;&lt;RecNum&gt;106&lt;/RecNum&gt;&lt;DisplayText&gt;[50]&lt;/DisplayText&gt;&lt;record&gt;&lt;rec-number&gt;106&lt;/rec-number&gt;&lt;foreign-keys&gt;&lt;key app="EN" db-id="f0erfarws20atoe0pxrvsef3x22sdpsefda2" timestamp="1665431510"&gt;106&lt;/key&gt;&lt;/foreign-keys&gt;&lt;ref-type name="Conference Proceedings"&gt;10&lt;/ref-type&gt;&lt;contributors&gt;&lt;authors&gt;&lt;author&gt;Anisetti, Marco&lt;/author&gt;&lt;author&gt;Bellandi, Valerio&lt;/author&gt;&lt;author&gt;Cremonini, Marco&lt;/author&gt;&lt;author&gt;Damiani, Ernesto&lt;/author&gt;&lt;author&gt;Maggesi, Jonatan&lt;/author&gt;&lt;/authors&gt;&lt;/contributors&gt;&lt;titles&gt;&lt;title&gt;Big data platform for public health policies&lt;/title&gt;&lt;secondary-title&gt;2017 IEEE SmartWorld, Ubiquitous Intelligence &amp;amp; Computing, Advanced &amp;amp; Trusted Computed, Scalable Computing &amp;amp; Communications, Cloud &amp;amp; Big Data Computing, Internet Of People And Smart City Innovation (SmartWorld/SCALCOM/UIC/ATC/CBDCom/IOP/SCI)&lt;/secondary-title&gt;&lt;/titles&gt;&lt;pages&gt;1-6&lt;/pages&gt;&lt;dates&gt;&lt;year&gt;2017&lt;/year&gt;&lt;/dates&gt;&lt;publisher&gt;IEEE&lt;/publisher&gt;&lt;isbn&gt;1538604353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[50]</w:t>
            </w:r>
            <w:r w:rsidRPr="000406DA">
              <w:rPr>
                <w:rFonts w:asciiTheme="majorBidi" w:hAnsiTheme="majorBidi" w:cstheme="majorBidi"/>
                <w:sz w:val="20"/>
                <w:szCs w:val="20"/>
              </w:rPr>
              <w:fldChar w:fldCharType="end"/>
            </w:r>
          </w:p>
        </w:tc>
        <w:tc>
          <w:tcPr>
            <w:tcW w:w="2970" w:type="dxa"/>
          </w:tcPr>
          <w:p w14:paraId="124F00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7BD9269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evidence-based analysis-based policies</w:t>
            </w:r>
          </w:p>
          <w:p w14:paraId="54A953F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(interactions with policy makers) and technical, legal factor</w:t>
            </w:r>
          </w:p>
          <w:p w14:paraId="7F078CC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(politics stream), evaluation</w:t>
            </w:r>
          </w:p>
        </w:tc>
      </w:tr>
      <w:tr w:rsidR="000553F2" w:rsidRPr="000406DA" w14:paraId="1638C228" w14:textId="77777777" w:rsidTr="00C54796">
        <w:trPr>
          <w:cantSplit/>
          <w:trHeight w:val="20"/>
        </w:trPr>
        <w:tc>
          <w:tcPr>
            <w:tcW w:w="468" w:type="dxa"/>
          </w:tcPr>
          <w:p w14:paraId="23B0EABC" w14:textId="5A627F80"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51</w:t>
            </w:r>
          </w:p>
        </w:tc>
        <w:tc>
          <w:tcPr>
            <w:tcW w:w="967" w:type="dxa"/>
          </w:tcPr>
          <w:p w14:paraId="5529F31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 D. Ainsworth (2011)</w:t>
            </w:r>
          </w:p>
        </w:tc>
        <w:tc>
          <w:tcPr>
            <w:tcW w:w="2633" w:type="dxa"/>
          </w:tcPr>
          <w:p w14:paraId="455F3CB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IMPACT: a generic tool for modelling and simulating public health policy</w:t>
            </w:r>
          </w:p>
        </w:tc>
        <w:tc>
          <w:tcPr>
            <w:tcW w:w="3420" w:type="dxa"/>
          </w:tcPr>
          <w:p w14:paraId="71A98C13" w14:textId="694DED4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Discrete event simulation- the ability to connect health policy-modelers and policy-makers in a unified system, thereby making population health models easier to share, maintain, reuse and deploy. A Tool for Modelling and Simulating Public Health Policy</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&lt;EndNote&gt;&lt;Cite&gt;&lt;Author&gt;Ainsworth&lt;/Author&gt;&lt;Year&gt;2011&lt;/Year&gt;&lt;RecNum&gt;30&lt;/RecNum&gt;&lt;DisplayText&gt;[51]&lt;/DisplayText&gt;&lt;record&gt;&lt;rec-number&gt;30&lt;/rec-number&gt;&lt;foreign-keys&gt;&lt;key app="EN" db-id="f0erfarws20atoe0pxrvsef3x22sdpsefda2" timestamp="1665009953"&gt;30&lt;/key&gt;&lt;/foreign-keys&gt;&lt;ref-type name="Journal Article"&gt;17&lt;/ref-type&gt;&lt;contributors&gt;&lt;authors&gt;&lt;author&gt;Ainsworth, JD&lt;/author&gt;&lt;author&gt;Carruthers, Emma&lt;/author&gt;&lt;author&gt;Couch, Philip&lt;/author&gt;&lt;author&gt;Green, Nathan&lt;/author&gt;&lt;author&gt;O’Flaherty, Martin&lt;/author&gt;&lt;author&gt;Sperrin, Matthew&lt;/author&gt;&lt;author&gt;Williams, Richard&lt;/author&gt;&lt;author&gt;Asghar, Zahid&lt;/author&gt;&lt;author&gt;Capewell, Simon&lt;/author&gt;&lt;author&gt;Buchan, IE&lt;/author&gt;&lt;/authors&gt;&lt;/contributors&gt;&lt;titles&gt;&lt;title&gt;IMPACT: a generic tool for modelling and simulating public health policy&lt;/title&gt;&lt;secondary-title&gt;Methods of information in medicine&lt;/secondary-title&gt;&lt;/titles&gt;&lt;periodical&gt;&lt;full-title&gt;Methods of information in medicine&lt;/full-title&gt;&lt;/periodical&gt;&lt;pages&gt;454-463&lt;/pages&gt;&lt;volume&gt;50&lt;/volume&gt;&lt;number&gt;05&lt;/number&gt;&lt;dates&gt;&lt;year&gt;2011&lt;/year&gt;&lt;/dates&gt;&lt;isbn&gt;0026-1270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[51]</w:t>
            </w:r>
            <w:r w:rsidRPr="000406DA">
              <w:rPr>
                <w:rFonts w:asciiTheme="majorBidi" w:hAnsiTheme="majorBidi" w:cstheme="majorBidi"/>
                <w:sz w:val="20"/>
                <w:szCs w:val="20"/>
              </w:rPr>
              <w:fldChar w:fldCharType="end"/>
            </w:r>
          </w:p>
        </w:tc>
        <w:tc>
          <w:tcPr>
            <w:tcW w:w="2970" w:type="dxa"/>
          </w:tcPr>
          <w:p w14:paraId="106FB34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simulated based policies</w:t>
            </w:r>
          </w:p>
          <w:p w14:paraId="283EA1A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 technical</w:t>
            </w:r>
          </w:p>
          <w:p w14:paraId="05CCA09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6F5E300F" w14:textId="77777777" w:rsidTr="00C54796">
        <w:trPr>
          <w:cantSplit/>
          <w:trHeight w:val="20"/>
        </w:trPr>
        <w:tc>
          <w:tcPr>
            <w:tcW w:w="468" w:type="dxa"/>
          </w:tcPr>
          <w:p w14:paraId="1A7D2617" w14:textId="6E2F2B05"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52</w:t>
            </w:r>
          </w:p>
        </w:tc>
        <w:tc>
          <w:tcPr>
            <w:tcW w:w="967" w:type="dxa"/>
          </w:tcPr>
          <w:p w14:paraId="4E2B049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Health Unit (2008)</w:t>
            </w:r>
          </w:p>
        </w:tc>
        <w:tc>
          <w:tcPr>
            <w:tcW w:w="2633" w:type="dxa"/>
          </w:tcPr>
          <w:p w14:paraId="635CE7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Strategies to improve global influenza surveillance: A</w:t>
            </w:r>
            <w:bookmarkStart w:id="28" w:name="_Hlk104570530"/>
            <w:r w:rsidRPr="000406DA">
              <w:rPr>
                <w:rFonts w:asciiTheme="majorBidi" w:hAnsiTheme="majorBidi" w:cstheme="majorBidi"/>
                <w:sz w:val="20"/>
                <w:szCs w:val="20"/>
              </w:rPr>
              <w:t xml:space="preserve"> decision tool</w:t>
            </w:r>
            <w:bookmarkEnd w:id="28"/>
            <w:r w:rsidRPr="000406DA">
              <w:rPr>
                <w:rFonts w:asciiTheme="majorBidi" w:hAnsiTheme="majorBidi" w:cstheme="majorBidi"/>
                <w:sz w:val="20"/>
                <w:szCs w:val="20"/>
              </w:rPr>
              <w:t xml:space="preserve"> for policy-makers</w:t>
            </w:r>
          </w:p>
        </w:tc>
        <w:tc>
          <w:tcPr>
            <w:tcW w:w="3420" w:type="dxa"/>
          </w:tcPr>
          <w:p w14:paraId="7E19E79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help improve surveillance.</w:t>
            </w:r>
          </w:p>
          <w:p w14:paraId="42D7942E" w14:textId="53D190C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decision tool for policy-makers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&lt;EndNote&gt;&lt;Cite&gt;&lt;Author&gt;Moore&lt;/Author&gt;&lt;Year&gt;2008&lt;/Year&gt;&lt;RecNum&gt;31&lt;/RecNum&gt;&lt;DisplayText&gt;[52]&lt;/DisplayText&gt;&lt;record&gt;&lt;rec-number&gt;31&lt;/rec-number&gt;&lt;foreign-keys&gt;&lt;key app="EN" db-id="f0erfarws20atoe0pxrvsef3x22sdpsefda2" timestamp="1665010014"&gt;31&lt;/key&gt;&lt;/foreign-keys&gt;&lt;ref-type name="Journal Article"&gt;17&lt;/ref-type&gt;&lt;contributors&gt;&lt;authors&gt;&lt;author&gt;Moore, Melinda&lt;/author&gt;&lt;author&gt;Chan, Edward&lt;/author&gt;&lt;author&gt;Lurie, Nicole&lt;/author&gt;&lt;author&gt;Schaefer, Agnes Gereben&lt;/author&gt;&lt;author&gt;Varda, Danielle M&lt;/author&gt;&lt;author&gt;Zambrano, John A&lt;/author&gt;&lt;/authors&gt;&lt;/contributors&gt;&lt;titles&gt;&lt;title&gt;Strategies to improve global influenza surveillance: a decision tool for policymakers&lt;/title&gt;&lt;secondary-title&gt;BMC Public Health&lt;/secondary-title&gt;&lt;/titles&gt;&lt;periodical&gt;&lt;full-title&gt;BMC Public Health&lt;/full-title&gt;&lt;/periodical&gt;&lt;pages&gt;1-11&lt;/pages&gt;&lt;volume&gt;8&lt;/volume&gt;&lt;number&gt;1&lt;/number&gt;&lt;dates&gt;&lt;year&gt;2008&lt;/year&gt;&lt;/dates&gt;&lt;isbn&gt;1471-2458&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[52]</w:t>
            </w:r>
            <w:r w:rsidRPr="000406DA">
              <w:rPr>
                <w:rFonts w:asciiTheme="majorBidi" w:hAnsiTheme="majorBidi" w:cstheme="majorBidi"/>
                <w:sz w:val="20"/>
                <w:szCs w:val="20"/>
              </w:rPr>
              <w:fldChar w:fldCharType="end"/>
            </w:r>
          </w:p>
          <w:p w14:paraId="635C853F"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6F70A83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4FF30AA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surveillance-based policies</w:t>
            </w:r>
          </w:p>
          <w:p w14:paraId="39EC37B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legal, situational</w:t>
            </w:r>
          </w:p>
          <w:p w14:paraId="3622C7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(financial feasibility)</w:t>
            </w:r>
          </w:p>
        </w:tc>
      </w:tr>
      <w:tr w:rsidR="000553F2" w:rsidRPr="000406DA" w14:paraId="545AF350" w14:textId="77777777" w:rsidTr="00C54796">
        <w:trPr>
          <w:cantSplit/>
          <w:trHeight w:val="20"/>
        </w:trPr>
        <w:tc>
          <w:tcPr>
            <w:tcW w:w="468" w:type="dxa"/>
          </w:tcPr>
          <w:p w14:paraId="0B66ADC8" w14:textId="4B800EC4"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53</w:t>
            </w:r>
          </w:p>
        </w:tc>
        <w:tc>
          <w:tcPr>
            <w:tcW w:w="967" w:type="dxa"/>
          </w:tcPr>
          <w:p w14:paraId="7D258EB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Yingzhi Li (2022)</w:t>
            </w:r>
          </w:p>
        </w:tc>
        <w:tc>
          <w:tcPr>
            <w:tcW w:w="2633" w:type="dxa"/>
          </w:tcPr>
          <w:p w14:paraId="24E12A79" w14:textId="77777777" w:rsidR="000553F2" w:rsidRPr="000406DA" w:rsidRDefault="00000000" w:rsidP="00EF7443">
            <w:pPr>
              <w:pStyle w:val="NoSpacing"/>
              <w:bidi w:val="0"/>
              <w:jc w:val="both"/>
              <w:rPr>
                <w:rFonts w:asciiTheme="majorBidi" w:hAnsiTheme="majorBidi" w:cstheme="majorBidi"/>
                <w:sz w:val="20"/>
                <w:szCs w:val="20"/>
              </w:rPr>
            </w:pPr>
            <w:hyperlink r:id="rId16" w:tooltip="Show document details" w:history="1">
              <w:r w:rsidR="000553F2" w:rsidRPr="000406DA">
                <w:rPr>
                  <w:rStyle w:val="Hyperlink"/>
                  <w:rFonts w:asciiTheme="majorBidi" w:hAnsiTheme="majorBidi" w:cstheme="majorBidi"/>
                  <w:color w:val="auto"/>
                  <w:sz w:val="20"/>
                  <w:szCs w:val="20"/>
                  <w:u w:val="none"/>
                </w:rPr>
                <w:t>Research on public health crisis early warning system based on context awareness</w:t>
              </w:r>
            </w:hyperlink>
          </w:p>
        </w:tc>
        <w:tc>
          <w:tcPr>
            <w:tcW w:w="3420" w:type="dxa"/>
          </w:tcPr>
          <w:p w14:paraId="6D2720B9" w14:textId="14F8FB8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early warning system based on context awareness. situational awareness and crisis early warning</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&lt;EndNote&gt;&lt;Cite&gt;&lt;Author&gt;Li&lt;/Author&gt;&lt;Year&gt;2022&lt;/Year&gt;&lt;RecNum&gt;32&lt;/RecNum&gt;&lt;DisplayText&gt;[53]&lt;/DisplayText&gt;&lt;record&gt;&lt;rec-number&gt;32&lt;/rec-number&gt;&lt;foreign-keys&gt;&lt;key app="EN" db-id="f0erfarws20atoe0pxrvsef3x22sdpsefda2" timestamp="1665010091"&gt;32&lt;/key&gt;&lt;/foreign-keys&gt;&lt;ref-type name="Journal Article"&gt;17&lt;/ref-type&gt;&lt;contributors&gt;&lt;authors&gt;&lt;author&gt;Li, Yingzhi&lt;/author&gt;&lt;author&gt;Xiao, Laiyuan&lt;/author&gt;&lt;/authors&gt;&lt;/contributors&gt;&lt;titles&gt;&lt;title&gt;Research on public health crisis early warning system based on context awareness&lt;/title&gt;&lt;secondary-title&gt;Technology and Health Care&lt;/secondary-title&gt;&lt;/titles&gt;&lt;periodical&gt;&lt;full-title&gt;Technology and Health Care&lt;/full-title&gt;&lt;/periodical&gt;&lt;pages&gt;1-12&lt;/pages&gt;&lt;number&gt;Preprint&lt;/number&gt;&lt;dates&gt;&lt;year&gt;2022&lt;/year&gt;&lt;/dates&gt;&lt;isbn&gt;0928-7329&lt;/isbn&gt;&lt;urls&gt;&lt;/urls&gt;&lt;/record&gt;&lt;/Cite&gt;&lt;/EndNote&gt;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[53]</w:t>
            </w:r>
            <w:r w:rsidRPr="000406DA">
              <w:rPr>
                <w:rFonts w:asciiTheme="majorBidi" w:hAnsiTheme="majorBidi" w:cstheme="majorBidi"/>
                <w:sz w:val="20"/>
                <w:szCs w:val="20"/>
              </w:rPr>
              <w:fldChar w:fldCharType="end"/>
            </w:r>
          </w:p>
        </w:tc>
        <w:tc>
          <w:tcPr>
            <w:tcW w:w="2970" w:type="dxa"/>
          </w:tcPr>
          <w:p w14:paraId="111F3EF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76BF309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w:t>
            </w:r>
          </w:p>
          <w:p w14:paraId="1FB901A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situational awareness-based policies</w:t>
            </w:r>
          </w:p>
          <w:p w14:paraId="17813F0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platform</w:t>
            </w:r>
          </w:p>
        </w:tc>
      </w:tr>
      <w:tr w:rsidR="000553F2" w:rsidRPr="000406DA" w14:paraId="5DB50C3C" w14:textId="77777777" w:rsidTr="00C54796">
        <w:trPr>
          <w:cantSplit/>
          <w:trHeight w:val="20"/>
        </w:trPr>
        <w:tc>
          <w:tcPr>
            <w:tcW w:w="468" w:type="dxa"/>
          </w:tcPr>
          <w:p w14:paraId="403517C2" w14:textId="033E8CF4"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54</w:t>
            </w:r>
          </w:p>
        </w:tc>
        <w:tc>
          <w:tcPr>
            <w:tcW w:w="967" w:type="dxa"/>
          </w:tcPr>
          <w:p w14:paraId="4FDD433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Gabrielle H (2020)</w:t>
            </w:r>
          </w:p>
        </w:tc>
        <w:tc>
          <w:tcPr>
            <w:tcW w:w="2633" w:type="dxa"/>
          </w:tcPr>
          <w:p w14:paraId="7667A73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Application of Big Data to Support Evidence-Based Public Health Policy Decision-Making for Hearing</w:t>
            </w:r>
          </w:p>
        </w:tc>
        <w:tc>
          <w:tcPr>
            <w:tcW w:w="3420" w:type="dxa"/>
          </w:tcPr>
          <w:p w14:paraId="0186987D" w14:textId="63E56059" w:rsidR="000553F2" w:rsidRPr="000406DA" w:rsidRDefault="000553F2" w:rsidP="00EF7443">
            <w:pPr>
              <w:pStyle w:val="NoSpacing"/>
              <w:bidi w:val="0"/>
              <w:jc w:val="both"/>
              <w:rPr>
                <w:rFonts w:asciiTheme="majorBidi" w:hAnsiTheme="majorBidi" w:cstheme="majorBidi"/>
                <w:sz w:val="20"/>
                <w:szCs w:val="20"/>
              </w:rPr>
            </w:pPr>
            <w:bookmarkStart w:id="29" w:name="_Hlk104570576"/>
            <w:r w:rsidRPr="000406DA">
              <w:rPr>
                <w:rFonts w:asciiTheme="majorBidi" w:hAnsiTheme="majorBidi" w:cstheme="majorBidi"/>
                <w:sz w:val="20"/>
                <w:szCs w:val="20"/>
              </w:rPr>
              <w:t xml:space="preserve">formulate and evaluate the impact of health policies. platform and a synthetic dataset to model the estimated risk </w:t>
            </w:r>
            <w:bookmarkEnd w:id="29"/>
            <w:r w:rsidRPr="000406DA">
              <w:rPr>
                <w:rFonts w:asciiTheme="majorBidi" w:hAnsiTheme="majorBidi" w:cstheme="majorBidi"/>
                <w:sz w:val="20"/>
                <w:szCs w:val="20"/>
              </w:rPr>
              <w:t>of noise induced hearing loss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&lt;EndNote&gt;&lt;Cite&gt;&lt;Author&gt;Saunders&lt;/Author&gt;&lt;Year&gt;2020&lt;/Year&gt;&lt;RecNum&gt;33&lt;/RecNum&gt;&lt;DisplayText&gt;[54]&lt;/DisplayText&gt;&lt;record&gt;&lt;rec-number&gt;33&lt;/rec-number&gt;&lt;foreign-keys&gt;&lt;key app="EN" db-id="f0erfarws20atoe0pxrvsef3x22sdpsefda2" timestamp="1665010154"&gt;33&lt;/key&gt;&lt;/foreign-keys&gt;&lt;ref-type name="Journal Article"&gt;17&lt;/ref-type&gt;&lt;contributors&gt;&lt;authors&gt;&lt;author&gt;Saunders, Gabrielle H&lt;/author&gt;&lt;author&gt;Christensen, Jeppe H&lt;/author&gt;&lt;author&gt;Gutenberg, Johanna&lt;/author&gt;&lt;author&gt;Pontoppidan, Niels H&lt;/author&gt;&lt;author&gt;Smith, Andrew&lt;/author&gt;&lt;author&gt;Spanoudakis, George&lt;/author&gt;&lt;author&gt;Bamiou, Doris-Eva&lt;/author&gt;&lt;/authors&gt;&lt;/contributors&gt;&lt;titles&gt;&lt;title&gt;Application of big data to support evidence-based public health policy decision-making for hearing&lt;/title&gt;&lt;secondary-title&gt;Ear and hearing&lt;/secondary-title&gt;&lt;/titles&gt;&lt;periodical&gt;&lt;full-title&gt;Ear and hearing&lt;/full-title&gt;&lt;/periodical&gt;&lt;pages&gt;1057&lt;/pages&gt;&lt;volume&gt;41&lt;/volume&gt;&lt;number&gt;5&lt;/number&gt;&lt;dates&gt;&lt;year&gt;2020&lt;/year&gt;&lt;/dates&gt;&lt;urls&gt;&lt;/urls&gt;&lt;/record&gt;&lt;/Cite&gt;&lt;/EndNote&gt;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[54]</w:t>
            </w:r>
            <w:r w:rsidRPr="000406DA">
              <w:rPr>
                <w:rFonts w:asciiTheme="majorBidi" w:hAnsiTheme="majorBidi" w:cstheme="majorBidi"/>
                <w:sz w:val="20"/>
                <w:szCs w:val="20"/>
              </w:rPr>
              <w:fldChar w:fldCharType="end"/>
            </w:r>
          </w:p>
        </w:tc>
        <w:tc>
          <w:tcPr>
            <w:tcW w:w="2970" w:type="dxa"/>
          </w:tcPr>
          <w:p w14:paraId="2394AD2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19C4994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Evidence-Based policies</w:t>
            </w:r>
          </w:p>
          <w:p w14:paraId="2638F66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w:t>
            </w:r>
          </w:p>
          <w:p w14:paraId="7252633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Formulation and evaluation, platform</w:t>
            </w:r>
          </w:p>
        </w:tc>
      </w:tr>
      <w:tr w:rsidR="000553F2" w:rsidRPr="000406DA" w14:paraId="02458B84" w14:textId="77777777" w:rsidTr="00C54796">
        <w:trPr>
          <w:cantSplit/>
          <w:trHeight w:val="20"/>
        </w:trPr>
        <w:tc>
          <w:tcPr>
            <w:tcW w:w="468" w:type="dxa"/>
          </w:tcPr>
          <w:p w14:paraId="05A3348A" w14:textId="421C2EE2"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55</w:t>
            </w:r>
          </w:p>
        </w:tc>
        <w:tc>
          <w:tcPr>
            <w:tcW w:w="967" w:type="dxa"/>
          </w:tcPr>
          <w:p w14:paraId="6123445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Hamed M (2018)</w:t>
            </w:r>
          </w:p>
        </w:tc>
        <w:tc>
          <w:tcPr>
            <w:tcW w:w="2633" w:type="dxa"/>
          </w:tcPr>
          <w:p w14:paraId="2101658B" w14:textId="77777777" w:rsidR="000553F2" w:rsidRPr="000406DA" w:rsidRDefault="00000000" w:rsidP="00EF7443">
            <w:pPr>
              <w:pStyle w:val="NoSpacing"/>
              <w:bidi w:val="0"/>
              <w:jc w:val="both"/>
              <w:rPr>
                <w:rFonts w:asciiTheme="majorBidi" w:hAnsiTheme="majorBidi" w:cstheme="majorBidi"/>
                <w:sz w:val="20"/>
                <w:szCs w:val="20"/>
              </w:rPr>
            </w:pPr>
            <w:hyperlink r:id="rId17" w:tooltip="Show document details" w:history="1">
              <w:r w:rsidR="000553F2" w:rsidRPr="000406DA">
                <w:rPr>
                  <w:rStyle w:val="Hyperlink"/>
                  <w:rFonts w:asciiTheme="majorBidi" w:hAnsiTheme="majorBidi" w:cstheme="majorBidi"/>
                  <w:color w:val="auto"/>
                  <w:sz w:val="20"/>
                  <w:szCs w:val="20"/>
                  <w:u w:val="none"/>
                </w:rPr>
                <w:t>The strategic value of big data analytics in health care policy-making</w:t>
              </w:r>
            </w:hyperlink>
          </w:p>
        </w:tc>
        <w:tc>
          <w:tcPr>
            <w:tcW w:w="3420" w:type="dxa"/>
          </w:tcPr>
          <w:p w14:paraId="4DA15837" w14:textId="34C69FB0" w:rsidR="000553F2" w:rsidRPr="000406DA" w:rsidRDefault="000553F2" w:rsidP="00EF7443">
            <w:pPr>
              <w:pStyle w:val="NoSpacing"/>
              <w:bidi w:val="0"/>
              <w:jc w:val="both"/>
              <w:rPr>
                <w:rFonts w:asciiTheme="majorBidi" w:hAnsiTheme="majorBidi" w:cstheme="majorBidi"/>
                <w:sz w:val="20"/>
                <w:szCs w:val="20"/>
              </w:rPr>
            </w:pPr>
            <w:bookmarkStart w:id="30" w:name="_Hlk102612228"/>
            <w:r w:rsidRPr="000406DA">
              <w:rPr>
                <w:rFonts w:asciiTheme="majorBidi" w:hAnsiTheme="majorBidi" w:cstheme="majorBidi"/>
                <w:sz w:val="20"/>
                <w:szCs w:val="20"/>
              </w:rPr>
              <w:t xml:space="preserve">the feedback can be used to obtain a better understanding of loopholes and to propose more effective policies in prospective endeavors. Evaluate </w:t>
            </w:r>
            <w:r w:rsidRPr="000406DA">
              <w:rPr>
                <w:rFonts w:asciiTheme="majorBidi" w:hAnsiTheme="majorBidi" w:cstheme="majorBidi"/>
                <w:sz w:val="20"/>
                <w:szCs w:val="20"/>
              </w:rPr>
              <w:lastRenderedPageBreak/>
              <w:t>effectiveness of strategies before and after implementation</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&lt;EndNote&gt;&lt;Cite&gt;&lt;Author&gt;Zolbanin&lt;/Author&gt;&lt;Year&gt;2018&lt;/Year&gt;&lt;RecNum&gt;34&lt;/RecNum&gt;&lt;DisplayText&gt;[55]&lt;/DisplayText&gt;&lt;record&gt;&lt;rec-number&gt;34&lt;/rec-number&gt;&lt;foreign-keys&gt;&lt;key app="EN" db-id="f0erfarws20atoe0pxrvsef3x22sdpsefda2" timestamp="1665010204"&gt;34&lt;/key&gt;&lt;/foreign-keys&gt;&lt;ref-type name="Journal Article"&gt;17&lt;/ref-type&gt;&lt;contributors&gt;&lt;authors&gt;&lt;author&gt;Zolbanin, Hamed M&lt;/author&gt;&lt;author&gt;Delen, Dursun&lt;/author&gt;&lt;author&gt;Sharma, Sushil K&lt;/author&gt;&lt;/authors&gt;&lt;/contributors&gt;&lt;titles&gt;&lt;title&gt;The strategic value of big data analytics in health care policy-making&lt;/title&gt;&lt;secondary-title&gt;International Journal of E-Business Research (IJEBR)&lt;/secondary-title&gt;&lt;/titles&gt;&lt;periodical&gt;&lt;full-title&gt;International Journal of E-Business Research (IJEBR)&lt;/full-title&gt;&lt;/periodical&gt;&lt;pages&gt;20-33&lt;/pages&gt;&lt;volume&gt;14&lt;/volume&gt;&lt;number&gt;3&lt;/number&gt;&lt;dates&gt;&lt;year&gt;2018&lt;/year&gt;&lt;/dates&gt;&lt;urls&gt;&lt;/urls&gt;&lt;/record&gt;&lt;/Cite&gt;&lt;/EndNote&gt;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[55]</w:t>
            </w:r>
            <w:r w:rsidRPr="000406DA">
              <w:rPr>
                <w:rFonts w:asciiTheme="majorBidi" w:hAnsiTheme="majorBidi" w:cstheme="majorBidi"/>
                <w:sz w:val="20"/>
                <w:szCs w:val="20"/>
              </w:rPr>
              <w:fldChar w:fldCharType="end"/>
            </w:r>
          </w:p>
        </w:tc>
        <w:tc>
          <w:tcPr>
            <w:tcW w:w="2970" w:type="dxa"/>
          </w:tcPr>
          <w:p w14:paraId="41C2243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Big data</w:t>
            </w:r>
          </w:p>
          <w:p w14:paraId="4FF399C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p w14:paraId="4F5F850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factor</w:t>
            </w:r>
          </w:p>
          <w:p w14:paraId="1E7ED1D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Content: strategy evaluation-based policies</w:t>
            </w:r>
          </w:p>
        </w:tc>
      </w:tr>
      <w:tr w:rsidR="000553F2" w:rsidRPr="000406DA" w14:paraId="7F80B6D1" w14:textId="77777777" w:rsidTr="00C54796">
        <w:trPr>
          <w:cantSplit/>
          <w:trHeight w:val="20"/>
        </w:trPr>
        <w:tc>
          <w:tcPr>
            <w:tcW w:w="468" w:type="dxa"/>
          </w:tcPr>
          <w:p w14:paraId="4105E8F9" w14:textId="6ED1D55A"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56</w:t>
            </w:r>
          </w:p>
        </w:tc>
        <w:tc>
          <w:tcPr>
            <w:tcW w:w="967" w:type="dxa"/>
          </w:tcPr>
          <w:p w14:paraId="1AC75DC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Xing Han Lu (2019)</w:t>
            </w:r>
          </w:p>
        </w:tc>
        <w:tc>
          <w:tcPr>
            <w:tcW w:w="2633" w:type="dxa"/>
          </w:tcPr>
          <w:p w14:paraId="6D6519B8" w14:textId="77777777" w:rsidR="000553F2" w:rsidRPr="000406DA" w:rsidRDefault="00000000" w:rsidP="00EF7443">
            <w:pPr>
              <w:pStyle w:val="NoSpacing"/>
              <w:bidi w:val="0"/>
              <w:jc w:val="both"/>
              <w:rPr>
                <w:rFonts w:asciiTheme="majorBidi" w:hAnsiTheme="majorBidi" w:cstheme="majorBidi"/>
                <w:sz w:val="20"/>
                <w:szCs w:val="20"/>
              </w:rPr>
            </w:pPr>
            <w:hyperlink r:id="rId18" w:tooltip="Show document details" w:history="1">
              <w:r w:rsidR="000553F2" w:rsidRPr="000406DA">
                <w:rPr>
                  <w:rStyle w:val="Hyperlink"/>
                  <w:rFonts w:asciiTheme="majorBidi" w:hAnsiTheme="majorBidi" w:cstheme="majorBidi"/>
                  <w:color w:val="auto"/>
                  <w:sz w:val="20"/>
                  <w:szCs w:val="20"/>
                  <w:u w:val="none"/>
                </w:rPr>
                <w:t>Guiding Public Health Policy by Using Grocery Transaction Data to Predict Demand for Unhealthy Beverages</w:t>
              </w:r>
            </w:hyperlink>
          </w:p>
        </w:tc>
        <w:tc>
          <w:tcPr>
            <w:tcW w:w="3420" w:type="dxa"/>
          </w:tcPr>
          <w:p w14:paraId="5A9888CD" w14:textId="6CEC0C8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provide evidence to guide public health policy. evaluate the likely effects of taxation policy</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&lt;EndNote&gt;&lt;Cite&gt;&lt;Author&gt;Lu&lt;/Author&gt;&lt;Year&gt;2019&lt;/Year&gt;&lt;RecNum&gt;35&lt;/RecNum&gt;&lt;DisplayText&gt;[56]&lt;/DisplayText&gt;&lt;record&gt;&lt;rec-number&gt;35&lt;/rec-number&gt;&lt;foreign-keys&gt;&lt;key app="EN" db-id="f0erfarws20atoe0pxrvsef3x22sdpsefda2" timestamp="1665010267"&gt;35&lt;/key&gt;&lt;/foreign-keys&gt;&lt;ref-type name="Conference Proceedings"&gt;10&lt;/ref-type&gt;&lt;contributors&gt;&lt;authors&gt;&lt;author&gt;Lu, Xing Han&lt;/author&gt;&lt;author&gt;Mamiya, Hiroshi&lt;/author&gt;&lt;author&gt;Vybihal, Joseph&lt;/author&gt;&lt;author&gt;Ma, Yu&lt;/author&gt;&lt;author&gt;Buckeridge, David L&lt;/author&gt;&lt;/authors&gt;&lt;/contributors&gt;&lt;titles&gt;&lt;title&gt;Guiding public health policy by using grocery transaction data to predict demand for unhealthy beverages&lt;/title&gt;&lt;secondary-title&gt;International Workshop on Health Intelligence&lt;/secondary-title&gt;&lt;/titles&gt;&lt;pages&gt;169-176&lt;/pages&gt;&lt;dates&gt;&lt;year&gt;2019&lt;/year&gt;&lt;/dates&gt;&lt;publisher&gt;Springer&lt;/publisher&gt;&lt;urls&gt;&lt;/urls&gt;&lt;/record&gt;&lt;/Cite&gt;&lt;/EndNote&gt;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[56]</w:t>
            </w:r>
            <w:r w:rsidRPr="000406DA">
              <w:rPr>
                <w:rFonts w:asciiTheme="majorBidi" w:hAnsiTheme="majorBidi" w:cstheme="majorBidi"/>
                <w:sz w:val="20"/>
                <w:szCs w:val="20"/>
              </w:rPr>
              <w:fldChar w:fldCharType="end"/>
            </w:r>
          </w:p>
          <w:p w14:paraId="28C4FC1D"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28089DA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6D94130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Demand for Unhealthy Beverages, effects of taxation policy and Grocery transaction-based policies</w:t>
            </w:r>
          </w:p>
          <w:p w14:paraId="64AC240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legal, economic</w:t>
            </w:r>
          </w:p>
          <w:p w14:paraId="3AEF0AD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6C77C5F7" w14:textId="77777777" w:rsidTr="00C54796">
        <w:trPr>
          <w:cantSplit/>
          <w:trHeight w:val="20"/>
        </w:trPr>
        <w:tc>
          <w:tcPr>
            <w:tcW w:w="468" w:type="dxa"/>
          </w:tcPr>
          <w:p w14:paraId="07F27DC5" w14:textId="0EFF5F6D"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57</w:t>
            </w:r>
          </w:p>
        </w:tc>
        <w:tc>
          <w:tcPr>
            <w:tcW w:w="967" w:type="dxa"/>
          </w:tcPr>
          <w:p w14:paraId="7CCF9C3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Ned English (2021)</w:t>
            </w:r>
          </w:p>
        </w:tc>
        <w:tc>
          <w:tcPr>
            <w:tcW w:w="2633" w:type="dxa"/>
          </w:tcPr>
          <w:p w14:paraId="43A81BC1" w14:textId="77777777" w:rsidR="000553F2" w:rsidRPr="000406DA" w:rsidRDefault="00000000" w:rsidP="00EF7443">
            <w:pPr>
              <w:pStyle w:val="NoSpacing"/>
              <w:bidi w:val="0"/>
              <w:jc w:val="both"/>
              <w:rPr>
                <w:rFonts w:asciiTheme="majorBidi" w:hAnsiTheme="majorBidi" w:cstheme="majorBidi"/>
                <w:sz w:val="20"/>
                <w:szCs w:val="20"/>
              </w:rPr>
            </w:pPr>
            <w:hyperlink r:id="rId19" w:tooltip="Show document details" w:history="1">
              <w:r w:rsidR="000553F2" w:rsidRPr="000406DA">
                <w:rPr>
                  <w:rStyle w:val="Hyperlink"/>
                  <w:rFonts w:asciiTheme="majorBidi" w:hAnsiTheme="majorBidi" w:cstheme="majorBidi"/>
                  <w:color w:val="auto"/>
                  <w:sz w:val="20"/>
                  <w:szCs w:val="20"/>
                  <w:u w:val="none"/>
                </w:rPr>
                <w:t>Image processing for public health surveillance of tobacco point-of-sale advertising: Machine learning-based methodology</w:t>
              </w:r>
            </w:hyperlink>
          </w:p>
        </w:tc>
        <w:bookmarkEnd w:id="30"/>
        <w:tc>
          <w:tcPr>
            <w:tcW w:w="3420" w:type="dxa"/>
          </w:tcPr>
          <w:p w14:paraId="233DA30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novel methodological approach in the collection and processing of data (logo locations) for tobacco or other POS surveillance efforts.</w:t>
            </w:r>
          </w:p>
          <w:p w14:paraId="0EA48E01" w14:textId="000E4389"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Evaluation of advertising in tobacco point-of-sale</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&lt;EndNote&gt;&lt;Cite&gt;&lt;Author&gt;English&lt;/Author&gt;&lt;Year&gt;2021&lt;/Year&gt;&lt;RecNum&gt;36&lt;/RecNum&gt;&lt;DisplayText&gt;[57]&lt;/DisplayText&gt;&lt;record&gt;&lt;rec-number&gt;36&lt;/rec-number&gt;&lt;foreign-keys&gt;&lt;key app="EN" db-id="f0erfarws20atoe0pxrvsef3x22sdpsefda2" timestamp="1665010367"&gt;36&lt;/key&gt;&lt;/foreign-keys&gt;&lt;ref-type name="Journal Article"&gt;17&lt;/ref-type&gt;&lt;contributors&gt;&lt;authors&gt;&lt;author&gt;English, Ned&lt;/author&gt;&lt;author&gt;Anesetti-Rothermel, Andrew&lt;/author&gt;&lt;author&gt;Zhao, Chang&lt;/author&gt;&lt;author&gt;Latterner, Andrew&lt;/author&gt;&lt;author&gt;Benson, Adam F&lt;/author&gt;&lt;author&gt;Herman, Peter&lt;/author&gt;&lt;author&gt;Emery, Sherry&lt;/author&gt;&lt;author&gt;Schneider, Jordan&lt;/author&gt;&lt;author&gt;Rose, Shyanika W&lt;/author&gt;&lt;author&gt;Patel, Minal&lt;/author&gt;&lt;/authors&gt;&lt;/contributors&gt;&lt;titles&gt;&lt;title&gt;Image Processing for Public Health Surveillance of Tobacco Point-of-Sale Advertising: Machine Learning–Based Methodology&lt;/title&gt;&lt;secondary-title&gt;Journal of Medical Internet Research&lt;/secondary-title&gt;&lt;/titles&gt;&lt;periodical&gt;&lt;full-title&gt;Journal of Medical Internet Research&lt;/full-title&gt;&lt;/periodical&gt;&lt;pages&gt;e24408&lt;/pages&gt;&lt;volume&gt;23&lt;/volume&gt;&lt;number&gt;8&lt;/number&gt;&lt;dates&gt;&lt;year&gt;2021&lt;/year&gt;&lt;/dates&gt;&lt;urls&gt;&lt;/urls&gt;&lt;/record&gt;&lt;/Cite&gt;&lt;/EndNote&gt;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[57]</w:t>
            </w:r>
            <w:r w:rsidRPr="000406DA">
              <w:rPr>
                <w:rFonts w:asciiTheme="majorBidi" w:hAnsiTheme="majorBidi" w:cstheme="majorBidi"/>
                <w:sz w:val="20"/>
                <w:szCs w:val="20"/>
              </w:rPr>
              <w:fldChar w:fldCharType="end"/>
            </w:r>
          </w:p>
          <w:p w14:paraId="59E867E5"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43E6AA7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03273F4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factors, political</w:t>
            </w:r>
          </w:p>
          <w:p w14:paraId="13B32D4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point-of-sale advertising-based policies</w:t>
            </w:r>
          </w:p>
          <w:p w14:paraId="5BDDF11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inform policy adoption, implementation, and enforcement.</w:t>
            </w:r>
          </w:p>
        </w:tc>
      </w:tr>
      <w:tr w:rsidR="000553F2" w:rsidRPr="000406DA" w14:paraId="65F2CDA8" w14:textId="77777777" w:rsidTr="00C54796">
        <w:trPr>
          <w:cantSplit/>
          <w:trHeight w:val="20"/>
        </w:trPr>
        <w:tc>
          <w:tcPr>
            <w:tcW w:w="468" w:type="dxa"/>
          </w:tcPr>
          <w:p w14:paraId="49F28C2A" w14:textId="696E0DB9"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58</w:t>
            </w:r>
          </w:p>
        </w:tc>
        <w:tc>
          <w:tcPr>
            <w:tcW w:w="967" w:type="dxa"/>
          </w:tcPr>
          <w:p w14:paraId="78F815C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Wendong Yang (2021)</w:t>
            </w:r>
          </w:p>
        </w:tc>
        <w:tc>
          <w:tcPr>
            <w:tcW w:w="2633" w:type="dxa"/>
          </w:tcPr>
          <w:p w14:paraId="60684A0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 novel framework for forecasting, evaluation and early-warning for the influence of PM10 on public health</w:t>
            </w:r>
          </w:p>
        </w:tc>
        <w:tc>
          <w:tcPr>
            <w:tcW w:w="3420" w:type="dxa"/>
          </w:tcPr>
          <w:p w14:paraId="1BEE087A" w14:textId="160A58BE"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health economic losses evaluation model. evaluation and early-warning for the influence of PM10</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&lt;EndNote&gt;&lt;Cite&gt;&lt;Author&gt;Yang&lt;/Author&gt;&lt;Year&gt;2021&lt;/Year&gt;&lt;RecNum&gt;37&lt;/RecNum&gt;&lt;DisplayText&gt;[58]&lt;/DisplayText&gt;&lt;record&gt;&lt;rec-number&gt;37&lt;/rec-number&gt;&lt;foreign-keys&gt;&lt;key app="EN" db-id="f0erfarws20atoe0pxrvsef3x22sdpsefda2" timestamp="1665010443"&gt;37&lt;/key&gt;&lt;/foreign-keys&gt;&lt;ref-type name="Journal Article"&gt;17&lt;/ref-type&gt;&lt;contributors&gt;&lt;authors&gt;&lt;author&gt;Yang, Wendong&lt;/author&gt;&lt;author&gt;Tang, Guolin&lt;/author&gt;&lt;author&gt;Hao, Yan&lt;/author&gt;&lt;author&gt;Wang, Jianzhou&lt;/author&gt;&lt;/authors&gt;&lt;/contributors&gt;&lt;titles&gt;&lt;title&gt;A novel framework for forecasting, evaluation and early-warning for the influence of PM10 on public health&lt;/title&gt;&lt;secondary-title&gt;Atmosphere&lt;/secondary-title&gt;&lt;/titles&gt;&lt;periodical&gt;&lt;full-title&gt;Atmosphere&lt;/full-title&gt;&lt;/periodical&gt;&lt;pages&gt;1020&lt;/pages&gt;&lt;volume&gt;12&lt;/volume&gt;&lt;number&gt;8&lt;/number&gt;&lt;dates&gt;&lt;year&gt;2021&lt;/year&gt;&lt;/dates&gt;&lt;isbn&gt;2073-4433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[58]</w:t>
            </w:r>
            <w:r w:rsidRPr="000406DA">
              <w:rPr>
                <w:rFonts w:asciiTheme="majorBidi" w:hAnsiTheme="majorBidi" w:cstheme="majorBidi"/>
                <w:sz w:val="20"/>
                <w:szCs w:val="20"/>
              </w:rPr>
              <w:fldChar w:fldCharType="end"/>
            </w:r>
          </w:p>
          <w:p w14:paraId="15C800CC"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4D348B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Artificial intelligence</w:t>
            </w:r>
          </w:p>
          <w:p w14:paraId="289A17B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early-warning and forecasting based policies</w:t>
            </w:r>
          </w:p>
          <w:p w14:paraId="3A8D4D0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environment factor</w:t>
            </w:r>
          </w:p>
          <w:p w14:paraId="59D1F00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and (forecasting) evaluation</w:t>
            </w:r>
          </w:p>
        </w:tc>
      </w:tr>
      <w:tr w:rsidR="000553F2" w:rsidRPr="000406DA" w14:paraId="4FDC4957" w14:textId="77777777" w:rsidTr="00C54796">
        <w:trPr>
          <w:cantSplit/>
          <w:trHeight w:val="20"/>
        </w:trPr>
        <w:tc>
          <w:tcPr>
            <w:tcW w:w="468" w:type="dxa"/>
          </w:tcPr>
          <w:p w14:paraId="2EC882F2" w14:textId="20292545" w:rsidR="000553F2" w:rsidRPr="000406DA" w:rsidRDefault="000129D9"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59</w:t>
            </w:r>
          </w:p>
        </w:tc>
        <w:tc>
          <w:tcPr>
            <w:tcW w:w="967" w:type="dxa"/>
          </w:tcPr>
          <w:p w14:paraId="5D543A61"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Heui Sug Jo (2019)</w:t>
            </w:r>
          </w:p>
        </w:tc>
        <w:tc>
          <w:tcPr>
            <w:tcW w:w="2633" w:type="dxa"/>
          </w:tcPr>
          <w:p w14:paraId="03508B7C" w14:textId="77777777" w:rsidR="000553F2" w:rsidRPr="000406DA" w:rsidRDefault="00000000" w:rsidP="00EF7443">
            <w:pPr>
              <w:pStyle w:val="NoSpacing"/>
              <w:bidi w:val="0"/>
              <w:jc w:val="both"/>
              <w:rPr>
                <w:rFonts w:asciiTheme="majorBidi" w:hAnsiTheme="majorBidi" w:cstheme="majorBidi"/>
                <w:sz w:val="20"/>
                <w:szCs w:val="20"/>
              </w:rPr>
            </w:pPr>
            <w:hyperlink r:id="rId20" w:tooltip="Show document details" w:history="1">
              <w:r w:rsidR="000553F2" w:rsidRPr="000406DA">
                <w:rPr>
                  <w:rStyle w:val="Hyperlink"/>
                  <w:rFonts w:asciiTheme="majorBidi" w:hAnsiTheme="majorBidi" w:cstheme="majorBidi"/>
                  <w:color w:val="auto"/>
                  <w:sz w:val="20"/>
                  <w:szCs w:val="20"/>
                  <w:u w:val="none"/>
                </w:rPr>
                <w:t>Evaluation of food labeling policy in Korea: Analyzing the community health survey 2014-2017</w:t>
              </w:r>
            </w:hyperlink>
          </w:p>
        </w:tc>
        <w:tc>
          <w:tcPr>
            <w:tcW w:w="3420" w:type="dxa"/>
          </w:tcPr>
          <w:p w14:paraId="4403CB45" w14:textId="7EBBFA7A"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develop strategies for community-based education programs and promote the utilization of food labeling. examine the effects of sociodemographic factors on the use of food labeling</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&lt;EndNote&gt;&lt;Cite&gt;&lt;Author&gt;Jo&lt;/Author&gt;&lt;Year&gt;2019&lt;/Year&gt;&lt;RecNum&gt;38&lt;/RecNum&gt;&lt;DisplayText&gt;[59]&lt;/DisplayText&gt;&lt;record&gt;&lt;rec-number&gt;38&lt;/rec-number&gt;&lt;foreign-keys&gt;&lt;key app="EN" db-id="f0erfarws20atoe0pxrvsef3x22sdpsefda2" timestamp="1665010523"&gt;38&lt;/key&gt;&lt;/foreign-keys&gt;&lt;ref-type name="Journal Article"&gt;17&lt;/ref-type&gt;&lt;contributors&gt;&lt;authors&gt;&lt;author&gt;Jo, Heui Sug&lt;/author&gt;&lt;author&gt;Jung, Su Mi&lt;/author&gt;&lt;/authors&gt;&lt;/contributors&gt;&lt;titles&gt;&lt;title&gt;Evaluation of food labeling policy in Korea: analyzing the Community Health Survey 2014–2017&lt;/title&gt;&lt;secondary-title&gt;Journal of Korean Medical Science&lt;/secondary-title&gt;&lt;/titles&gt;&lt;periodical&gt;&lt;full-title&gt;Journal of Korean Medical Science&lt;/full-title&gt;&lt;/periodical&gt;&lt;volume&gt;34&lt;/volume&gt;&lt;number&gt;32&lt;/number&gt;&lt;dates&gt;&lt;year&gt;2019&lt;/year&gt;&lt;/dates&gt;&lt;urls&gt;&lt;/urls&gt;&lt;/record&gt;&lt;/Cite&gt;&lt;/EndNote&gt;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[59]</w:t>
            </w:r>
            <w:r w:rsidRPr="000406DA">
              <w:rPr>
                <w:rFonts w:asciiTheme="majorBidi" w:hAnsiTheme="majorBidi" w:cstheme="majorBidi"/>
                <w:sz w:val="20"/>
                <w:szCs w:val="20"/>
              </w:rPr>
              <w:fldChar w:fldCharType="end"/>
            </w:r>
          </w:p>
        </w:tc>
        <w:tc>
          <w:tcPr>
            <w:tcW w:w="2970" w:type="dxa"/>
          </w:tcPr>
          <w:p w14:paraId="6099EAE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0BD4E8A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dietary lifestyles</w:t>
            </w:r>
          </w:p>
          <w:p w14:paraId="01ECF3A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based policies</w:t>
            </w:r>
          </w:p>
          <w:p w14:paraId="7A4C29F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legal</w:t>
            </w:r>
          </w:p>
          <w:p w14:paraId="56F353A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7FE87726" w14:textId="77777777" w:rsidTr="00C54796">
        <w:trPr>
          <w:cantSplit/>
          <w:trHeight w:val="20"/>
        </w:trPr>
        <w:tc>
          <w:tcPr>
            <w:tcW w:w="468" w:type="dxa"/>
          </w:tcPr>
          <w:p w14:paraId="50F66020" w14:textId="0A9FB217"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60</w:t>
            </w:r>
          </w:p>
        </w:tc>
        <w:tc>
          <w:tcPr>
            <w:tcW w:w="967" w:type="dxa"/>
          </w:tcPr>
          <w:p w14:paraId="16D29D7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Rita Hamad (2015)</w:t>
            </w:r>
          </w:p>
        </w:tc>
        <w:tc>
          <w:tcPr>
            <w:tcW w:w="2633" w:type="dxa"/>
          </w:tcPr>
          <w:p w14:paraId="28EECE8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Large-scale automated analysis of news media: a novel computational method for obesity policy research</w:t>
            </w:r>
          </w:p>
          <w:p w14:paraId="6C758F51"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75080FCF" w14:textId="113B900E"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Large-Scale Automated Analysis of News Media</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&lt;EndNote&gt;&lt;Cite&gt;&lt;Author&gt;Hamad&lt;/Author&gt;&lt;Year&gt;2015&lt;/Year&gt;&lt;RecNum&gt;39&lt;/RecNum&gt;&lt;DisplayText&gt;[60]&lt;/DisplayText&gt;&lt;record&gt;&lt;rec-number&gt;39&lt;/rec-number&gt;&lt;foreign-keys&gt;&lt;key app="EN" db-id="f0erfarws20atoe0pxrvsef3x22sdpsefda2" timestamp="1665010669"&gt;39&lt;/key&gt;&lt;/foreign-keys&gt;&lt;ref-type name="Journal Article"&gt;17&lt;/ref-type&gt;&lt;contributors&gt;&lt;authors&gt;&lt;author&gt;Hamad, Rita&lt;/author&gt;&lt;author&gt;Pomeranz, Jennifer L&lt;/author&gt;&lt;author&gt;Siddiqi, Arjumand&lt;/author&gt;&lt;author&gt;Basu, Sanjay&lt;/author&gt;&lt;/authors&gt;&lt;/contributors&gt;&lt;titles&gt;&lt;title&gt;Large‐scale automated analysis of news media: a novel computational method for obesity policy research&lt;/title&gt;&lt;secondary-title&gt;Obesity&lt;/secondary-title&gt;&lt;/titles&gt;&lt;periodical&gt;&lt;full-title&gt;Obesity&lt;/full-title&gt;&lt;/periodical&gt;&lt;pages&gt;296-300&lt;/pages&gt;&lt;volume&gt;23&lt;/volume&gt;&lt;number&gt;2&lt;/number&gt;&lt;dates&gt;&lt;year&gt;2015&lt;/year&gt;&lt;/dates&gt;&lt;isbn&gt;1930-7381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[60]</w:t>
            </w:r>
            <w:r w:rsidRPr="000406DA">
              <w:rPr>
                <w:rFonts w:asciiTheme="majorBidi" w:hAnsiTheme="majorBidi" w:cstheme="majorBidi"/>
                <w:sz w:val="20"/>
                <w:szCs w:val="20"/>
              </w:rPr>
              <w:fldChar w:fldCharType="end"/>
            </w:r>
          </w:p>
          <w:p w14:paraId="51535BEE"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05FA8A5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7798D22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automated analysis of news media-based policies</w:t>
            </w:r>
          </w:p>
          <w:p w14:paraId="3CC36A7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environment, legal, political, technical</w:t>
            </w:r>
          </w:p>
          <w:p w14:paraId="2FD7ABD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w:t>
            </w:r>
          </w:p>
        </w:tc>
      </w:tr>
      <w:tr w:rsidR="000553F2" w:rsidRPr="000406DA" w14:paraId="2959DAED" w14:textId="77777777" w:rsidTr="00C54796">
        <w:trPr>
          <w:cantSplit/>
          <w:trHeight w:val="20"/>
        </w:trPr>
        <w:tc>
          <w:tcPr>
            <w:tcW w:w="468" w:type="dxa"/>
          </w:tcPr>
          <w:p w14:paraId="142FEC69" w14:textId="363B628C"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61</w:t>
            </w:r>
          </w:p>
        </w:tc>
        <w:tc>
          <w:tcPr>
            <w:tcW w:w="967" w:type="dxa"/>
          </w:tcPr>
          <w:p w14:paraId="0D8D3883"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Noemi Kreif (2021)</w:t>
            </w:r>
          </w:p>
        </w:tc>
        <w:tc>
          <w:tcPr>
            <w:tcW w:w="2633" w:type="dxa"/>
          </w:tcPr>
          <w:p w14:paraId="7DBDAE3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Estimating heterogeneous policy impacts using causal machine learning: a case study of health insurance reform in Indonesia</w:t>
            </w:r>
          </w:p>
        </w:tc>
        <w:tc>
          <w:tcPr>
            <w:tcW w:w="3420" w:type="dxa"/>
          </w:tcPr>
          <w:p w14:paraId="70D054E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re-design of the eligibility criteria for policies.</w:t>
            </w:r>
          </w:p>
          <w:p w14:paraId="035630A9" w14:textId="4FD5A03A"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Estimating heterogeneous policy impacts of health insurance reform</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&lt;EndNote&gt;&lt;Cite&gt;&lt;Author&gt;Kreif&lt;/Author&gt;&lt;Year&gt;2022&lt;/Year&gt;&lt;RecNum&gt;40&lt;/RecNum&gt;&lt;DisplayText&gt;[61]&lt;/DisplayText&gt;&lt;record&gt;&lt;rec-number&gt;40&lt;/rec-number&gt;&lt;foreign-keys&gt;&lt;key app="EN" db-id="f0erfarws20atoe0pxrvsef3x22sdpsefda2" timestamp="1665010978"&gt;40&lt;/key&gt;&lt;/foreign-keys&gt;&lt;ref-type name="Journal Article"&gt;17&lt;/ref-type&gt;&lt;contributors&gt;&lt;authors&gt;&lt;author&gt;Kreif, Noemi&lt;/author&gt;&lt;author&gt;DiazOrdaz, Karla&lt;/author&gt;&lt;author&gt;Moreno-Serra, Rodrigo&lt;/author&gt;&lt;author&gt;Mirelman, Andrew&lt;/author&gt;&lt;author&gt;Hidayat, Taufik&lt;/author&gt;&lt;author&gt;Suhrcke, Marc&lt;/author&gt;&lt;/authors&gt;&lt;/contributors&gt;&lt;titles&gt;&lt;title&gt;Estimating heterogeneous policy impacts using causal machine learning: a case study of health insurance reform in Indonesia&lt;/title&gt;&lt;secondary-title&gt;Health Services and Outcomes Research Methodology&lt;/secondary-title&gt;&lt;/titles&gt;&lt;periodical&gt;&lt;full-title&gt;Health Services and Outcomes Research Methodology&lt;/full-title&gt;&lt;/periodical&gt;&lt;pages&gt;192-227&lt;/pages&gt;&lt;volume&gt;22&lt;/volume&gt;&lt;number&gt;2&lt;/number&gt;&lt;dates&gt;&lt;year&gt;2022&lt;/year&gt;&lt;/dates&gt;&lt;isbn&gt;1572-9400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[61]</w:t>
            </w:r>
            <w:r w:rsidRPr="000406DA">
              <w:rPr>
                <w:rFonts w:asciiTheme="majorBidi" w:hAnsiTheme="majorBidi" w:cstheme="majorBidi"/>
                <w:sz w:val="20"/>
                <w:szCs w:val="20"/>
              </w:rPr>
              <w:fldChar w:fldCharType="end"/>
            </w:r>
          </w:p>
        </w:tc>
        <w:tc>
          <w:tcPr>
            <w:tcW w:w="2970" w:type="dxa"/>
          </w:tcPr>
          <w:p w14:paraId="1C9577E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2D2658E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policy evaluation, agenda setting</w:t>
            </w:r>
          </w:p>
          <w:p w14:paraId="332C4F6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heterogeneous -based policies</w:t>
            </w:r>
          </w:p>
          <w:p w14:paraId="45F028C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tc>
      </w:tr>
      <w:tr w:rsidR="000553F2" w:rsidRPr="000406DA" w14:paraId="06E3B3D9" w14:textId="77777777" w:rsidTr="00C54796">
        <w:trPr>
          <w:cantSplit/>
          <w:trHeight w:val="20"/>
        </w:trPr>
        <w:tc>
          <w:tcPr>
            <w:tcW w:w="468" w:type="dxa"/>
          </w:tcPr>
          <w:p w14:paraId="77306E24" w14:textId="025B498D"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62</w:t>
            </w:r>
          </w:p>
        </w:tc>
        <w:tc>
          <w:tcPr>
            <w:tcW w:w="967" w:type="dxa"/>
          </w:tcPr>
          <w:p w14:paraId="17FE5630"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Xiang Ji (2013)</w:t>
            </w:r>
          </w:p>
        </w:tc>
        <w:tc>
          <w:tcPr>
            <w:tcW w:w="2633" w:type="dxa"/>
          </w:tcPr>
          <w:p w14:paraId="133D33B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Monitoring Public Health Concerns Using Twitter Sentiment Classifications</w:t>
            </w:r>
          </w:p>
        </w:tc>
        <w:tc>
          <w:tcPr>
            <w:tcW w:w="3420" w:type="dxa"/>
          </w:tcPr>
          <w:p w14:paraId="2DF51FB6" w14:textId="0951991A"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Monitoring Public Health Concerns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&lt;EndNote&gt;&lt;Cite&gt;&lt;Author&gt;Ji&lt;/Author&gt;&lt;Year&gt;2013&lt;/Year&gt;&lt;RecNum&gt;42&lt;/RecNum&gt;&lt;DisplayText&gt;[62]&lt;/DisplayText&gt;&lt;record&gt;&lt;rec-number&gt;42&lt;/rec-number&gt;&lt;foreign-keys&gt;&lt;key app="EN" db-id="f0erfarws20atoe0pxrvsef3x22sdpsefda2" timestamp="1665011218"&gt;42&lt;/key&gt;&lt;/foreign-keys&gt;&lt;ref-type name="Conference Proceedings"&gt;10&lt;/ref-type&gt;&lt;contributors&gt;&lt;authors&gt;&lt;author&gt;Ji, Xiang&lt;/author&gt;&lt;author&gt;Chun, Soon Ae&lt;/author&gt;&lt;author&gt;Geller, James&lt;/author&gt;&lt;/authors&gt;&lt;/contributors&gt;&lt;titles&gt;&lt;title&gt;Monitoring public health concerns using twitter sentiment classifications&lt;/title&gt;&lt;secondary-title&gt;2013 IEEE International Conference on Healthcare Informatics&lt;/secondary-title&gt;&lt;/titles&gt;&lt;pages&gt;335-344&lt;/pages&gt;&lt;dates&gt;&lt;year&gt;2013&lt;/year&gt;&lt;/dates&gt;&lt;publisher&gt;IEEE&lt;/publisher&gt;&lt;isbn&gt;0769550894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[62]</w:t>
            </w:r>
            <w:r w:rsidRPr="000406DA">
              <w:rPr>
                <w:rFonts w:asciiTheme="majorBidi" w:hAnsiTheme="majorBidi" w:cstheme="majorBidi"/>
                <w:sz w:val="20"/>
                <w:szCs w:val="20"/>
              </w:rPr>
              <w:fldChar w:fldCharType="end"/>
            </w:r>
          </w:p>
        </w:tc>
        <w:tc>
          <w:tcPr>
            <w:tcW w:w="2970" w:type="dxa"/>
          </w:tcPr>
          <w:p w14:paraId="2FCE60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B49E79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users' concern-based policies</w:t>
            </w:r>
          </w:p>
          <w:p w14:paraId="7D46686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environment</w:t>
            </w:r>
          </w:p>
          <w:p w14:paraId="111FAAA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(support)</w:t>
            </w:r>
          </w:p>
        </w:tc>
      </w:tr>
      <w:tr w:rsidR="000553F2" w:rsidRPr="000406DA" w14:paraId="56BDAE90" w14:textId="77777777" w:rsidTr="00C54796">
        <w:trPr>
          <w:cantSplit/>
          <w:trHeight w:val="20"/>
        </w:trPr>
        <w:tc>
          <w:tcPr>
            <w:tcW w:w="468" w:type="dxa"/>
          </w:tcPr>
          <w:p w14:paraId="68774F1E" w14:textId="2060FE61"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63</w:t>
            </w:r>
          </w:p>
        </w:tc>
        <w:tc>
          <w:tcPr>
            <w:tcW w:w="967" w:type="dxa"/>
          </w:tcPr>
          <w:p w14:paraId="4423101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Arash Barfar (2021)</w:t>
            </w:r>
          </w:p>
        </w:tc>
        <w:tc>
          <w:tcPr>
            <w:tcW w:w="2633" w:type="dxa"/>
          </w:tcPr>
          <w:p w14:paraId="102CDBD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Pattern discovery, validation, and online experiments: a methodology for discovering television shows for public health announcements</w:t>
            </w:r>
          </w:p>
        </w:tc>
        <w:tc>
          <w:tcPr>
            <w:tcW w:w="3420" w:type="dxa"/>
          </w:tcPr>
          <w:p w14:paraId="23FA4AE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Pattern discovery.</w:t>
            </w:r>
          </w:p>
          <w:p w14:paraId="54194A0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Evaluation of Public Health Announcements (PHAs) on television</w:t>
            </w:r>
            <w:r w:rsidRPr="000406DA">
              <w:rPr>
                <w:rFonts w:asciiTheme="majorBidi" w:hAnsiTheme="majorBidi" w:cstheme="majorBidi"/>
                <w:sz w:val="20"/>
                <w:szCs w:val="20"/>
              </w:rPr>
              <w:fldChar w:fldCharType="begin"/>
            </w:r>
            <w:r w:rsidRPr="000406DA">
              <w:rPr>
                <w:rFonts w:asciiTheme="majorBidi" w:hAnsiTheme="majorBidi" w:cstheme="majorBidi"/>
                <w:sz w:val="20"/>
                <w:szCs w:val="20"/>
              </w:rPr>
              <w:instrText xml:space="preserve"> ADDIN EN.CITE &lt;EndNote&gt;&lt;Cite&gt;&lt;Author&gt;Barfar&lt;/Author&gt;&lt;Year&gt;2021&lt;/Year&gt;&lt;RecNum&gt;43&lt;/RecNum&gt;&lt;DisplayText&gt;[63]&lt;/DisplayText&gt;&lt;record&gt;&lt;rec-number&gt;43&lt;/rec-number&gt;&lt;foreign-keys&gt;&lt;key app="EN" db-id="f0erfarws20atoe0pxrvsef3x22sdpsefda2" timestamp="1665049192"&gt;43&lt;/key&gt;&lt;/foreign-keys&gt;&lt;ref-type name="Journal Article"&gt;17&lt;/ref-type&gt;&lt;contributors&gt;&lt;authors&gt;&lt;author&gt;Barfar, Arash&lt;/author&gt;&lt;author&gt;Padmanabhan, Balaji&lt;/author&gt;&lt;/authors&gt;&lt;/contributors&gt;&lt;titles&gt;&lt;title&gt;Pattern discovery, validation, and online experiments: a methodology for discovering television shows for public health announcements&lt;/title&gt;&lt;secondary-title&gt;Journal of the American Medical Informatics Association&lt;/secondary-title&gt;&lt;/titles&gt;&lt;periodical&gt;&lt;full-title&gt;Journal of the American Medical Informatics Association&lt;/full-title&gt;&lt;/periodical&gt;&lt;pages&gt;1374-1382&lt;/pages&gt;&lt;volume&gt;28&lt;/volume&gt;&lt;number&gt;7&lt;/number&gt;&lt;dates&gt;&lt;year&gt;2021&lt;/year&gt;&lt;/dates&gt;&lt;isbn&gt;1527-974X&lt;/isbn&gt;&lt;urls&gt;&lt;/urls&gt;&lt;/record&gt;&lt;/Cite&gt;&lt;/EndNote&gt;</w:instrText>
            </w:r>
            <w:r w:rsidRPr="000406DA">
              <w:rPr>
                <w:rFonts w:asciiTheme="majorBidi" w:hAnsiTheme="majorBidi" w:cstheme="majorBidi"/>
                <w:sz w:val="20"/>
                <w:szCs w:val="20"/>
              </w:rPr>
              <w:fldChar w:fldCharType="separate"/>
            </w:r>
            <w:r w:rsidRPr="000406DA">
              <w:rPr>
                <w:rFonts w:asciiTheme="majorBidi" w:hAnsiTheme="majorBidi" w:cstheme="majorBidi"/>
                <w:sz w:val="20"/>
                <w:szCs w:val="20"/>
              </w:rPr>
              <w:t>[63]</w:t>
            </w:r>
            <w:r w:rsidRPr="000406DA">
              <w:rPr>
                <w:rFonts w:asciiTheme="majorBidi" w:hAnsiTheme="majorBidi" w:cstheme="majorBidi"/>
                <w:sz w:val="20"/>
                <w:szCs w:val="20"/>
              </w:rPr>
              <w:fldChar w:fldCharType="end"/>
            </w:r>
          </w:p>
        </w:tc>
        <w:tc>
          <w:tcPr>
            <w:tcW w:w="2970" w:type="dxa"/>
          </w:tcPr>
          <w:p w14:paraId="693ABA6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0D0DC78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awareness about risk behaviors and chronic conditions-based policies</w:t>
            </w:r>
          </w:p>
          <w:p w14:paraId="64AD46A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legal</w:t>
            </w:r>
          </w:p>
          <w:p w14:paraId="667CA47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1264B9D1" w14:textId="77777777" w:rsidTr="00C54796">
        <w:trPr>
          <w:cantSplit/>
          <w:trHeight w:val="20"/>
        </w:trPr>
        <w:tc>
          <w:tcPr>
            <w:tcW w:w="468" w:type="dxa"/>
          </w:tcPr>
          <w:p w14:paraId="45DE9B89" w14:textId="4E0C0A2B"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64</w:t>
            </w:r>
          </w:p>
        </w:tc>
        <w:tc>
          <w:tcPr>
            <w:tcW w:w="967" w:type="dxa"/>
          </w:tcPr>
          <w:p w14:paraId="0801ACB7"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Wenxiu Xie (2021)</w:t>
            </w:r>
          </w:p>
        </w:tc>
        <w:tc>
          <w:tcPr>
            <w:tcW w:w="2633" w:type="dxa"/>
          </w:tcPr>
          <w:p w14:paraId="434BA91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Developing Machine Learning and Statistical Tools to Evaluate the Accessibility of Public Health Advice on Infectious Diseases among Vulnerable People</w:t>
            </w:r>
          </w:p>
        </w:tc>
        <w:tc>
          <w:tcPr>
            <w:tcW w:w="3420" w:type="dxa"/>
          </w:tcPr>
          <w:p w14:paraId="48A1E10B" w14:textId="35E9A4D5"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Evaluate the Accessibility of Public Health Advice on Infectious Diseases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&lt;EndNote&gt;&lt;Cite&gt;&lt;Author&gt;Xie&lt;/Author&gt;&lt;Year&gt;2021&lt;/Year&gt;&lt;RecNum&gt;44&lt;/RecNum&gt;&lt;DisplayText&gt;[64]&lt;/DisplayText&gt;&lt;record&gt;&lt;rec-number&gt;44&lt;/rec-number&gt;&lt;foreign-keys&gt;&lt;key app="EN" db-id="f0erfarws20atoe0pxrvsef3x22sdpsefda2" timestamp="1665049259"&gt;44&lt;/key&gt;&lt;/foreign-keys&gt;&lt;ref-type name="Journal Article"&gt;17&lt;/ref-type&gt;&lt;contributors&gt;&lt;authors&gt;&lt;author&gt;Xie, Wenxiu&lt;/author&gt;&lt;author&gt;Ji, Meng&lt;/author&gt;&lt;author&gt;Zhao, Mengdan&lt;/author&gt;&lt;author&gt;Lam, Kam-Yiu&lt;/author&gt;&lt;author&gt;Chow, Chi-Yin&lt;/author&gt;&lt;author&gt;Hao, Tianyong&lt;/author&gt;&lt;/authors&gt;&lt;/contributors&gt;&lt;titles&gt;&lt;title&gt;Developing Machine Learning and Statistical Tools to Evaluate the Accessibility of Public Health Advice on Infectious Diseases among Vulnerable People&lt;/title&gt;&lt;secondary-title&gt;Computational Intelligence and Neuroscience&lt;/secondary-title&gt;&lt;/titles&gt;&lt;periodical&gt;&lt;full-title&gt;Computational Intelligence and Neuroscience&lt;/full-title&gt;&lt;/periodical&gt;&lt;volume&gt;2021&lt;/volume&gt;&lt;dates&gt;&lt;year&gt;2021&lt;/year&gt;&lt;/dates&gt;&lt;isbn&gt;1687-5265&lt;/isbn&gt;&lt;urls&gt;&lt;/urls&gt;&lt;/record&gt;&lt;/Cite&gt;&lt;/EndNote&gt;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[64]</w:t>
            </w:r>
            <w:r w:rsidRPr="000406DA">
              <w:rPr>
                <w:rFonts w:asciiTheme="majorBidi" w:hAnsiTheme="majorBidi" w:cstheme="majorBidi"/>
                <w:sz w:val="20"/>
                <w:szCs w:val="20"/>
              </w:rPr>
              <w:fldChar w:fldCharType="end"/>
            </w:r>
          </w:p>
        </w:tc>
        <w:tc>
          <w:tcPr>
            <w:tcW w:w="2970" w:type="dxa"/>
          </w:tcPr>
          <w:p w14:paraId="0543441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009882E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w:t>
            </w:r>
          </w:p>
          <w:p w14:paraId="75E16E4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Health Advice and equity-based policies</w:t>
            </w:r>
          </w:p>
          <w:p w14:paraId="6450FF7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w:t>
            </w:r>
          </w:p>
        </w:tc>
      </w:tr>
      <w:tr w:rsidR="000553F2" w:rsidRPr="000406DA" w14:paraId="0982DDF2" w14:textId="77777777" w:rsidTr="00C54796">
        <w:trPr>
          <w:cantSplit/>
          <w:trHeight w:val="20"/>
        </w:trPr>
        <w:tc>
          <w:tcPr>
            <w:tcW w:w="468" w:type="dxa"/>
          </w:tcPr>
          <w:p w14:paraId="3D395500" w14:textId="55381A3C"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65</w:t>
            </w:r>
          </w:p>
        </w:tc>
        <w:tc>
          <w:tcPr>
            <w:tcW w:w="967" w:type="dxa"/>
          </w:tcPr>
          <w:p w14:paraId="5B7EC52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G. Lamprell a (2017)</w:t>
            </w:r>
          </w:p>
        </w:tc>
        <w:tc>
          <w:tcPr>
            <w:tcW w:w="2633" w:type="dxa"/>
          </w:tcPr>
          <w:p w14:paraId="295F49E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Mainstreaming gender and promoting intersectionality in Papua New Guinea's health policy: a triangulated analysis applying data-mining and content analytic techniques</w:t>
            </w:r>
          </w:p>
        </w:tc>
        <w:tc>
          <w:tcPr>
            <w:tcW w:w="3420" w:type="dxa"/>
          </w:tcPr>
          <w:p w14:paraId="47A40F98" w14:textId="4D4A2A15"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analyses the policy attitudes toward gender in PNG's health sector</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&lt;EndNote&gt;&lt;Cite&gt;&lt;Author&gt;Lamprell&lt;/Author&gt;&lt;Year&gt;2017&lt;/Year&gt;&lt;RecNum&gt;45&lt;/RecNum&gt;&lt;DisplayText&gt;[65]&lt;/DisplayText&gt;&lt;record&gt;&lt;rec-number&gt;45&lt;/rec-number&gt;&lt;foreign-keys&gt;&lt;key app="EN" db-id="f0erfarws20atoe0pxrvsef3x22sdpsefda2" timestamp="1665049330"&gt;45&lt;/key&gt;&lt;/foreign-keys&gt;&lt;ref-type name="Journal Article"&gt;17&lt;/ref-type&gt;&lt;contributors&gt;&lt;authors&gt;&lt;author&gt;Lamprell, G&lt;/author&gt;&lt;author&gt;Braithwaite, J&lt;/author&gt;&lt;/authors&gt;&lt;/contributors&gt;&lt;titles&gt;&lt;title&gt;Mainstreaming gender and promoting intersectionality in Papua New Guinea’s health policy: a triangulated analysis applying data-mining and content analytic techniques&lt;/title&gt;&lt;secondary-title&gt;International Journal for Equity in Health&lt;/secondary-title&gt;&lt;/titles&gt;&lt;periodical&gt;&lt;full-title&gt;International Journal for Equity in Health&lt;/full-title&gt;&lt;/periodical&gt;&lt;pages&gt;1-10&lt;/pages&gt;&lt;volume&gt;16&lt;/volume&gt;&lt;number&gt;1&lt;/number&gt;&lt;dates&gt;&lt;year&gt;2017&lt;/year&gt;&lt;/dates&gt;&lt;isbn&gt;1475-9276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[65]</w:t>
            </w:r>
            <w:r w:rsidRPr="000406DA">
              <w:rPr>
                <w:rFonts w:asciiTheme="majorBidi" w:hAnsiTheme="majorBidi" w:cstheme="majorBidi"/>
                <w:sz w:val="20"/>
                <w:szCs w:val="20"/>
              </w:rPr>
              <w:fldChar w:fldCharType="end"/>
            </w:r>
          </w:p>
          <w:p w14:paraId="7BF715C7"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510B722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data-mining</w:t>
            </w:r>
          </w:p>
          <w:p w14:paraId="3F26E33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policy attitudes and gender equity-based policies</w:t>
            </w:r>
          </w:p>
          <w:p w14:paraId="51E76C6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political (technocratically), legal</w:t>
            </w:r>
          </w:p>
          <w:p w14:paraId="36377B5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1FCEBEB5" w14:textId="77777777" w:rsidTr="00C54796">
        <w:trPr>
          <w:cantSplit/>
          <w:trHeight w:val="20"/>
        </w:trPr>
        <w:tc>
          <w:tcPr>
            <w:tcW w:w="468" w:type="dxa"/>
          </w:tcPr>
          <w:p w14:paraId="7C8948A1" w14:textId="10B4864C"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66</w:t>
            </w:r>
          </w:p>
        </w:tc>
        <w:tc>
          <w:tcPr>
            <w:tcW w:w="967" w:type="dxa"/>
          </w:tcPr>
          <w:p w14:paraId="39B43FC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Young Moon Chae</w:t>
            </w:r>
          </w:p>
          <w:p w14:paraId="52FF6F5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(2001)</w:t>
            </w:r>
          </w:p>
        </w:tc>
        <w:tc>
          <w:tcPr>
            <w:tcW w:w="2633" w:type="dxa"/>
          </w:tcPr>
          <w:p w14:paraId="2C6013D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 approach to policy analysis in a health insurance domain</w:t>
            </w:r>
          </w:p>
        </w:tc>
        <w:tc>
          <w:tcPr>
            <w:tcW w:w="3420" w:type="dxa"/>
          </w:tcPr>
          <w:p w14:paraId="7CE6A6E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 health outcomes and provide information for</w:t>
            </w:r>
          </w:p>
          <w:p w14:paraId="379EC14B" w14:textId="25B4BB4E"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policy analysis. policy analysis in a health insurance domain</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&lt;EndNote&gt;&lt;Cite&gt;&lt;Author&gt;Chae&lt;/Author&gt;&lt;Year&gt;2001&lt;/Year&gt;&lt;RecNum&gt;46&lt;/RecNum&gt;&lt;DisplayText&gt;[66]&lt;/DisplayText&gt;&lt;record&gt;&lt;rec-number&gt;46&lt;/rec-number&gt;&lt;foreign-keys&gt;&lt;key app="EN" db-id="f0erfarws20atoe0pxrvsef3x22sdpsefda2" timestamp="1665049450"&gt;46&lt;/key&gt;&lt;/foreign-keys&gt;&lt;ref-type name="Journal Article"&gt;17&lt;/ref-type&gt;&lt;contributors&gt;&lt;authors&gt;&lt;author&gt;Chae, Young Moon&lt;/author&gt;&lt;author&gt;Ho, Seung Hee&lt;/author&gt;&lt;author&gt;Cho, Kyoung Won&lt;/author&gt;&lt;author&gt;Lee, Dong Ha&lt;/author&gt;&lt;author&gt;Ji, Sun Ha&lt;/author&gt;&lt;/authors&gt;&lt;/contributors&gt;&lt;titles&gt;&lt;title&gt;Data mining approach to policy analysis in a health insurance domain&lt;/title&gt;&lt;secondary-title&gt;International journal of medical informatics&lt;/secondary-title&gt;&lt;/titles&gt;&lt;periodical&gt;&lt;full-title&gt;International journal of medical informatics&lt;/full-title&gt;&lt;/periodical&gt;&lt;pages&gt;103-111&lt;/pages&gt;&lt;volume&gt;62&lt;/volume&gt;&lt;number&gt;2-3&lt;/number&gt;&lt;dates&gt;&lt;year&gt;2001&lt;/year&gt;&lt;/dates&gt;&lt;isbn&gt;1386-5056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[66]</w:t>
            </w:r>
            <w:r w:rsidRPr="000406DA">
              <w:rPr>
                <w:rFonts w:asciiTheme="majorBidi" w:hAnsiTheme="majorBidi" w:cstheme="majorBidi"/>
                <w:sz w:val="20"/>
                <w:szCs w:val="20"/>
              </w:rPr>
              <w:fldChar w:fldCharType="end"/>
            </w:r>
          </w:p>
          <w:p w14:paraId="606A2300"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62CD9F2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055F611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policy information and segment-specific information-based policies</w:t>
            </w:r>
          </w:p>
          <w:p w14:paraId="371C01C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social, political, technical</w:t>
            </w:r>
          </w:p>
          <w:p w14:paraId="487DDE8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65839CBC" w14:textId="77777777" w:rsidTr="00C54796">
        <w:trPr>
          <w:cantSplit/>
          <w:trHeight w:val="20"/>
        </w:trPr>
        <w:tc>
          <w:tcPr>
            <w:tcW w:w="468" w:type="dxa"/>
          </w:tcPr>
          <w:p w14:paraId="5976DB2D" w14:textId="3E92ED2F"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67</w:t>
            </w:r>
          </w:p>
        </w:tc>
        <w:tc>
          <w:tcPr>
            <w:tcW w:w="967" w:type="dxa"/>
          </w:tcPr>
          <w:p w14:paraId="3FC33AB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Behram Wali (2020)</w:t>
            </w:r>
          </w:p>
        </w:tc>
        <w:tc>
          <w:tcPr>
            <w:tcW w:w="2633" w:type="dxa"/>
          </w:tcPr>
          <w:p w14:paraId="3FB16C5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Developing policy thresholds for objectively measured environmental features to support active travel</w:t>
            </w:r>
          </w:p>
        </w:tc>
        <w:tc>
          <w:tcPr>
            <w:tcW w:w="3420" w:type="dxa"/>
          </w:tcPr>
          <w:p w14:paraId="1496B707" w14:textId="335CCC5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Thresholds for key environmental features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&lt;EndNote&gt;&lt;Cite&gt;&lt;Author&gt;Wali&lt;/Author&gt;&lt;Year&gt;2021&lt;/Year&gt;&lt;RecNum&gt;49&lt;/RecNum&gt;&lt;DisplayText&gt;[67]&lt;/DisplayText&gt;&lt;record&gt;&lt;rec-number&gt;49&lt;/rec-number&gt;&lt;foreign-keys&gt;&lt;key app="EN" db-id="f0erfarws20atoe0pxrvsef3x22sdpsefda2" timestamp="1665067815"&gt;49&lt;/key&gt;&lt;/foreign-keys&gt;&lt;ref-type name="Journal Article"&gt;17&lt;/ref-type&gt;&lt;contributors&gt;&lt;authors&gt;&lt;author&gt;Wali, Behram&lt;/author&gt;&lt;author&gt;Frank, Lawrence D&lt;/author&gt;&lt;author&gt;Chapman, Jim E&lt;/author&gt;&lt;author&gt;Fox, Eric H&lt;/author&gt;&lt;/authors&gt;&lt;/contributors&gt;&lt;titles&gt;&lt;title&gt;Developing policy thresholds for objectively measured environmental features to support active travel&lt;/title&gt;&lt;secondary-title&gt;Transportation research part D: transport and environment&lt;/secondary-title&gt;&lt;/titles&gt;&lt;periodical&gt;&lt;full-title&gt;Transportation research part D: transport and environment&lt;/full-title&gt;&lt;/periodical&gt;&lt;pages&gt;102678&lt;/pages&gt;&lt;volume&gt;90&lt;/volume&gt;&lt;dates&gt;&lt;year&gt;2021&lt;/year&gt;&lt;/dates&gt;&lt;isbn&gt;1361-9209&lt;/isbn&gt;&lt;urls&gt;&lt;/urls&gt;&lt;/record&gt;&lt;/Cite&gt;&lt;/EndNote&gt;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[67]</w:t>
            </w:r>
            <w:r w:rsidRPr="000406DA">
              <w:rPr>
                <w:rFonts w:asciiTheme="majorBidi" w:hAnsiTheme="majorBidi" w:cstheme="majorBidi"/>
                <w:sz w:val="20"/>
                <w:szCs w:val="20"/>
              </w:rPr>
              <w:fldChar w:fldCharType="end"/>
            </w:r>
          </w:p>
          <w:p w14:paraId="74F84475"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7367303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machine-learning</w:t>
            </w:r>
          </w:p>
          <w:p w14:paraId="58B0B30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environmental conditions, thresholds and healthy behaviors-based policies</w:t>
            </w:r>
          </w:p>
          <w:p w14:paraId="0DD0C45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environmental factor</w:t>
            </w:r>
          </w:p>
          <w:p w14:paraId="1D08612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22D274B8" w14:textId="77777777" w:rsidTr="00C54796">
        <w:trPr>
          <w:cantSplit/>
          <w:trHeight w:val="20"/>
        </w:trPr>
        <w:tc>
          <w:tcPr>
            <w:tcW w:w="468" w:type="dxa"/>
          </w:tcPr>
          <w:p w14:paraId="0520BF67" w14:textId="2164BAB7"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68</w:t>
            </w:r>
          </w:p>
        </w:tc>
        <w:tc>
          <w:tcPr>
            <w:tcW w:w="967" w:type="dxa"/>
          </w:tcPr>
          <w:p w14:paraId="545B837F"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Maged N (2021)</w:t>
            </w:r>
          </w:p>
        </w:tc>
        <w:tc>
          <w:tcPr>
            <w:tcW w:w="2633" w:type="dxa"/>
          </w:tcPr>
          <w:p w14:paraId="55D0780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Smart city lifestyle sensing, big data, geo-analytics and intelligence for smarter public health decision-making in overweight, obesity and type 2 diabetes prevention: the research we should be doing</w:t>
            </w:r>
          </w:p>
        </w:tc>
        <w:tc>
          <w:tcPr>
            <w:tcW w:w="3420" w:type="dxa"/>
          </w:tcPr>
          <w:p w14:paraId="3998822D" w14:textId="000D900E"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geo-analytics and intelligence for smarter public health decision-making</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&lt;EndNote&gt;&lt;Cite&gt;&lt;Author&gt;Kamel Boulos&lt;/Author&gt;&lt;Year&gt;2021&lt;/Year&gt;&lt;RecNum&gt;52&lt;/RecNum&gt;&lt;DisplayText&gt;[68]&lt;/DisplayText&gt;&lt;record&gt;&lt;rec-number&gt;52&lt;/rec-number&gt;&lt;foreign-keys&gt;&lt;key app="EN" db-id="f0erfarws20atoe0pxrvsef3x22sdpsefda2" timestamp="1665068138"&gt;52&lt;/key&gt;&lt;/foreign-keys&gt;&lt;ref-type name="Generic"&gt;13&lt;/ref-type&gt;&lt;contributors&gt;&lt;authors&gt;&lt;author&gt;Kamel Boulos, Maged N&lt;/author&gt;&lt;author&gt;Koh, Keumseok&lt;/author&gt;&lt;/authors&gt;&lt;/contributors&gt;&lt;titles&gt;&lt;title&gt;Smart city lifestyle sensing, big data, geo-analytics and intelligence for smarter public health decision-making in overweight, obesity and type 2 diabetes prevention: the research we should be doing&lt;/title&gt;&lt;/titles&gt;&lt;pages&gt;1-10&lt;/pages&gt;&lt;volume&gt;20&lt;/volume&gt;&lt;number&gt;1&lt;/number&gt;&lt;dates&gt;&lt;year&gt;2021&lt;/year&gt;&lt;/dates&gt;&lt;publisher&gt;Springer&lt;/publisher&gt;&lt;isbn&gt;1476-072X&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[68]</w:t>
            </w:r>
            <w:r w:rsidRPr="000406DA">
              <w:rPr>
                <w:rFonts w:asciiTheme="majorBidi" w:hAnsiTheme="majorBidi" w:cstheme="majorBidi"/>
                <w:sz w:val="20"/>
                <w:szCs w:val="20"/>
              </w:rPr>
              <w:fldChar w:fldCharType="end"/>
            </w:r>
          </w:p>
          <w:p w14:paraId="2AC6BA96"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24F0D5D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4648B90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geo-analytics-based policies</w:t>
            </w:r>
          </w:p>
          <w:p w14:paraId="6EEE26A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overweight, obesity and type 2 diabetes prevention-based policies</w:t>
            </w:r>
          </w:p>
          <w:p w14:paraId="414E36A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lifestyle sensing-based policies</w:t>
            </w:r>
          </w:p>
          <w:p w14:paraId="709377E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(lifestyle) factor</w:t>
            </w:r>
          </w:p>
          <w:p w14:paraId="646C1E4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184E15B7" w14:textId="77777777" w:rsidTr="00C54796">
        <w:trPr>
          <w:cantSplit/>
          <w:trHeight w:val="20"/>
        </w:trPr>
        <w:tc>
          <w:tcPr>
            <w:tcW w:w="468" w:type="dxa"/>
          </w:tcPr>
          <w:p w14:paraId="7ED47209" w14:textId="029F91E3"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69</w:t>
            </w:r>
          </w:p>
        </w:tc>
        <w:tc>
          <w:tcPr>
            <w:tcW w:w="967" w:type="dxa"/>
          </w:tcPr>
          <w:p w14:paraId="3727B024"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Jean-Rémi Bourguet (2013)</w:t>
            </w:r>
          </w:p>
        </w:tc>
        <w:tc>
          <w:tcPr>
            <w:tcW w:w="2633" w:type="dxa"/>
          </w:tcPr>
          <w:p w14:paraId="089D2C1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An artificial intelligence-based approach to deal with argumentation applied to food quality in a public health policy</w:t>
            </w:r>
          </w:p>
        </w:tc>
        <w:tc>
          <w:tcPr>
            <w:tcW w:w="3420" w:type="dxa"/>
          </w:tcPr>
          <w:p w14:paraId="10B083F6" w14:textId="47DD692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recommendation-based argumentation by extending Dung’s seminal argumentation system. new recommendations based on stakeholder’s argumentation by targeting some specific audiences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&lt;EndNote&gt;&lt;Cite&gt;&lt;Author&gt;Bourguet&lt;/Author&gt;&lt;Year&gt;2013&lt;/Year&gt;&lt;RecNum&gt;54&lt;/RecNum&gt;&lt;DisplayText&gt;[69]&lt;/DisplayText&gt;&lt;record&gt;&lt;rec-number&gt;54&lt;/rec-number&gt;&lt;foreign-keys&gt;&lt;key app="EN" db-id="f0erfarws20atoe0pxrvsef3x22sdpsefda2" timestamp="1665068317"&gt;54&lt;/key&gt;&lt;/foreign-keys&gt;&lt;ref-type name="Journal Article"&gt;17&lt;/ref-type&gt;&lt;contributors&gt;&lt;authors&gt;&lt;author&gt;Bourguet, Jean-Rémi&lt;/author&gt;&lt;author&gt;Thomopoulos, Rallou&lt;/author&gt;&lt;author&gt;Mugnier, Marie-Laure&lt;/author&gt;&lt;author&gt;Abécassis, Joël&lt;/author&gt;&lt;/authors&gt;&lt;/contributors&gt;&lt;titles&gt;&lt;title&gt;An artificial intelligence-based approach to deal with argumentation applied to food quality in a public health policy&lt;/title&gt;&lt;secondary-title&gt;Expert Systems with Applications&lt;/secondary-title&gt;&lt;/titles&gt;&lt;periodical&gt;&lt;full-title&gt;Expert Systems with Applications&lt;/full-title&gt;&lt;/periodical&gt;&lt;pages&gt;4539-4546&lt;/pages&gt;&lt;volume&gt;40&lt;/volume&gt;&lt;number&gt;11&lt;/number&gt;&lt;dates&gt;&lt;year&gt;2013&lt;/year&gt;&lt;/dates&gt;&lt;isbn&gt;0957-4174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[69]</w:t>
            </w:r>
            <w:r w:rsidRPr="000406DA">
              <w:rPr>
                <w:rFonts w:asciiTheme="majorBidi" w:hAnsiTheme="majorBidi" w:cstheme="majorBidi"/>
                <w:sz w:val="20"/>
                <w:szCs w:val="20"/>
              </w:rPr>
              <w:fldChar w:fldCharType="end"/>
            </w:r>
          </w:p>
        </w:tc>
        <w:tc>
          <w:tcPr>
            <w:tcW w:w="2970" w:type="dxa"/>
          </w:tcPr>
          <w:p w14:paraId="5EC32A8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Artificial Intelligence</w:t>
            </w:r>
          </w:p>
          <w:p w14:paraId="0043D67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argumentation-based policies (obesity or diabetes)</w:t>
            </w:r>
          </w:p>
          <w:p w14:paraId="4588318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p w14:paraId="14E10A1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750DB390" w14:textId="77777777" w:rsidTr="00C54796">
        <w:trPr>
          <w:cantSplit/>
          <w:trHeight w:val="20"/>
        </w:trPr>
        <w:tc>
          <w:tcPr>
            <w:tcW w:w="468" w:type="dxa"/>
          </w:tcPr>
          <w:p w14:paraId="06A3C7C7" w14:textId="5034945F"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70</w:t>
            </w:r>
          </w:p>
        </w:tc>
        <w:tc>
          <w:tcPr>
            <w:tcW w:w="967" w:type="dxa"/>
          </w:tcPr>
          <w:p w14:paraId="5433DCE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Changli Zhang1 (2008)</w:t>
            </w:r>
          </w:p>
        </w:tc>
        <w:tc>
          <w:tcPr>
            <w:tcW w:w="2633" w:type="dxa"/>
          </w:tcPr>
          <w:p w14:paraId="64AE924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Polarity classification of public health opinions in Chinese</w:t>
            </w:r>
          </w:p>
        </w:tc>
        <w:tc>
          <w:tcPr>
            <w:tcW w:w="3420" w:type="dxa"/>
          </w:tcPr>
          <w:p w14:paraId="182EEAD7" w14:textId="44F80E04"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opinion mining in the context of public health opinions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&lt;EndNote&gt;&lt;Cite&gt;&lt;Author&gt;Zhang&lt;/Author&gt;&lt;Year&gt;2008&lt;/Year&gt;&lt;RecNum&gt;55&lt;/RecNum&gt;&lt;DisplayText&gt;[70]&lt;/DisplayText&gt;&lt;record&gt;&lt;rec-number&gt;55&lt;/rec-number&gt;&lt;foreign-keys&gt;&lt;key app="EN" db-id="f0erfarws20atoe0pxrvsef3x22sdpsefda2" timestamp="1665068518"&gt;55&lt;/key&gt;&lt;/foreign-keys&gt;&lt;ref-type name="Conference Proceedings"&gt;10&lt;/ref-type&gt;&lt;contributors&gt;&lt;authors&gt;&lt;author&gt;Zhang, Changli&lt;/author&gt;&lt;author&gt;Zeng, Daniel&lt;/author&gt;&lt;author&gt;Xu, Qingyang&lt;/author&gt;&lt;author&gt;Xin, Xueling&lt;/author&gt;&lt;author&gt;Mao, Wenji&lt;/author&gt;&lt;author&gt;Wang, Fei-Yue&lt;/author&gt;&lt;/authors&gt;&lt;/contributors&gt;&lt;titles&gt;&lt;title&gt;Polarity classification of public health opinions in Chinese&lt;/title&gt;&lt;secondary-title&gt;International Conference on Intelligence and Security Informatics&lt;/secondary-title&gt;&lt;/titles&gt;&lt;pages&gt;449-454&lt;/pages&gt;&lt;dates&gt;&lt;year&gt;2008&lt;/year&gt;&lt;/dates&gt;&lt;publisher&gt;Springer&lt;/publisher&gt;&lt;urls&gt;&lt;/urls&gt;&lt;/record&gt;&lt;/Cite&gt;&lt;/EndNote&gt;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[70]</w:t>
            </w:r>
            <w:r w:rsidRPr="000406DA">
              <w:rPr>
                <w:rFonts w:asciiTheme="majorBidi" w:hAnsiTheme="majorBidi" w:cstheme="majorBidi"/>
                <w:sz w:val="20"/>
                <w:szCs w:val="20"/>
              </w:rPr>
              <w:fldChar w:fldCharType="end"/>
            </w:r>
          </w:p>
          <w:p w14:paraId="5AF3F84B"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5C894C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A413E3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public health opinions -based policies</w:t>
            </w:r>
          </w:p>
          <w:p w14:paraId="53FD148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p w14:paraId="2F0886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w:t>
            </w:r>
          </w:p>
        </w:tc>
      </w:tr>
      <w:tr w:rsidR="000553F2" w:rsidRPr="000406DA" w14:paraId="5E2DD7AA" w14:textId="77777777" w:rsidTr="00C54796">
        <w:trPr>
          <w:cantSplit/>
          <w:trHeight w:val="20"/>
        </w:trPr>
        <w:tc>
          <w:tcPr>
            <w:tcW w:w="468" w:type="dxa"/>
          </w:tcPr>
          <w:p w14:paraId="29AEA1E3" w14:textId="0B5DB2F6"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71</w:t>
            </w:r>
          </w:p>
        </w:tc>
        <w:tc>
          <w:tcPr>
            <w:tcW w:w="967" w:type="dxa"/>
          </w:tcPr>
          <w:p w14:paraId="2B853DA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Erik NelsonI (2019)</w:t>
            </w:r>
          </w:p>
        </w:tc>
        <w:tc>
          <w:tcPr>
            <w:tcW w:w="2633" w:type="dxa"/>
          </w:tcPr>
          <w:p w14:paraId="319A443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The distributional impact of a green payment policy for organic fruit</w:t>
            </w:r>
          </w:p>
          <w:p w14:paraId="0638066B"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2E5AE3D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impact of payment policies.</w:t>
            </w:r>
          </w:p>
          <w:p w14:paraId="6FE31541" w14:textId="56A5AA0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estimate the impact of the subsidy on organic fruit demand</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&lt;EndNote&gt;&lt;Cite&gt;&lt;Author&gt;Nelson&lt;/Author&gt;&lt;Year&gt;2019&lt;/Year&gt;&lt;RecNum&gt;56&lt;/RecNum&gt;&lt;DisplayText&gt;[71]&lt;/DisplayText&gt;&lt;record&gt;&lt;rec-number&gt;56&lt;/rec-number&gt;&lt;foreign-keys&gt;&lt;key app="EN" db-id="f0erfarws20atoe0pxrvsef3x22sdpsefda2" timestamp="1665069502"&gt;56&lt;/key&gt;&lt;/foreign-keys&gt;&lt;ref-type name="Journal Article"&gt;17&lt;/ref-type&gt;&lt;contributors&gt;&lt;authors&gt;&lt;author&gt;Nelson, Erik&lt;/author&gt;&lt;author&gt;Fitzgerald, John&lt;/author&gt;&lt;author&gt;Tefft, Nathan&lt;/author&gt;&lt;/authors&gt;&lt;/contributors&gt;&lt;titles&gt;&lt;title&gt;The distributional impact of a green payment policy for organic fruit&lt;/title&gt;&lt;secondary-title&gt;PloS one&lt;/secondary-title&gt;&lt;/titles&gt;&lt;periodical&gt;&lt;full-title&gt;PloS one&lt;/full-title&gt;&lt;/periodical&gt;&lt;pages&gt;e0211199&lt;/pages&gt;&lt;volume&gt;14&lt;/volume&gt;&lt;number&gt;2&lt;/number&gt;&lt;dates&gt;&lt;year&gt;2019&lt;/year&gt;&lt;/dates&gt;&lt;isbn&gt;1932-6203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[71]</w:t>
            </w:r>
            <w:r w:rsidRPr="000406DA">
              <w:rPr>
                <w:rFonts w:asciiTheme="majorBidi" w:hAnsiTheme="majorBidi" w:cstheme="majorBidi"/>
                <w:sz w:val="20"/>
                <w:szCs w:val="20"/>
              </w:rPr>
              <w:fldChar w:fldCharType="end"/>
            </w:r>
          </w:p>
        </w:tc>
        <w:tc>
          <w:tcPr>
            <w:tcW w:w="2970" w:type="dxa"/>
          </w:tcPr>
          <w:p w14:paraId="75B3454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797515D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impact analysis of preventive interventions-based policies</w:t>
            </w:r>
          </w:p>
          <w:p w14:paraId="1BD3FF1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 economic</w:t>
            </w:r>
          </w:p>
          <w:p w14:paraId="2EED3C4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6DA63D1B" w14:textId="77777777" w:rsidTr="00C54796">
        <w:trPr>
          <w:cantSplit/>
          <w:trHeight w:val="20"/>
        </w:trPr>
        <w:tc>
          <w:tcPr>
            <w:tcW w:w="468" w:type="dxa"/>
          </w:tcPr>
          <w:p w14:paraId="1FB7823B" w14:textId="1D721472"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72</w:t>
            </w:r>
          </w:p>
        </w:tc>
        <w:tc>
          <w:tcPr>
            <w:tcW w:w="967" w:type="dxa"/>
          </w:tcPr>
          <w:p w14:paraId="5E0BD35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Bishwajit Nayak (2019</w:t>
            </w:r>
          </w:p>
          <w:p w14:paraId="06B8B75C"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t>
            </w:r>
          </w:p>
        </w:tc>
        <w:tc>
          <w:tcPr>
            <w:tcW w:w="2633" w:type="dxa"/>
          </w:tcPr>
          <w:p w14:paraId="775F01B6" w14:textId="77777777" w:rsidR="000553F2" w:rsidRPr="000406DA" w:rsidRDefault="00000000" w:rsidP="00EF7443">
            <w:pPr>
              <w:pStyle w:val="NoSpacing"/>
              <w:bidi w:val="0"/>
              <w:jc w:val="both"/>
              <w:rPr>
                <w:rFonts w:asciiTheme="majorBidi" w:hAnsiTheme="majorBidi" w:cstheme="majorBidi"/>
                <w:sz w:val="20"/>
                <w:szCs w:val="20"/>
              </w:rPr>
            </w:pPr>
            <w:hyperlink r:id="rId21" w:tooltip="Show document details" w:history="1">
              <w:bookmarkStart w:id="31" w:name="_Hlk102785474"/>
              <w:r w:rsidR="000553F2" w:rsidRPr="000406DA">
                <w:rPr>
                  <w:rStyle w:val="Hyperlink"/>
                  <w:rFonts w:asciiTheme="majorBidi" w:hAnsiTheme="majorBidi" w:cstheme="majorBidi"/>
                  <w:color w:val="auto"/>
                  <w:sz w:val="20"/>
                  <w:szCs w:val="20"/>
                  <w:u w:val="none"/>
                </w:rPr>
                <w:t xml:space="preserve">Democratizing </w:t>
              </w:r>
              <w:bookmarkEnd w:id="31"/>
              <w:r w:rsidR="000553F2" w:rsidRPr="000406DA">
                <w:rPr>
                  <w:rStyle w:val="Hyperlink"/>
                  <w:rFonts w:asciiTheme="majorBidi" w:hAnsiTheme="majorBidi" w:cstheme="majorBidi"/>
                  <w:color w:val="auto"/>
                  <w:sz w:val="20"/>
                  <w:szCs w:val="20"/>
                  <w:u w:val="none"/>
                </w:rPr>
                <w:t>health insurance services; accelerating social inclusion through technology policy of health insurance firms</w:t>
              </w:r>
            </w:hyperlink>
          </w:p>
        </w:tc>
        <w:tc>
          <w:tcPr>
            <w:tcW w:w="3420" w:type="dxa"/>
          </w:tcPr>
          <w:p w14:paraId="12D1934A" w14:textId="1B206D58"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promote healthy lifestyles and disease prevention strategies to strengthen universal health care. determine optimum allocation of resources to areas that need priority</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&lt;EndNote&gt;&lt;Cite&gt;&lt;Author&gt;Nayak&lt;/Author&gt;&lt;Year&gt;2019&lt;/Year&gt;&lt;RecNum&gt;58&lt;/RecNum&gt;&lt;DisplayText&gt;[72]&lt;/DisplayText&gt;&lt;record&gt;&lt;rec-number&gt;58&lt;/rec-number&gt;&lt;foreign-keys&gt;&lt;key app="EN" db-id="f0erfarws20atoe0pxrvsef3x22sdpsefda2" timestamp="1665070327"&gt;58&lt;/key&gt;&lt;/foreign-keys&gt;&lt;ref-type name="Journal Article"&gt;17&lt;/ref-type&gt;&lt;contributors&gt;&lt;authors&gt;&lt;author&gt;Nayak, Bishwajit&lt;/author&gt;&lt;author&gt;Bhattacharyya, Som Sekhar&lt;/author&gt;&lt;author&gt;Krishnamoorthy, Bala&lt;/author&gt;&lt;/authors&gt;&lt;/contributors&gt;&lt;titles&gt;&lt;title&gt;Democratizing health insurance services; accelerating social inclusion through technology policy of health insurance firms&lt;/title&gt;&lt;secondary-title&gt;Business Strategy &amp;amp; Development&lt;/secondary-title&gt;&lt;/titles&gt;&lt;periodical&gt;&lt;full-title&gt;Business Strategy &amp;amp; Development&lt;/full-title&gt;&lt;/periodical&gt;&lt;pages&gt;242-252&lt;/pages&gt;&lt;volume&gt;2&lt;/volume&gt;&lt;number&gt;3&lt;/number&gt;&lt;dates&gt;&lt;year&gt;2019&lt;/year&gt;&lt;/dates&gt;&lt;isbn&gt;2572-3170&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[72]</w:t>
            </w:r>
            <w:r w:rsidRPr="000406DA">
              <w:rPr>
                <w:rFonts w:asciiTheme="majorBidi" w:hAnsiTheme="majorBidi" w:cstheme="majorBidi"/>
                <w:sz w:val="20"/>
                <w:szCs w:val="20"/>
              </w:rPr>
              <w:fldChar w:fldCharType="end"/>
            </w:r>
          </w:p>
        </w:tc>
        <w:tc>
          <w:tcPr>
            <w:tcW w:w="2970" w:type="dxa"/>
          </w:tcPr>
          <w:p w14:paraId="0D0C2E3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2755AD8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CEEDAB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inclusion-based policies</w:t>
            </w:r>
          </w:p>
          <w:p w14:paraId="1248E9E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technical</w:t>
            </w:r>
          </w:p>
          <w:p w14:paraId="1241495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4EFC272F" w14:textId="77777777" w:rsidTr="00C54796">
        <w:trPr>
          <w:cantSplit/>
          <w:trHeight w:val="20"/>
        </w:trPr>
        <w:tc>
          <w:tcPr>
            <w:tcW w:w="468" w:type="dxa"/>
          </w:tcPr>
          <w:p w14:paraId="1D8313BF" w14:textId="19E986C8"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73</w:t>
            </w:r>
          </w:p>
        </w:tc>
        <w:tc>
          <w:tcPr>
            <w:tcW w:w="967" w:type="dxa"/>
          </w:tcPr>
          <w:p w14:paraId="48993F42"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Paul van Schaik (2019</w:t>
            </w:r>
          </w:p>
          <w:p w14:paraId="3A1C9BA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t>
            </w:r>
          </w:p>
        </w:tc>
        <w:tc>
          <w:tcPr>
            <w:tcW w:w="2633" w:type="dxa"/>
          </w:tcPr>
          <w:p w14:paraId="768BEC85" w14:textId="77777777" w:rsidR="000553F2" w:rsidRPr="000406DA" w:rsidRDefault="00000000" w:rsidP="00EF7443">
            <w:pPr>
              <w:pStyle w:val="NoSpacing"/>
              <w:bidi w:val="0"/>
              <w:jc w:val="both"/>
              <w:rPr>
                <w:rFonts w:asciiTheme="majorBidi" w:hAnsiTheme="majorBidi" w:cstheme="majorBidi"/>
                <w:sz w:val="20"/>
                <w:szCs w:val="20"/>
              </w:rPr>
            </w:pPr>
            <w:hyperlink r:id="rId22" w:tooltip="Show document details" w:history="1">
              <w:r w:rsidR="000553F2" w:rsidRPr="000406DA">
                <w:rPr>
                  <w:rStyle w:val="Hyperlink"/>
                  <w:rFonts w:asciiTheme="majorBidi" w:hAnsiTheme="majorBidi" w:cstheme="majorBidi"/>
                  <w:color w:val="auto"/>
                  <w:sz w:val="20"/>
                  <w:szCs w:val="20"/>
                  <w:u w:val="none"/>
                </w:rPr>
                <w:t>Explainable statistical learning in public health for policy development: The case of real-world suicide data</w:t>
              </w:r>
            </w:hyperlink>
          </w:p>
        </w:tc>
        <w:tc>
          <w:tcPr>
            <w:tcW w:w="3420" w:type="dxa"/>
          </w:tcPr>
          <w:p w14:paraId="70FD938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improve the quality of health policy recommendations.</w:t>
            </w:r>
          </w:p>
          <w:p w14:paraId="4B1109B1" w14:textId="5824DC66"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prediction identified four significant indicator predictors of suicide behaviour</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&lt;EndNote&gt;&lt;Cite&gt;&lt;Author&gt;Van Schaik&lt;/Author&gt;&lt;Year&gt;2019&lt;/Year&gt;&lt;RecNum&gt;59&lt;/RecNum&gt;&lt;DisplayText&gt;[73]&lt;/DisplayText&gt;&lt;record&gt;&lt;rec-number&gt;59&lt;/rec-number&gt;&lt;foreign-keys&gt;&lt;key app="EN" db-id="f0erfarws20atoe0pxrvsef3x22sdpsefda2" timestamp="1665070404"&gt;59&lt;/key&gt;&lt;/foreign-keys&gt;&lt;ref-type name="Journal Article"&gt;17&lt;/ref-type&gt;&lt;contributors&gt;&lt;authors&gt;&lt;author&gt;Van Schaik, Paul&lt;/author&gt;&lt;author&gt;Peng, Yonghong&lt;/author&gt;&lt;author&gt;Ojelabi, Adedokun&lt;/author&gt;&lt;author&gt;Ling, Jonathan&lt;/author&gt;&lt;/authors&gt;&lt;/contributors&gt;&lt;titles&gt;&lt;title&gt;Explainable statistical learning in public health for policy development: the case of real-world suicide data&lt;/title&gt;&lt;secondary-title&gt;BMC medical research methodology&lt;/secondary-title&gt;&lt;/titles&gt;&lt;periodical&gt;&lt;full-title&gt;BMC medical research methodology&lt;/full-title&gt;&lt;/periodical&gt;&lt;pages&gt;1-14&lt;/pages&gt;&lt;volume&gt;19&lt;/volume&gt;&lt;number&gt;1&lt;/number&gt;&lt;dates&gt;&lt;year&gt;2019&lt;/year&gt;&lt;/dates&gt;&lt;isbn&gt;1471-2288&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[73]</w:t>
            </w:r>
            <w:r w:rsidRPr="000406DA">
              <w:rPr>
                <w:rFonts w:asciiTheme="majorBidi" w:hAnsiTheme="majorBidi" w:cstheme="majorBidi"/>
                <w:sz w:val="20"/>
                <w:szCs w:val="20"/>
              </w:rPr>
              <w:fldChar w:fldCharType="end"/>
            </w:r>
          </w:p>
        </w:tc>
        <w:tc>
          <w:tcPr>
            <w:tcW w:w="2970" w:type="dxa"/>
          </w:tcPr>
          <w:p w14:paraId="67ADA3F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0B7729D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behavior predict and online public health data analysis-based policies</w:t>
            </w:r>
          </w:p>
          <w:p w14:paraId="758C2BE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w:t>
            </w:r>
          </w:p>
          <w:p w14:paraId="1D7C921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67EB1681" w14:textId="77777777" w:rsidTr="00C54796">
        <w:trPr>
          <w:cantSplit/>
          <w:trHeight w:val="20"/>
        </w:trPr>
        <w:tc>
          <w:tcPr>
            <w:tcW w:w="468" w:type="dxa"/>
          </w:tcPr>
          <w:p w14:paraId="3A7818D5" w14:textId="110498E8"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74</w:t>
            </w:r>
          </w:p>
        </w:tc>
        <w:tc>
          <w:tcPr>
            <w:tcW w:w="967" w:type="dxa"/>
          </w:tcPr>
          <w:p w14:paraId="2C5D664B"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Jung Wan LEE (2020)</w:t>
            </w:r>
          </w:p>
        </w:tc>
        <w:tc>
          <w:tcPr>
            <w:tcW w:w="2633" w:type="dxa"/>
          </w:tcPr>
          <w:p w14:paraId="162A069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 Strategies for Government, Society and Policy-Making</w:t>
            </w:r>
          </w:p>
          <w:p w14:paraId="654BA34C"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21C48FA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help public administration, society, and policy-making to improve community’s lives.</w:t>
            </w:r>
          </w:p>
          <w:p w14:paraId="0CC7A282" w14:textId="0459DC7E"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more citizen-centric, responsive, accountable and transparent government services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&lt;EndNote&gt;&lt;Cite&gt;&lt;Author&gt;Lee&lt;/Author&gt;&lt;Year&gt;2020&lt;/Year&gt;&lt;RecNum&gt;63&lt;/RecNum&gt;&lt;DisplayText&gt;[74]&lt;/DisplayText&gt;&lt;record&gt;&lt;rec-number&gt;63&lt;/rec-number&gt;&lt;foreign-keys&gt;&lt;key app="EN" db-id="f0erfarws20atoe0pxrvsef3x22sdpsefda2" timestamp="1665070643"&gt;63&lt;/key&gt;&lt;/foreign-keys&gt;&lt;ref-type name="Journal Article"&gt;17&lt;/ref-type&gt;&lt;contributors&gt;&lt;authors&gt;&lt;author&gt;Lee, Jung Wan&lt;/author&gt;&lt;/authors&gt;&lt;/contributors&gt;&lt;titles&gt;&lt;title&gt;Big data strategies for government, society and policy-making&lt;/title&gt;&lt;secondary-title&gt;Lee, Jung Wan (2020). Big Data Strategies for Government, Society and Policy-Making. Journal of Asian Finance Economics and Business&lt;/secondary-title&gt;&lt;/titles&gt;&lt;periodical&gt;&lt;full-title&gt;Lee, Jung Wan (2020). Big Data Strategies for Government, Society and Policy-Making. Journal of Asian Finance Economics and Business&lt;/full-title&gt;&lt;/periodical&gt;&lt;pages&gt;475-487&lt;/pages&gt;&lt;volume&gt;7&lt;/volume&gt;&lt;number&gt;7&lt;/number&gt;&lt;dates&gt;&lt;year&gt;2020&lt;/year&gt;&lt;/dates&gt;&lt;urls&gt;&lt;/urls&gt;&lt;/record&gt;&lt;/Cite&gt;&lt;/EndNote&gt;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[74]</w:t>
            </w:r>
            <w:r w:rsidRPr="000406DA">
              <w:rPr>
                <w:rFonts w:asciiTheme="majorBidi" w:hAnsiTheme="majorBidi" w:cstheme="majorBidi"/>
                <w:sz w:val="20"/>
                <w:szCs w:val="20"/>
              </w:rPr>
              <w:fldChar w:fldCharType="end"/>
            </w:r>
          </w:p>
        </w:tc>
        <w:tc>
          <w:tcPr>
            <w:tcW w:w="2970" w:type="dxa"/>
          </w:tcPr>
          <w:p w14:paraId="61B2087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citizen-centric, responsive, accountable and transparent policies</w:t>
            </w:r>
          </w:p>
          <w:p w14:paraId="05FC137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w:t>
            </w:r>
          </w:p>
          <w:p w14:paraId="32830888" w14:textId="77777777" w:rsidR="000553F2" w:rsidRPr="000406DA" w:rsidRDefault="000553F2" w:rsidP="00EF7443">
            <w:pPr>
              <w:pStyle w:val="NoSpacing"/>
              <w:bidi w:val="0"/>
              <w:jc w:val="both"/>
              <w:rPr>
                <w:rFonts w:asciiTheme="majorBidi" w:hAnsiTheme="majorBidi" w:cstheme="majorBidi"/>
                <w:sz w:val="20"/>
                <w:szCs w:val="20"/>
              </w:rPr>
            </w:pPr>
          </w:p>
        </w:tc>
      </w:tr>
      <w:tr w:rsidR="000553F2" w:rsidRPr="000406DA" w14:paraId="39FB59E6" w14:textId="77777777" w:rsidTr="00C54796">
        <w:trPr>
          <w:cantSplit/>
          <w:trHeight w:val="20"/>
        </w:trPr>
        <w:tc>
          <w:tcPr>
            <w:tcW w:w="468" w:type="dxa"/>
          </w:tcPr>
          <w:p w14:paraId="40CB4F8B" w14:textId="518FC3CC"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75</w:t>
            </w:r>
          </w:p>
        </w:tc>
        <w:tc>
          <w:tcPr>
            <w:tcW w:w="967" w:type="dxa"/>
          </w:tcPr>
          <w:p w14:paraId="52B76AE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Maryam Zolnoori (2019)</w:t>
            </w:r>
          </w:p>
        </w:tc>
        <w:tc>
          <w:tcPr>
            <w:tcW w:w="2633" w:type="dxa"/>
          </w:tcPr>
          <w:p w14:paraId="618DE15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Mining news media for understanding public health concerns</w:t>
            </w:r>
          </w:p>
          <w:p w14:paraId="1B0B6968"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1FD76C3C" w14:textId="0271538C"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Mining news media for understanding public health concerns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&lt;EndNote&gt;&lt;Cite&gt;&lt;Author&gt;Zolnoori&lt;/Author&gt;&lt;Year&gt;2021&lt;/Year&gt;&lt;RecNum&gt;67&lt;/RecNum&gt;&lt;DisplayText&gt;[75]&lt;/DisplayText&gt;&lt;record&gt;&lt;rec-number&gt;67&lt;/rec-number&gt;&lt;foreign-keys&gt;&lt;key app="EN" db-id="f0erfarws20atoe0pxrvsef3x22sdpsefda2" timestamp="1665070789"&gt;67&lt;/key&gt;&lt;/foreign-keys&gt;&lt;ref-type name="Journal Article"&gt;17&lt;/ref-type&gt;&lt;contributors&gt;&lt;authors&gt;&lt;author&gt;Zolnoori, Maryam&lt;/author&gt;&lt;author&gt;Huang, Ming&lt;/author&gt;&lt;author&gt;Patten, Christi A&lt;/author&gt;&lt;author&gt;Balls-Berry, Joyce E&lt;/author&gt;&lt;author&gt;Goudarzvand, Somaieh&lt;/author&gt;&lt;author&gt;Brockman, Tabetha A&lt;/author&gt;&lt;author&gt;Sagheb, Elham&lt;/author&gt;&lt;author&gt;Yao, Lixia&lt;/author&gt;&lt;/authors&gt;&lt;/contributors&gt;&lt;titles&gt;&lt;title&gt;Mining news media for understanding public health concerns&lt;/title&gt;&lt;secondary-title&gt;Journal of clinical and translational science&lt;/secondary-title&gt;&lt;/titles&gt;&lt;periodical&gt;&lt;full-title&gt;Journal of clinical and translational science&lt;/full-title&gt;&lt;/periodical&gt;&lt;volume&gt;5&lt;/volume&gt;&lt;number&gt;1&lt;/number&gt;&lt;dates&gt;&lt;year&gt;2021&lt;/year&gt;&lt;/dates&gt;&lt;isbn&gt;2059-8661&lt;/isbn&gt;&lt;urls&gt;&lt;/urls&gt;&lt;/record&gt;&lt;/Cite&gt;&lt;/EndNote&gt;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[75]</w:t>
            </w:r>
            <w:r w:rsidRPr="000406DA">
              <w:rPr>
                <w:rFonts w:asciiTheme="majorBidi" w:hAnsiTheme="majorBidi" w:cstheme="majorBidi"/>
                <w:sz w:val="20"/>
                <w:szCs w:val="20"/>
              </w:rPr>
              <w:fldChar w:fldCharType="end"/>
            </w:r>
          </w:p>
          <w:p w14:paraId="26600F24"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4E31ADA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2DF7D6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32DB299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public health concerns-based policies</w:t>
            </w:r>
          </w:p>
          <w:p w14:paraId="1CD871A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factor</w:t>
            </w:r>
          </w:p>
          <w:p w14:paraId="368C288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1620FE32" w14:textId="77777777" w:rsidTr="00C54796">
        <w:trPr>
          <w:cantSplit/>
          <w:trHeight w:val="20"/>
        </w:trPr>
        <w:tc>
          <w:tcPr>
            <w:tcW w:w="468" w:type="dxa"/>
          </w:tcPr>
          <w:p w14:paraId="7AB48F63" w14:textId="081BCB9A"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76</w:t>
            </w:r>
          </w:p>
        </w:tc>
        <w:tc>
          <w:tcPr>
            <w:tcW w:w="967" w:type="dxa"/>
          </w:tcPr>
          <w:p w14:paraId="7BEDCA10"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FATIMA KHALIQUE (2021)</w:t>
            </w:r>
          </w:p>
        </w:tc>
        <w:tc>
          <w:tcPr>
            <w:tcW w:w="2633" w:type="dxa"/>
          </w:tcPr>
          <w:p w14:paraId="6C6DC6D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Multiple Disease Hotspot Mining for Public Health Informatics in Resource Starved Settings: Study of Communicable Diseases in Punjab, Pakistan</w:t>
            </w:r>
          </w:p>
          <w:p w14:paraId="4A711545"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F49CDB5" w14:textId="2ED24C6B" w:rsidR="000553F2" w:rsidRPr="000406DA" w:rsidRDefault="000553F2" w:rsidP="00EF7443">
            <w:pPr>
              <w:pStyle w:val="NoSpacing"/>
              <w:bidi w:val="0"/>
              <w:jc w:val="both"/>
              <w:rPr>
                <w:rFonts w:asciiTheme="majorBidi" w:hAnsiTheme="majorBidi" w:cstheme="majorBidi"/>
                <w:sz w:val="20"/>
                <w:szCs w:val="20"/>
              </w:rPr>
            </w:pPr>
            <w:bookmarkStart w:id="32" w:name="_Hlk108884958"/>
            <w:r w:rsidRPr="000406DA">
              <w:rPr>
                <w:rFonts w:asciiTheme="majorBidi" w:hAnsiTheme="majorBidi" w:cstheme="majorBidi"/>
                <w:sz w:val="20"/>
                <w:szCs w:val="20"/>
              </w:rPr>
              <w:t>Disease Hotspot Mining</w:t>
            </w:r>
            <w:bookmarkEnd w:id="32"/>
            <w:r w:rsidRPr="000406DA">
              <w:rPr>
                <w:rFonts w:asciiTheme="majorBidi" w:hAnsiTheme="majorBidi" w:cstheme="majorBidi"/>
                <w:sz w:val="20"/>
                <w:szCs w:val="20"/>
              </w:rPr>
              <w:t>. identification of locations with higher need of related public health resources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&lt;EndNote&gt;&lt;Cite&gt;&lt;Author&gt;Khalique&lt;/Author&gt;&lt;Year&gt;2021&lt;/Year&gt;&lt;RecNum&gt;68&lt;/RecNum&gt;&lt;DisplayText&gt;[76]&lt;/DisplayText&gt;&lt;record&gt;&lt;rec-number&gt;68&lt;/rec-number&gt;&lt;foreign-keys&gt;&lt;key app="EN" db-id="f0erfarws20atoe0pxrvsef3x22sdpsefda2" timestamp="1665070885"&gt;68&lt;/key&gt;&lt;/foreign-keys&gt;&lt;ref-type name="Journal Article"&gt;17&lt;/ref-type&gt;&lt;contributors&gt;&lt;authors&gt;&lt;author&gt;Khalique, Fatima&lt;/author&gt;&lt;author&gt;Khan, Shoab Ahmed&lt;/author&gt;&lt;/authors&gt;&lt;/contributors&gt;&lt;titles&gt;&lt;title&gt;Multiple Disease Hotspot Mining for Public Health Informatics in Resource Starved Settings: Study of Communicable Diseases in Punjab, Pakistan&lt;/title&gt;&lt;secondary-title&gt;IEEE Access&lt;/secondary-title&gt;&lt;/titles&gt;&lt;periodical&gt;&lt;full-title&gt;IEEE Access&lt;/full-title&gt;&lt;/periodical&gt;&lt;pages&gt;89989-89998&lt;/pages&gt;&lt;volume&gt;9&lt;/volume&gt;&lt;dates&gt;&lt;year&gt;2021&lt;/year&gt;&lt;/dates&gt;&lt;isbn&gt;2169-3536&lt;/isbn&gt;&lt;urls&gt;&lt;/urls&gt;&lt;/record&gt;&lt;/Cite&gt;&lt;/EndNote&gt;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[76]</w:t>
            </w:r>
            <w:r w:rsidRPr="000406DA">
              <w:rPr>
                <w:rFonts w:asciiTheme="majorBidi" w:hAnsiTheme="majorBidi" w:cstheme="majorBidi"/>
                <w:sz w:val="20"/>
                <w:szCs w:val="20"/>
              </w:rPr>
              <w:fldChar w:fldCharType="end"/>
            </w:r>
          </w:p>
          <w:p w14:paraId="7D658A31"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B737A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5827C99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optimal allocation of resources and Disease Hotspot Mining -based policies</w:t>
            </w:r>
          </w:p>
          <w:p w14:paraId="096D9C1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w:t>
            </w:r>
          </w:p>
          <w:p w14:paraId="4D0A105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5EF396EE" w14:textId="77777777" w:rsidTr="00C54796">
        <w:trPr>
          <w:cantSplit/>
          <w:trHeight w:val="20"/>
        </w:trPr>
        <w:tc>
          <w:tcPr>
            <w:tcW w:w="468" w:type="dxa"/>
          </w:tcPr>
          <w:p w14:paraId="0AC486EE" w14:textId="3AC2893B"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77</w:t>
            </w:r>
          </w:p>
        </w:tc>
        <w:tc>
          <w:tcPr>
            <w:tcW w:w="967" w:type="dxa"/>
          </w:tcPr>
          <w:p w14:paraId="307905D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Charles M. (2003)</w:t>
            </w:r>
          </w:p>
        </w:tc>
        <w:tc>
          <w:tcPr>
            <w:tcW w:w="2633" w:type="dxa"/>
          </w:tcPr>
          <w:p w14:paraId="2DE2F25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Public health, GIS, and the Internet</w:t>
            </w:r>
          </w:p>
          <w:p w14:paraId="76779B2A" w14:textId="77777777" w:rsidR="000553F2" w:rsidRPr="000406DA" w:rsidRDefault="000553F2" w:rsidP="00EF7443">
            <w:pPr>
              <w:pStyle w:val="NoSpacing"/>
              <w:bidi w:val="0"/>
              <w:jc w:val="both"/>
              <w:rPr>
                <w:rFonts w:asciiTheme="majorBidi" w:hAnsiTheme="majorBidi" w:cstheme="majorBidi"/>
                <w:sz w:val="20"/>
                <w:szCs w:val="20"/>
              </w:rPr>
            </w:pPr>
          </w:p>
          <w:p w14:paraId="658896DD"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441078D2" w14:textId="7F50193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disease surveillance, control, and prevention, and insure public access and community empowerment. use of GIS by public health and other sectors of the economy</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&lt;EndNote&gt;&lt;Cite&gt;&lt;Author&gt;Croner&lt;/Author&gt;&lt;Year&gt;2003&lt;/Year&gt;&lt;RecNum&gt;70&lt;/RecNum&gt;&lt;DisplayText&gt;[77]&lt;/DisplayText&gt;&lt;record&gt;&lt;rec-number&gt;70&lt;/rec-number&gt;&lt;foreign-keys&gt;&lt;key app="EN" db-id="f0erfarws20atoe0pxrvsef3x22sdpsefda2" timestamp="1665070959"&gt;70&lt;/key&gt;&lt;/foreign-keys&gt;&lt;ref-type name="Journal Article"&gt;17&lt;/ref-type&gt;&lt;contributors&gt;&lt;authors&gt;&lt;author&gt;Croner, Charles M&lt;/author&gt;&lt;/authors&gt;&lt;/contributors&gt;&lt;titles&gt;&lt;title&gt;Public health, GIS, and the Internet&lt;/title&gt;&lt;secondary-title&gt;Annual Review of Public Health&lt;/secondary-title&gt;&lt;/titles&gt;&lt;periodical&gt;&lt;full-title&gt;Annual Review of Public Health&lt;/full-title&gt;&lt;/periodical&gt;&lt;pages&gt;57&lt;/pages&gt;&lt;volume&gt;24&lt;/volume&gt;&lt;dates&gt;&lt;year&gt;2003&lt;/year&gt;&lt;/dates&gt;&lt;isbn&gt;0163-7525&lt;/isbn&gt;&lt;urls&gt;&lt;/urls&gt;&lt;/record&gt;&lt;/Cite&gt;&lt;/EndNote&gt;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[77]</w:t>
            </w:r>
            <w:r w:rsidRPr="000406DA">
              <w:rPr>
                <w:rFonts w:asciiTheme="majorBidi" w:hAnsiTheme="majorBidi" w:cstheme="majorBidi"/>
                <w:sz w:val="20"/>
                <w:szCs w:val="20"/>
              </w:rPr>
              <w:fldChar w:fldCharType="end"/>
            </w:r>
          </w:p>
          <w:p w14:paraId="46F7F6A4"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31BDD01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Data mining</w:t>
            </w:r>
          </w:p>
          <w:p w14:paraId="59E3D18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GIS based policies</w:t>
            </w:r>
          </w:p>
          <w:p w14:paraId="13E9E81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legal, social</w:t>
            </w:r>
          </w:p>
          <w:p w14:paraId="0F7A394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evaluation</w:t>
            </w:r>
          </w:p>
        </w:tc>
      </w:tr>
      <w:tr w:rsidR="000553F2" w:rsidRPr="000406DA" w14:paraId="4CFC9983" w14:textId="77777777" w:rsidTr="00C54796">
        <w:trPr>
          <w:cantSplit/>
          <w:trHeight w:val="20"/>
        </w:trPr>
        <w:tc>
          <w:tcPr>
            <w:tcW w:w="468" w:type="dxa"/>
          </w:tcPr>
          <w:p w14:paraId="41F20F43" w14:textId="00754E98"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78</w:t>
            </w:r>
          </w:p>
        </w:tc>
        <w:tc>
          <w:tcPr>
            <w:tcW w:w="967" w:type="dxa"/>
          </w:tcPr>
          <w:p w14:paraId="7E405F4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Azra Ismail (2021)</w:t>
            </w:r>
          </w:p>
        </w:tc>
        <w:tc>
          <w:tcPr>
            <w:tcW w:w="2633" w:type="dxa"/>
          </w:tcPr>
          <w:p w14:paraId="0693C36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AI in Global Health: The View from the Front Lines</w:t>
            </w:r>
          </w:p>
        </w:tc>
        <w:tc>
          <w:tcPr>
            <w:tcW w:w="3420" w:type="dxa"/>
          </w:tcPr>
          <w:p w14:paraId="6DBCA25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Behavior Prediction,</w:t>
            </w:r>
          </w:p>
          <w:p w14:paraId="78AC7523" w14:textId="0D9AE90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Health Systems Measurement. Resource Allocation</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&lt;EndNote&gt;&lt;Cite&gt;&lt;Author&gt;Ismail&lt;/Author&gt;&lt;Year&gt;2021&lt;/Year&gt;&lt;RecNum&gt;71&lt;/RecNum&gt;&lt;DisplayText&gt;[78]&lt;/DisplayText&gt;&lt;record&gt;&lt;rec-number&gt;71&lt;/rec-number&gt;&lt;foreign-keys&gt;&lt;key app="EN" db-id="f0erfarws20atoe0pxrvsef3x22sdpsefda2" timestamp="1665071068"&gt;71&lt;/key&gt;&lt;/foreign-keys&gt;&lt;ref-type name="Conference Proceedings"&gt;10&lt;/ref-type&gt;&lt;contributors&gt;&lt;authors&gt;&lt;author&gt;Ismail, Azra&lt;/author&gt;&lt;author&gt;Kumar, Neha&lt;/author&gt;&lt;/authors&gt;&lt;/contributors&gt;&lt;titles&gt;&lt;title&gt;AI in global health: the view from the front lines&lt;/title&gt;&lt;secondary-title&gt;Proceedings of the 2021 CHI Conference on Human Factors in Computing Systems&lt;/secondary-title&gt;&lt;/titles&gt;&lt;pages&gt;1-21&lt;/pages&gt;&lt;dates&gt;&lt;year&gt;2021&lt;/year&gt;&lt;/dates&gt;&lt;urls&gt;&lt;/urls&gt;&lt;/record&gt;&lt;/Cite&gt;&lt;/EndNote&gt;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[78]</w:t>
            </w:r>
            <w:r w:rsidRPr="000406DA">
              <w:rPr>
                <w:rFonts w:asciiTheme="majorBidi" w:hAnsiTheme="majorBidi" w:cstheme="majorBidi"/>
                <w:sz w:val="20"/>
                <w:szCs w:val="20"/>
              </w:rPr>
              <w:fldChar w:fldCharType="end"/>
            </w:r>
          </w:p>
        </w:tc>
        <w:tc>
          <w:tcPr>
            <w:tcW w:w="2970" w:type="dxa"/>
          </w:tcPr>
          <w:p w14:paraId="0B16AD0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Artificial intelligence</w:t>
            </w:r>
          </w:p>
          <w:p w14:paraId="7FF90CB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good policies</w:t>
            </w:r>
          </w:p>
          <w:p w14:paraId="10695ED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technical</w:t>
            </w:r>
          </w:p>
          <w:p w14:paraId="35670A2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143C4560" w14:textId="77777777" w:rsidTr="00C54796">
        <w:trPr>
          <w:cantSplit/>
          <w:trHeight w:val="20"/>
        </w:trPr>
        <w:tc>
          <w:tcPr>
            <w:tcW w:w="468" w:type="dxa"/>
          </w:tcPr>
          <w:p w14:paraId="119A044B" w14:textId="3A752AEB"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79</w:t>
            </w:r>
          </w:p>
        </w:tc>
        <w:tc>
          <w:tcPr>
            <w:tcW w:w="967" w:type="dxa"/>
          </w:tcPr>
          <w:p w14:paraId="5CA37295"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Lester Darryl Geneviève (2022)</w:t>
            </w:r>
          </w:p>
        </w:tc>
        <w:tc>
          <w:tcPr>
            <w:tcW w:w="2633" w:type="dxa"/>
          </w:tcPr>
          <w:p w14:paraId="056FA6F5" w14:textId="77777777" w:rsidR="000553F2" w:rsidRPr="000406DA" w:rsidRDefault="00000000" w:rsidP="00EF7443">
            <w:pPr>
              <w:pStyle w:val="NoSpacing"/>
              <w:bidi w:val="0"/>
              <w:jc w:val="both"/>
              <w:rPr>
                <w:rFonts w:asciiTheme="majorBidi" w:hAnsiTheme="majorBidi" w:cstheme="majorBidi"/>
                <w:sz w:val="20"/>
                <w:szCs w:val="20"/>
              </w:rPr>
            </w:pPr>
            <w:hyperlink r:id="rId23" w:tooltip="Show document details" w:history="1">
              <w:r w:rsidR="000553F2" w:rsidRPr="000406DA">
                <w:rPr>
                  <w:rStyle w:val="Hyperlink"/>
                  <w:rFonts w:asciiTheme="majorBidi" w:hAnsiTheme="majorBidi" w:cstheme="majorBidi"/>
                  <w:color w:val="auto"/>
                  <w:sz w:val="20"/>
                  <w:szCs w:val="20"/>
                  <w:u w:val="none"/>
                </w:rPr>
                <w:t>Precision Public Health and Structural Racism in the United States: Promoting Health Equity in the COVID-19 Pandemic Response</w:t>
              </w:r>
            </w:hyperlink>
          </w:p>
        </w:tc>
        <w:tc>
          <w:tcPr>
            <w:tcW w:w="3420" w:type="dxa"/>
          </w:tcPr>
          <w:p w14:paraId="2764BCE7" w14:textId="35735FE6"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structural inequalitie. Promoting Health Equity in the Pandemic Response</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&lt;EndNote&gt;&lt;Cite&gt;&lt;Author&gt;Geneviève&lt;/Author&gt;&lt;Year&gt;2022&lt;/Year&gt;&lt;RecNum&gt;73&lt;/RecNum&gt;&lt;DisplayText&gt;[79]&lt;/DisplayText&gt;&lt;record&gt;&lt;rec-number&gt;73&lt;/rec-number&gt;&lt;foreign-keys&gt;&lt;key app="EN" db-id="f0erfarws20atoe0pxrvsef3x22sdpsefda2" timestamp="1665071150"&gt;73&lt;/key&gt;&lt;/foreign-keys&gt;&lt;ref-type name="Journal Article"&gt;17&lt;/ref-type&gt;&lt;contributors&gt;&lt;authors&gt;&lt;author&gt;Geneviève, Lester Darryl&lt;/author&gt;&lt;author&gt;Martani, Andrea&lt;/author&gt;&lt;author&gt;Wangmo, Tenzin&lt;/author&gt;&lt;author&gt;Elger, Bernice Simone&lt;/author&gt;&lt;/authors&gt;&lt;/contributors&gt;&lt;titles&gt;&lt;title&gt;Precision Public Health and Structural Racism in the United States: Promoting Health Equity in the COVID-19 Pandemic Response&lt;/title&gt;&lt;secondary-title&gt;JMIR Public Health and Surveillance&lt;/secondary-title&gt;&lt;/titles&gt;&lt;periodical&gt;&lt;full-title&gt;JMIR Public Health and Surveillance&lt;/full-title&gt;&lt;/periodical&gt;&lt;pages&gt;e33277&lt;/pages&gt;&lt;volume&gt;8&lt;/volume&gt;&lt;number&gt;3&lt;/number&gt;&lt;dates&gt;&lt;year&gt;2022&lt;/year&gt;&lt;/dates&gt;&lt;urls&gt;&lt;/urls&gt;&lt;/record&gt;&lt;/Cite&gt;&lt;/EndNote&gt;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[79]</w:t>
            </w:r>
            <w:r w:rsidRPr="000406DA">
              <w:rPr>
                <w:rFonts w:asciiTheme="majorBidi" w:hAnsiTheme="majorBidi" w:cstheme="majorBidi"/>
                <w:sz w:val="20"/>
                <w:szCs w:val="20"/>
              </w:rPr>
              <w:fldChar w:fldCharType="end"/>
            </w:r>
          </w:p>
          <w:p w14:paraId="5EAFB0B9"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151B9C0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5F3C69F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social, political</w:t>
            </w:r>
          </w:p>
          <w:p w14:paraId="2BBA0AE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injustice and health inequity-based policies</w:t>
            </w:r>
          </w:p>
          <w:p w14:paraId="1B407E5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107BFEAD" w14:textId="77777777" w:rsidTr="00C54796">
        <w:trPr>
          <w:cantSplit/>
          <w:trHeight w:val="20"/>
        </w:trPr>
        <w:tc>
          <w:tcPr>
            <w:tcW w:w="468" w:type="dxa"/>
          </w:tcPr>
          <w:p w14:paraId="673E1EF5" w14:textId="1EE26DB1"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80</w:t>
            </w:r>
          </w:p>
        </w:tc>
        <w:tc>
          <w:tcPr>
            <w:tcW w:w="967" w:type="dxa"/>
          </w:tcPr>
          <w:p w14:paraId="553687DA"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Wan Rong (2021)</w:t>
            </w:r>
          </w:p>
        </w:tc>
        <w:tc>
          <w:tcPr>
            <w:tcW w:w="2633" w:type="dxa"/>
          </w:tcPr>
          <w:p w14:paraId="280690C9" w14:textId="77777777" w:rsidR="000553F2" w:rsidRPr="000406DA" w:rsidRDefault="00000000" w:rsidP="00EF7443">
            <w:pPr>
              <w:pStyle w:val="NoSpacing"/>
              <w:bidi w:val="0"/>
              <w:jc w:val="both"/>
              <w:rPr>
                <w:rFonts w:asciiTheme="majorBidi" w:hAnsiTheme="majorBidi" w:cstheme="majorBidi"/>
                <w:sz w:val="20"/>
                <w:szCs w:val="20"/>
              </w:rPr>
            </w:pPr>
            <w:hyperlink r:id="rId24" w:tooltip="Show document details" w:history="1">
              <w:r w:rsidR="000553F2" w:rsidRPr="000406DA">
                <w:rPr>
                  <w:rStyle w:val="Hyperlink"/>
                  <w:rFonts w:asciiTheme="majorBidi" w:hAnsiTheme="majorBidi" w:cstheme="majorBidi"/>
                  <w:color w:val="auto"/>
                  <w:sz w:val="20"/>
                  <w:szCs w:val="20"/>
                  <w:u w:val="none"/>
                </w:rPr>
                <w:t>Research on China's Tax Policy for Responding to Public Health Emergencies under the Background of Big Data</w:t>
              </w:r>
            </w:hyperlink>
          </w:p>
        </w:tc>
        <w:tc>
          <w:tcPr>
            <w:tcW w:w="3420" w:type="dxa"/>
          </w:tcPr>
          <w:p w14:paraId="1EED39A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New kinds of health financing (Tax Policy for Responding to Public Health Emergencies).</w:t>
            </w:r>
          </w:p>
          <w:p w14:paraId="0DC96BDA" w14:textId="2E85872D"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tax incentives that quickly responds to public health emergencies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&lt;EndNote&gt;&lt;Cite&gt;&lt;Author&gt;Wang&lt;/Author&gt;&lt;Year&gt;2020&lt;/Year&gt;&lt;RecNum&gt;79&lt;/RecNum&gt;&lt;DisplayText&gt;[80]&lt;/DisplayText&gt;&lt;record&gt;&lt;rec-number&gt;79&lt;/rec-number&gt;&lt;foreign-keys&gt;&lt;key app="EN" db-id="f0erfarws20atoe0pxrvsef3x22sdpsefda2" timestamp="1665071298"&gt;79&lt;/key&gt;&lt;/foreign-keys&gt;&lt;ref-type name="Conference Proceedings"&gt;10&lt;/ref-type&gt;&lt;contributors&gt;&lt;authors&gt;&lt;author&gt;Wang, Wan Rong&lt;/author&gt;&lt;/authors&gt;&lt;/contributors&gt;&lt;titles&gt;&lt;title&gt;Research on China&amp;apos;s Tax Policy for Responding to Public Health Emergencies under the Background of Big Data&lt;/title&gt;&lt;secondary-title&gt;2020 International Conference on Modern Education and Information Management (ICMEIM)&lt;/secondary-title&gt;&lt;/titles&gt;&lt;pages&gt;232-235&lt;/pages&gt;&lt;dates&gt;&lt;year&gt;2020&lt;/year&gt;&lt;/dates&gt;&lt;publisher&gt;IEEE&lt;/publisher&gt;&lt;isbn&gt;172819623X&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[80]</w:t>
            </w:r>
            <w:r w:rsidRPr="000406DA">
              <w:rPr>
                <w:rFonts w:asciiTheme="majorBidi" w:hAnsiTheme="majorBidi" w:cstheme="majorBidi"/>
                <w:sz w:val="20"/>
                <w:szCs w:val="20"/>
              </w:rPr>
              <w:fldChar w:fldCharType="end"/>
            </w:r>
          </w:p>
        </w:tc>
        <w:tc>
          <w:tcPr>
            <w:tcW w:w="2970" w:type="dxa"/>
          </w:tcPr>
          <w:p w14:paraId="033B35C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118BEEB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Economic, Situational factors</w:t>
            </w:r>
          </w:p>
          <w:p w14:paraId="4052866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emergency Finance based policies</w:t>
            </w:r>
          </w:p>
          <w:p w14:paraId="38FB01A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w:t>
            </w:r>
          </w:p>
        </w:tc>
      </w:tr>
      <w:tr w:rsidR="000553F2" w:rsidRPr="000406DA" w14:paraId="0E2AE91E" w14:textId="77777777" w:rsidTr="00C54796">
        <w:trPr>
          <w:cantSplit/>
          <w:trHeight w:val="20"/>
        </w:trPr>
        <w:tc>
          <w:tcPr>
            <w:tcW w:w="468" w:type="dxa"/>
          </w:tcPr>
          <w:p w14:paraId="7FE5E87E" w14:textId="1771CC57"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81</w:t>
            </w:r>
          </w:p>
        </w:tc>
        <w:tc>
          <w:tcPr>
            <w:tcW w:w="967" w:type="dxa"/>
          </w:tcPr>
          <w:p w14:paraId="32152C13"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Jerome amir singh (2019)</w:t>
            </w:r>
          </w:p>
        </w:tc>
        <w:tc>
          <w:tcPr>
            <w:tcW w:w="2633" w:type="dxa"/>
          </w:tcPr>
          <w:p w14:paraId="7148A9F1" w14:textId="77777777" w:rsidR="000553F2" w:rsidRPr="000406DA" w:rsidRDefault="00000000" w:rsidP="00EF7443">
            <w:pPr>
              <w:pStyle w:val="NoSpacing"/>
              <w:bidi w:val="0"/>
              <w:jc w:val="both"/>
              <w:rPr>
                <w:rFonts w:asciiTheme="majorBidi" w:hAnsiTheme="majorBidi" w:cstheme="majorBidi"/>
                <w:sz w:val="20"/>
                <w:szCs w:val="20"/>
              </w:rPr>
            </w:pPr>
            <w:hyperlink r:id="rId25" w:tooltip="Show document details" w:history="1">
              <w:r w:rsidR="000553F2" w:rsidRPr="000406DA">
                <w:rPr>
                  <w:rStyle w:val="Hyperlink"/>
                  <w:rFonts w:asciiTheme="majorBidi" w:hAnsiTheme="majorBidi" w:cstheme="majorBidi"/>
                  <w:color w:val="auto"/>
                  <w:sz w:val="20"/>
                  <w:szCs w:val="20"/>
                  <w:u w:val="none"/>
                </w:rPr>
                <w:t>Artificial Intelligence and global health: Opportunities and challenges</w:t>
              </w:r>
            </w:hyperlink>
          </w:p>
        </w:tc>
        <w:tc>
          <w:tcPr>
            <w:tcW w:w="3420" w:type="dxa"/>
          </w:tcPr>
          <w:p w14:paraId="0BAC88FA" w14:textId="13B3BAAC" w:rsidR="000553F2" w:rsidRPr="000406DA" w:rsidRDefault="000553F2" w:rsidP="00EF7443">
            <w:pPr>
              <w:pStyle w:val="NoSpacing"/>
              <w:bidi w:val="0"/>
              <w:jc w:val="both"/>
              <w:rPr>
                <w:rFonts w:asciiTheme="majorBidi" w:hAnsiTheme="majorBidi" w:cstheme="majorBidi"/>
                <w:sz w:val="20"/>
                <w:szCs w:val="20"/>
              </w:rPr>
            </w:pPr>
            <w:bookmarkStart w:id="33" w:name="_Hlk74483042"/>
            <w:r w:rsidRPr="000406DA">
              <w:rPr>
                <w:rFonts w:asciiTheme="majorBidi" w:hAnsiTheme="majorBidi" w:cstheme="majorBidi"/>
                <w:sz w:val="20"/>
                <w:szCs w:val="20"/>
              </w:rPr>
              <w:t>contextually relevant knowledge, conclusions, and impactful actions. accelerate progress on achieving the United Nations' Sustainable Development Goals (SDGs)</w:t>
            </w:r>
            <w:bookmarkEnd w:id="33"/>
            <w:r w:rsidRPr="000406DA">
              <w:rPr>
                <w:rFonts w:asciiTheme="majorBidi" w:hAnsiTheme="majorBidi" w:cstheme="majorBidi"/>
                <w:sz w:val="20"/>
                <w:szCs w:val="20"/>
              </w:rPr>
              <w:t xml:space="preserve">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&lt;EndNote&gt;&lt;Cite&gt;&lt;Author&gt;Singh&lt;/Author&gt;&lt;Year&gt;2019&lt;/Year&gt;&lt;RecNum&gt;83&lt;/RecNum&gt;&lt;DisplayText&gt;[81]&lt;/DisplayText&gt;&lt;record&gt;&lt;rec-number&gt;83&lt;/rec-number&gt;&lt;foreign-keys&gt;&lt;key app="EN" db-id="f0erfarws20atoe0pxrvsef3x22sdpsefda2" timestamp="1665071374"&gt;83&lt;/key&gt;&lt;/foreign-keys&gt;&lt;ref-type name="Journal Article"&gt;17&lt;/ref-type&gt;&lt;contributors&gt;&lt;authors&gt;&lt;author&gt;Singh, Jerome Amir&lt;/author&gt;&lt;/authors&gt;&lt;/contributors&gt;&lt;titles&gt;&lt;title&gt;Artificial intelligence and global health: opportunities and challenges&lt;/title&gt;&lt;secondary-title&gt;Emerging Topics in Life Sciences&lt;/secondary-title&gt;&lt;/titles&gt;&lt;periodical&gt;&lt;full-title&gt;Emerging Topics in Life Sciences&lt;/full-title&gt;&lt;/periodical&gt;&lt;pages&gt;741-746&lt;/pages&gt;&lt;volume&gt;3&lt;/volume&gt;&lt;number&gt;6&lt;/number&gt;&lt;dates&gt;&lt;year&gt;2019&lt;/year&gt;&lt;/dates&gt;&lt;isbn&gt;2397-8554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[81]</w:t>
            </w:r>
            <w:r w:rsidRPr="000406DA">
              <w:rPr>
                <w:rFonts w:asciiTheme="majorBidi" w:hAnsiTheme="majorBidi" w:cstheme="majorBidi"/>
                <w:sz w:val="20"/>
                <w:szCs w:val="20"/>
              </w:rPr>
              <w:fldChar w:fldCharType="end"/>
            </w:r>
          </w:p>
        </w:tc>
        <w:tc>
          <w:tcPr>
            <w:tcW w:w="2970" w:type="dxa"/>
          </w:tcPr>
          <w:p w14:paraId="750F8D3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SDG based policies</w:t>
            </w:r>
          </w:p>
          <w:p w14:paraId="70A8C81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international, legal, technical</w:t>
            </w:r>
          </w:p>
          <w:p w14:paraId="1610662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77C8ABE9" w14:textId="77777777" w:rsidTr="00C54796">
        <w:trPr>
          <w:cantSplit/>
          <w:trHeight w:val="20"/>
        </w:trPr>
        <w:tc>
          <w:tcPr>
            <w:tcW w:w="468" w:type="dxa"/>
          </w:tcPr>
          <w:p w14:paraId="1F3DD14F" w14:textId="2124B84D" w:rsidR="000553F2" w:rsidRPr="000406DA" w:rsidRDefault="00A353F2"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82</w:t>
            </w:r>
          </w:p>
        </w:tc>
        <w:tc>
          <w:tcPr>
            <w:tcW w:w="967" w:type="dxa"/>
          </w:tcPr>
          <w:p w14:paraId="21937A0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Roberto Aringhieri (2018)</w:t>
            </w:r>
          </w:p>
        </w:tc>
        <w:tc>
          <w:tcPr>
            <w:tcW w:w="2633" w:type="dxa"/>
          </w:tcPr>
          <w:p w14:paraId="31BD061B" w14:textId="77777777" w:rsidR="000553F2" w:rsidRPr="000406DA" w:rsidRDefault="00000000" w:rsidP="00EF7443">
            <w:pPr>
              <w:pStyle w:val="NoSpacing"/>
              <w:bidi w:val="0"/>
              <w:jc w:val="both"/>
              <w:rPr>
                <w:rFonts w:asciiTheme="majorBidi" w:hAnsiTheme="majorBidi" w:cstheme="majorBidi"/>
                <w:sz w:val="20"/>
                <w:szCs w:val="20"/>
              </w:rPr>
            </w:pPr>
            <w:hyperlink r:id="rId26" w:tooltip="Show document details" w:history="1">
              <w:r w:rsidR="000553F2" w:rsidRPr="000406DA">
                <w:rPr>
                  <w:rStyle w:val="Hyperlink"/>
                  <w:rFonts w:asciiTheme="majorBidi" w:hAnsiTheme="majorBidi" w:cstheme="majorBidi"/>
                  <w:color w:val="auto"/>
                  <w:sz w:val="20"/>
                  <w:szCs w:val="20"/>
                  <w:u w:val="none"/>
                </w:rPr>
                <w:t>Evaluating the dispatching policies for a regional network of emergency departments exploiting health care big data</w:t>
              </w:r>
            </w:hyperlink>
          </w:p>
        </w:tc>
        <w:tc>
          <w:tcPr>
            <w:tcW w:w="3420" w:type="dxa"/>
          </w:tcPr>
          <w:p w14:paraId="3BA0100D" w14:textId="78663F11"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health system analysis. Evaluating the dispatching policies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&lt;EndNote&gt;&lt;Cite&gt;&lt;Author&gt;Aringhieri&lt;/Author&gt;&lt;Year&gt;2017&lt;/Year&gt;&lt;RecNum&gt;84&lt;/RecNum&gt;&lt;DisplayText&gt;[82]&lt;/DisplayText&gt;&lt;record&gt;&lt;rec-number&gt;84&lt;/rec-number&gt;&lt;foreign-keys&gt;&lt;key app="EN" db-id="f0erfarws20atoe0pxrvsef3x22sdpsefda2" timestamp="1665071445"&gt;84&lt;/key&gt;&lt;/foreign-keys&gt;&lt;ref-type name="Conference Proceedings"&gt;10&lt;/ref-type&gt;&lt;contributors&gt;&lt;authors&gt;&lt;author&gt;Aringhieri, Roberto&lt;/author&gt;&lt;author&gt;Dell’Anna, Davide&lt;/author&gt;&lt;author&gt;Duma, Davide&lt;/author&gt;&lt;author&gt;Sonnessa, Michele&lt;/author&gt;&lt;/authors&gt;&lt;/contributors&gt;&lt;titles&gt;&lt;title&gt;Evaluating the dispatching policies for a regional network of emergency departments exploiting health care big data&lt;/title&gt;&lt;secondary-title&gt;International Workshop on Machine Learning, Optimization, and Big Data&lt;/secondary-title&gt;&lt;/titles&gt;&lt;pages&gt;549-561&lt;/pages&gt;&lt;dates&gt;&lt;year&gt;2017&lt;/year&gt;&lt;/dates&gt;&lt;publisher&gt;Springer&lt;/publisher&gt;&lt;urls&gt;&lt;/urls&gt;&lt;/record&gt;&lt;/Cite&gt;&lt;/EndNote&gt;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[82]</w:t>
            </w:r>
            <w:r w:rsidRPr="000406DA">
              <w:rPr>
                <w:rFonts w:asciiTheme="majorBidi" w:hAnsiTheme="majorBidi" w:cstheme="majorBidi"/>
                <w:sz w:val="20"/>
                <w:szCs w:val="20"/>
              </w:rPr>
              <w:fldChar w:fldCharType="end"/>
            </w:r>
          </w:p>
          <w:p w14:paraId="06949F30"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0EABAD7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B2A441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dispatching evaluation-based policies</w:t>
            </w:r>
          </w:p>
          <w:p w14:paraId="4F83C18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legal</w:t>
            </w:r>
          </w:p>
          <w:p w14:paraId="0CA3824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306087A8" w14:textId="77777777" w:rsidTr="00C54796">
        <w:trPr>
          <w:cantSplit/>
          <w:trHeight w:val="20"/>
        </w:trPr>
        <w:tc>
          <w:tcPr>
            <w:tcW w:w="468" w:type="dxa"/>
          </w:tcPr>
          <w:p w14:paraId="6878019A" w14:textId="464D0B04" w:rsidR="000553F2" w:rsidRPr="000406DA" w:rsidRDefault="000B1047" w:rsidP="00571041">
            <w:pPr>
              <w:pStyle w:val="NoSpacing"/>
              <w:bidi w:val="0"/>
              <w:rPr>
                <w:rFonts w:asciiTheme="majorBidi" w:hAnsiTheme="majorBidi" w:cstheme="majorBidi"/>
                <w:sz w:val="20"/>
                <w:szCs w:val="20"/>
              </w:rPr>
            </w:pPr>
            <w:bookmarkStart w:id="34" w:name="_Hlk102612912"/>
            <w:r w:rsidRPr="000406DA">
              <w:rPr>
                <w:rFonts w:asciiTheme="majorBidi" w:hAnsiTheme="majorBidi" w:cstheme="majorBidi"/>
                <w:sz w:val="20"/>
                <w:szCs w:val="20"/>
              </w:rPr>
              <w:t>83</w:t>
            </w:r>
          </w:p>
        </w:tc>
        <w:tc>
          <w:tcPr>
            <w:tcW w:w="967" w:type="dxa"/>
          </w:tcPr>
          <w:p w14:paraId="5EE269C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Khaiwal Ravindra (2016)</w:t>
            </w:r>
          </w:p>
        </w:tc>
        <w:tc>
          <w:tcPr>
            <w:tcW w:w="2633" w:type="dxa"/>
          </w:tcPr>
          <w:p w14:paraId="2F01DD2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Air Pollution in India: Bridging the Gap between Science and Policy</w:t>
            </w:r>
          </w:p>
        </w:tc>
        <w:tc>
          <w:tcPr>
            <w:tcW w:w="3420" w:type="dxa"/>
          </w:tcPr>
          <w:p w14:paraId="758DE86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actionable insights to facilitate policy decisions</w:t>
            </w:r>
          </w:p>
          <w:p w14:paraId="601A6D78" w14:textId="1A24B82B"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 the cost and benefits in terms of the control of acute and chronic diseases caused by air pollution. predict the cost of the air-pollution control measures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&lt;EndNote&gt;&lt;Cite&gt;&lt;Author&gt;Ravindra&lt;/Author&gt;&lt;Year&gt;2016&lt;/Year&gt;&lt;RecNum&gt;85&lt;/RecNum&gt;&lt;DisplayText&gt;[83]&lt;/DisplayText&gt;&lt;record&gt;&lt;rec-number&gt;85&lt;/rec-number&gt;&lt;foreign-keys&gt;&lt;key app="EN" db-id="f0erfarws20atoe0pxrvsef3x22sdpsefda2" timestamp="1665071509"&gt;85&lt;/key&gt;&lt;/foreign-keys&gt;&lt;ref-type name="Journal Article"&gt;17&lt;/ref-type&gt;&lt;contributors&gt;&lt;authors&gt;&lt;author&gt;Ravindra, Khaiwal&lt;/author&gt;&lt;author&gt;Sidhu, Maninder Kaur&lt;/author&gt;&lt;author&gt;Mor, Suman&lt;/author&gt;&lt;author&gt;John, Siby&lt;/author&gt;&lt;author&gt;Pyne, Saumyadipta&lt;/author&gt;&lt;/authors&gt;&lt;/contributors&gt;&lt;titles&gt;&lt;title&gt;Air pollution in India: bridging the gap between science and policy&lt;/title&gt;&lt;secondary-title&gt;Journal of Hazardous, Toxic, and Radioactive Waste&lt;/secondary-title&gt;&lt;/titles&gt;&lt;periodical&gt;&lt;full-title&gt;Journal of Hazardous, Toxic, and Radioactive Waste&lt;/full-title&gt;&lt;/periodical&gt;&lt;pages&gt;A4015003&lt;/pages&gt;&lt;volume&gt;20&lt;/volume&gt;&lt;number&gt;4&lt;/number&gt;&lt;dates&gt;&lt;year&gt;2016&lt;/year&gt;&lt;/dates&gt;&lt;isbn&gt;2153-5493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[83]</w:t>
            </w:r>
            <w:r w:rsidRPr="000406DA">
              <w:rPr>
                <w:rFonts w:asciiTheme="majorBidi" w:hAnsiTheme="majorBidi" w:cstheme="majorBidi"/>
                <w:sz w:val="20"/>
                <w:szCs w:val="20"/>
              </w:rPr>
              <w:fldChar w:fldCharType="end"/>
            </w:r>
          </w:p>
        </w:tc>
        <w:tc>
          <w:tcPr>
            <w:tcW w:w="2970" w:type="dxa"/>
          </w:tcPr>
          <w:p w14:paraId="70E686B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6CAC01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science and policy gap-based policies</w:t>
            </w:r>
          </w:p>
          <w:p w14:paraId="3B3839C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technical, legal, political</w:t>
            </w:r>
          </w:p>
          <w:p w14:paraId="770C5D3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platform</w:t>
            </w:r>
          </w:p>
        </w:tc>
      </w:tr>
      <w:tr w:rsidR="000553F2" w:rsidRPr="000406DA" w14:paraId="717C8700" w14:textId="77777777" w:rsidTr="00C54796">
        <w:trPr>
          <w:cantSplit/>
          <w:trHeight w:val="20"/>
        </w:trPr>
        <w:tc>
          <w:tcPr>
            <w:tcW w:w="468" w:type="dxa"/>
          </w:tcPr>
          <w:p w14:paraId="024103F0" w14:textId="10C3F7E4"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84</w:t>
            </w:r>
          </w:p>
        </w:tc>
        <w:tc>
          <w:tcPr>
            <w:tcW w:w="967" w:type="dxa"/>
          </w:tcPr>
          <w:p w14:paraId="1340C1BE"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Nadiya Straton (2016)</w:t>
            </w:r>
          </w:p>
        </w:tc>
        <w:tc>
          <w:tcPr>
            <w:tcW w:w="2633" w:type="dxa"/>
          </w:tcPr>
          <w:p w14:paraId="365548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Social Data Analytics for Public Health: Facebook Engagement and Performance</w:t>
            </w:r>
          </w:p>
          <w:p w14:paraId="00C39E40"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6B9A9C6B" w14:textId="0089BC55"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Social Data Analytics. Engagement of social media users in public health</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&lt;EndNote&gt;&lt;Cite&gt;&lt;Author&gt;Straton&lt;/Author&gt;&lt;Year&gt;2016&lt;/Year&gt;&lt;RecNum&gt;87&lt;/RecNum&gt;&lt;DisplayText&gt;[84]&lt;/DisplayText&gt;&lt;record&gt;&lt;rec-number&gt;87&lt;/rec-number&gt;&lt;foreign-keys&gt;&lt;key app="EN" db-id="f0erfarws20atoe0pxrvsef3x22sdpsefda2" timestamp="1665071585"&gt;87&lt;/key&gt;&lt;/foreign-keys&gt;&lt;ref-type name="Conference Proceedings"&gt;10&lt;/ref-type&gt;&lt;contributors&gt;&lt;authors&gt;&lt;author&gt;Straton, Nadiya&lt;/author&gt;&lt;author&gt;Hansen, Kjeld&lt;/author&gt;&lt;author&gt;Mukkamala, Raghava Rao&lt;/author&gt;&lt;author&gt;Hussain, Abid&lt;/author&gt;&lt;author&gt;Gronli, Tor-Morten&lt;/author&gt;&lt;author&gt;Langberg, Henning&lt;/author&gt;&lt;author&gt;Vatrapu, Ravi&lt;/author&gt;&lt;/authors&gt;&lt;/contributors&gt;&lt;titles&gt;&lt;title&gt;Big social data analytics for public health: Facebook engagement and performance&lt;/title&gt;&lt;secondary-title&gt;2016 IEEE 18th International Conference on e-Health Networking, Applications and Services (Healthcom)&lt;/secondary-title&gt;&lt;/titles&gt;&lt;pages&gt;1-6&lt;/pages&gt;&lt;dates&gt;&lt;year&gt;2016&lt;/year&gt;&lt;/dates&gt;&lt;publisher&gt;IEEE&lt;/publisher&gt;&lt;isbn&gt;150903370X&lt;/isbn&gt;&lt;urls&gt;&lt;/urls&gt;&lt;/record&gt;&lt;/Cite&gt;&lt;/EndNote&gt;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[84]</w:t>
            </w:r>
            <w:r w:rsidRPr="000406DA">
              <w:rPr>
                <w:rFonts w:asciiTheme="majorBidi" w:hAnsiTheme="majorBidi" w:cstheme="majorBidi"/>
                <w:sz w:val="20"/>
                <w:szCs w:val="20"/>
              </w:rPr>
              <w:fldChar w:fldCharType="end"/>
            </w:r>
          </w:p>
          <w:p w14:paraId="256FA44B"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46FE942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2F86A43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B578C9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social Engagement based policies</w:t>
            </w:r>
          </w:p>
          <w:p w14:paraId="48B9E4F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p w14:paraId="1E9266C0"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w:t>
            </w:r>
          </w:p>
        </w:tc>
      </w:tr>
      <w:tr w:rsidR="000553F2" w:rsidRPr="000406DA" w14:paraId="36F25734" w14:textId="77777777" w:rsidTr="00C54796">
        <w:trPr>
          <w:cantSplit/>
          <w:trHeight w:val="20"/>
        </w:trPr>
        <w:tc>
          <w:tcPr>
            <w:tcW w:w="468" w:type="dxa"/>
          </w:tcPr>
          <w:p w14:paraId="5153EE21" w14:textId="221CEFB1"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85</w:t>
            </w:r>
          </w:p>
        </w:tc>
        <w:tc>
          <w:tcPr>
            <w:tcW w:w="967" w:type="dxa"/>
          </w:tcPr>
          <w:p w14:paraId="1BE34DD1"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Soojin Oh Park (2021)</w:t>
            </w:r>
          </w:p>
        </w:tc>
        <w:tc>
          <w:tcPr>
            <w:tcW w:w="2633" w:type="dxa"/>
          </w:tcPr>
          <w:p w14:paraId="7A2D1EF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What predicts legislative success of early care and education policies? Applications of machine learning and Natural Language Processing in a cross-state early childhood policy analysis</w:t>
            </w:r>
          </w:p>
        </w:tc>
        <w:tc>
          <w:tcPr>
            <w:tcW w:w="3420" w:type="dxa"/>
          </w:tcPr>
          <w:p w14:paraId="300AEED6" w14:textId="60CFDFE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predicts legislative success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&lt;EndNote&gt;&lt;Cite&gt;&lt;Author&gt;Park&lt;/Author&gt;&lt;Year&gt;2021&lt;/Year&gt;&lt;RecNum&gt;89&lt;/RecNum&gt;&lt;DisplayText&gt;[85]&lt;/DisplayText&gt;&lt;record&gt;&lt;rec-number&gt;89&lt;/rec-number&gt;&lt;foreign-keys&gt;&lt;key app="EN" db-id="f0erfarws20atoe0pxrvsef3x22sdpsefda2" timestamp="1665071661"&gt;89&lt;/key&gt;&lt;/foreign-keys&gt;&lt;ref-type name="Journal Article"&gt;17&lt;/ref-type&gt;&lt;contributors&gt;&lt;authors&gt;&lt;author&gt;Park, Soojin Oh&lt;/author&gt;&lt;author&gt;Hassairi, Nail&lt;/author&gt;&lt;/authors&gt;&lt;/contributors&gt;&lt;titles&gt;&lt;title&gt;What predicts legislative success of early care and education policies?: Applications of machine learning and Natural Language Processing in a cross-state early childhood policy analysis&lt;/title&gt;&lt;secondary-title&gt;Plos one&lt;/secondary-title&gt;&lt;/titles&gt;&lt;periodical&gt;&lt;full-title&gt;PloS one&lt;/full-title&gt;&lt;/periodical&gt;&lt;pages&gt;e0246730&lt;/pages&gt;&lt;volume&gt;16&lt;/volume&gt;&lt;number&gt;2&lt;/number&gt;&lt;dates&gt;&lt;year&gt;2021&lt;/year&gt;&lt;/dates&gt;&lt;isbn&gt;1932-6203&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[85]</w:t>
            </w:r>
            <w:r w:rsidRPr="000406DA">
              <w:rPr>
                <w:rFonts w:asciiTheme="majorBidi" w:hAnsiTheme="majorBidi" w:cstheme="majorBidi"/>
                <w:sz w:val="20"/>
                <w:szCs w:val="20"/>
              </w:rPr>
              <w:fldChar w:fldCharType="end"/>
            </w:r>
          </w:p>
          <w:p w14:paraId="2E794542"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7D62D3A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535FD13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legislative effectiveness-based policies</w:t>
            </w:r>
          </w:p>
          <w:p w14:paraId="1DE91EF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legal, political, social factors</w:t>
            </w:r>
          </w:p>
          <w:p w14:paraId="1354CAB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evaluation</w:t>
            </w:r>
          </w:p>
        </w:tc>
      </w:tr>
      <w:tr w:rsidR="000553F2" w:rsidRPr="000406DA" w14:paraId="398C3449" w14:textId="77777777" w:rsidTr="00C54796">
        <w:trPr>
          <w:cantSplit/>
          <w:trHeight w:val="20"/>
        </w:trPr>
        <w:tc>
          <w:tcPr>
            <w:tcW w:w="468" w:type="dxa"/>
          </w:tcPr>
          <w:p w14:paraId="0A08359E" w14:textId="02E81BFB"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86</w:t>
            </w:r>
          </w:p>
        </w:tc>
        <w:tc>
          <w:tcPr>
            <w:tcW w:w="967" w:type="dxa"/>
          </w:tcPr>
          <w:p w14:paraId="77FDAC10"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Kevin Linka (2020)</w:t>
            </w:r>
          </w:p>
        </w:tc>
        <w:tc>
          <w:tcPr>
            <w:tcW w:w="2633" w:type="dxa"/>
          </w:tcPr>
          <w:p w14:paraId="59BECE75"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The reproduction number of COVID-19 and its correlation with public health interventions</w:t>
            </w:r>
          </w:p>
        </w:tc>
        <w:tc>
          <w:tcPr>
            <w:tcW w:w="3420" w:type="dxa"/>
          </w:tcPr>
          <w:p w14:paraId="08034708" w14:textId="6D57FB0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simulate various outbreak control and exit strategies</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&lt;EndNote&gt;&lt;Cite&gt;&lt;Author&gt;Linka&lt;/Author&gt;&lt;Year&gt;2020&lt;/Year&gt;&lt;RecNum&gt;91&lt;/RecNum&gt;&lt;DisplayText&gt;[86]&lt;/DisplayText&gt;&lt;record&gt;&lt;rec-number&gt;91&lt;/rec-number&gt;&lt;foreign-keys&gt;&lt;key app="EN" db-id="f0erfarws20atoe0pxrvsef3x22sdpsefda2" timestamp="1665071744"&gt;91&lt;/key&gt;&lt;/foreign-keys&gt;&lt;ref-type name="Journal Article"&gt;17&lt;/ref-type&gt;&lt;contributors&gt;&lt;authors&gt;&lt;author&gt;Linka, Kevin&lt;/author&gt;&lt;author&gt;Peirlinck, Mathias&lt;/author&gt;&lt;author&gt;Kuhl, Ellen&lt;/author&gt;&lt;/authors&gt;&lt;/contributors&gt;&lt;titles&gt;&lt;title&gt;The reproduction number of COVID-19 and its correlation with public health interventions&lt;/title&gt;&lt;secondary-title&gt;Computational Mechanics&lt;/secondary-title&gt;&lt;/titles&gt;&lt;periodical&gt;&lt;full-title&gt;Computational Mechanics&lt;/full-title&gt;&lt;/periodical&gt;&lt;pages&gt;1035-1050&lt;/pages&gt;&lt;volume&gt;66&lt;/volume&gt;&lt;number&gt;4&lt;/number&gt;&lt;dates&gt;&lt;year&gt;2020&lt;/year&gt;&lt;/dates&gt;&lt;isbn&gt;1432-0924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[86]</w:t>
            </w:r>
            <w:r w:rsidRPr="000406DA">
              <w:rPr>
                <w:rFonts w:asciiTheme="majorBidi" w:hAnsiTheme="majorBidi" w:cstheme="majorBidi"/>
                <w:sz w:val="20"/>
                <w:szCs w:val="20"/>
              </w:rPr>
              <w:fldChar w:fldCharType="end"/>
            </w:r>
          </w:p>
        </w:tc>
        <w:tc>
          <w:tcPr>
            <w:tcW w:w="2970" w:type="dxa"/>
          </w:tcPr>
          <w:p w14:paraId="00C8C04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3085D48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political based policies</w:t>
            </w:r>
          </w:p>
          <w:p w14:paraId="19377D11"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situational, international, political factor</w:t>
            </w:r>
          </w:p>
          <w:p w14:paraId="00C5A65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w:t>
            </w:r>
          </w:p>
        </w:tc>
      </w:tr>
      <w:tr w:rsidR="000553F2" w:rsidRPr="000406DA" w14:paraId="200C125D" w14:textId="77777777" w:rsidTr="00C54796">
        <w:trPr>
          <w:cantSplit/>
          <w:trHeight w:val="20"/>
        </w:trPr>
        <w:tc>
          <w:tcPr>
            <w:tcW w:w="468" w:type="dxa"/>
          </w:tcPr>
          <w:p w14:paraId="52BEA554" w14:textId="42D0DABB"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87</w:t>
            </w:r>
          </w:p>
        </w:tc>
        <w:tc>
          <w:tcPr>
            <w:tcW w:w="967" w:type="dxa"/>
          </w:tcPr>
          <w:p w14:paraId="76D97C2D"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ZahidAlam Khan (2017)</w:t>
            </w:r>
          </w:p>
        </w:tc>
        <w:tc>
          <w:tcPr>
            <w:tcW w:w="2633" w:type="dxa"/>
          </w:tcPr>
          <w:p w14:paraId="107DC36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Optimal Policy Learning for Disease Prevention Using Reinforcement Learning</w:t>
            </w:r>
          </w:p>
          <w:p w14:paraId="43BF412E"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1B3462F8" w14:textId="68BDF67A"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Disease Prevention.Optimal Policy Learning</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&lt;EndNote&gt;&lt;Cite&gt;&lt;Author&gt;Alam Khan&lt;/Author&gt;&lt;Year&gt;2020&lt;/Year&gt;&lt;RecNum&gt;92&lt;/RecNum&gt;&lt;DisplayText&gt;[87]&lt;/DisplayText&gt;&lt;record&gt;&lt;rec-number&gt;92&lt;/rec-number&gt;&lt;foreign-keys&gt;&lt;key app="EN" db-id="f0erfarws20atoe0pxrvsef3x22sdpsefda2" timestamp="1665071800"&gt;92&lt;/key&gt;&lt;/foreign-keys&gt;&lt;ref-type name="Journal Article"&gt;17&lt;/ref-type&gt;&lt;contributors&gt;&lt;authors&gt;&lt;author&gt;Alam Khan, Zahid&lt;/author&gt;&lt;author&gt;Feng, Zhengyong&lt;/author&gt;&lt;author&gt;Uddin, M Irfan&lt;/author&gt;&lt;author&gt;Mast, Noor&lt;/author&gt;&lt;author&gt;Ali Shah, Syed Atif&lt;/author&gt;&lt;author&gt;Imtiaz, Muhammad&lt;/author&gt;&lt;author&gt;Al-Khasawneh, Mahmoud Ahmad&lt;/author&gt;&lt;author&gt;Mahmoud, Marwan&lt;/author&gt;&lt;/authors&gt;&lt;/contributors&gt;&lt;titles&gt;&lt;title&gt;Optimal policy learning for disease prevention using reinforcement learning&lt;/title&gt;&lt;secondary-title&gt;Scientific Programming&lt;/secondary-title&gt;&lt;/titles&gt;&lt;periodical&gt;&lt;full-title&gt;Scientific Programming&lt;/full-title&gt;&lt;/periodical&gt;&lt;volume&gt;2020&lt;/volume&gt;&lt;dates&gt;&lt;year&gt;2020&lt;/year&gt;&lt;/dates&gt;&lt;isbn&gt;1058-9244&lt;/isbn&gt;&lt;urls&gt;&lt;/urls&gt;&lt;/record&gt;&lt;/Cite&gt;&lt;/EndNote&gt;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[87]</w:t>
            </w:r>
            <w:r w:rsidRPr="000406DA">
              <w:rPr>
                <w:rFonts w:asciiTheme="majorBidi" w:hAnsiTheme="majorBidi" w:cstheme="majorBidi"/>
                <w:sz w:val="20"/>
                <w:szCs w:val="20"/>
              </w:rPr>
              <w:fldChar w:fldCharType="end"/>
            </w:r>
          </w:p>
          <w:p w14:paraId="43C59517"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0DF57AC3"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deep learning</w:t>
            </w:r>
          </w:p>
          <w:p w14:paraId="1D73316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673C1157"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social, environment</w:t>
            </w:r>
          </w:p>
          <w:p w14:paraId="0672224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Disease Prevention based policies</w:t>
            </w:r>
          </w:p>
          <w:p w14:paraId="6399D84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(policy learning)</w:t>
            </w:r>
          </w:p>
        </w:tc>
      </w:tr>
      <w:tr w:rsidR="000553F2" w:rsidRPr="000406DA" w14:paraId="11800734" w14:textId="77777777" w:rsidTr="00C54796">
        <w:trPr>
          <w:cantSplit/>
          <w:trHeight w:val="20"/>
        </w:trPr>
        <w:tc>
          <w:tcPr>
            <w:tcW w:w="468" w:type="dxa"/>
          </w:tcPr>
          <w:p w14:paraId="0A292E17" w14:textId="13E1CC64"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88</w:t>
            </w:r>
          </w:p>
        </w:tc>
        <w:tc>
          <w:tcPr>
            <w:tcW w:w="967" w:type="dxa"/>
          </w:tcPr>
          <w:p w14:paraId="68D9D39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Jacqueline C.K (2019</w:t>
            </w:r>
          </w:p>
          <w:p w14:paraId="07971A48"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0</w:t>
            </w:r>
          </w:p>
        </w:tc>
        <w:tc>
          <w:tcPr>
            <w:tcW w:w="2633" w:type="dxa"/>
          </w:tcPr>
          <w:p w14:paraId="4AD7E82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Stakeholder concerns of air pollution in Hong Kong and policy implications: A big-data computational text analysis approach</w:t>
            </w:r>
          </w:p>
        </w:tc>
        <w:tc>
          <w:tcPr>
            <w:tcW w:w="3420" w:type="dxa"/>
          </w:tcPr>
          <w:p w14:paraId="57F17874" w14:textId="52D89968"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computational text analysis of Stakeholder to compare their concerns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&lt;EndNote&gt;&lt;Cite&gt;&lt;Author&gt;Lam&lt;/Author&gt;&lt;Year&gt;2019&lt;/Year&gt;&lt;RecNum&gt;96&lt;/RecNum&gt;&lt;DisplayText&gt;[88]&lt;/DisplayText&gt;&lt;record&gt;&lt;rec-number&gt;96&lt;/rec-number&gt;&lt;foreign-keys&gt;&lt;key app="EN" db-id="f0erfarws20atoe0pxrvsef3x22sdpsefda2" timestamp="1665072771"&gt;96&lt;/key&gt;&lt;/foreign-keys&gt;&lt;ref-type name="Journal Article"&gt;17&lt;/ref-type&gt;&lt;contributors&gt;&lt;authors&gt;&lt;author&gt;Lam, Jacqueline CK&lt;/author&gt;&lt;author&gt;Cheung, Lawrence YL&lt;/author&gt;&lt;author&gt;Wang, Shanshan&lt;/author&gt;&lt;author&gt;Li, Victor OK&lt;/author&gt;&lt;/authors&gt;&lt;/contributors&gt;&lt;titles&gt;&lt;title&gt;Stakeholder concerns of air pollution in Hong Kong and policy implications: A big-data computational text analysis approach&lt;/title&gt;&lt;secondary-title&gt;Environmental Science &amp;amp; Policy&lt;/secondary-title&gt;&lt;/titles&gt;&lt;periodical&gt;&lt;full-title&gt;Environmental Science &amp;amp; Policy&lt;/full-title&gt;&lt;/periodical&gt;&lt;pages&gt;374-382&lt;/pages&gt;&lt;volume&gt;101&lt;/volume&gt;&lt;dates&gt;&lt;year&gt;2019&lt;/year&gt;&lt;/dates&gt;&lt;isbn&gt;1462-9011&lt;/isbn&gt;&lt;urls&gt;&lt;/urls&gt;&lt;/record&gt;&lt;/Cite&gt;&lt;/EndNote&gt;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[88]</w:t>
            </w:r>
            <w:r w:rsidRPr="000406DA">
              <w:rPr>
                <w:rFonts w:asciiTheme="majorBidi" w:hAnsiTheme="majorBidi" w:cstheme="majorBidi"/>
                <w:sz w:val="20"/>
                <w:szCs w:val="20"/>
              </w:rPr>
              <w:fldChar w:fldCharType="end"/>
            </w:r>
          </w:p>
          <w:p w14:paraId="65A6F000"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5052257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7A74FF0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context: political, environment, legal</w:t>
            </w:r>
          </w:p>
          <w:p w14:paraId="7569A356"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Stakeholder concerns-based policies and interventions</w:t>
            </w:r>
          </w:p>
          <w:p w14:paraId="70ABFFC4"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agenda setting, implementation, evaluation</w:t>
            </w:r>
          </w:p>
        </w:tc>
      </w:tr>
      <w:tr w:rsidR="000553F2" w:rsidRPr="000406DA" w14:paraId="6F166E25" w14:textId="77777777" w:rsidTr="00C54796">
        <w:trPr>
          <w:cantSplit/>
          <w:trHeight w:val="20"/>
        </w:trPr>
        <w:tc>
          <w:tcPr>
            <w:tcW w:w="468" w:type="dxa"/>
          </w:tcPr>
          <w:p w14:paraId="77A11940" w14:textId="348C53CF"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t>89</w:t>
            </w:r>
          </w:p>
        </w:tc>
        <w:tc>
          <w:tcPr>
            <w:tcW w:w="967" w:type="dxa"/>
          </w:tcPr>
          <w:p w14:paraId="7A529166"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Leeann N (2020)</w:t>
            </w:r>
          </w:p>
          <w:p w14:paraId="4CA0FEA6" w14:textId="77777777" w:rsidR="000553F2" w:rsidRPr="000406DA" w:rsidRDefault="000553F2" w:rsidP="00C54796">
            <w:pPr>
              <w:pStyle w:val="NoSpacing"/>
              <w:bidi w:val="0"/>
              <w:jc w:val="both"/>
              <w:rPr>
                <w:rFonts w:asciiTheme="majorBidi" w:hAnsiTheme="majorBidi" w:cstheme="majorBidi"/>
                <w:sz w:val="20"/>
                <w:szCs w:val="20"/>
              </w:rPr>
            </w:pPr>
          </w:p>
        </w:tc>
        <w:tc>
          <w:tcPr>
            <w:tcW w:w="2633" w:type="dxa"/>
          </w:tcPr>
          <w:p w14:paraId="5756053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Do Longitudinal Trends in Tobacco 21-Related Media Coverage Correlate with Policy Support? an Exploratory Analysis Using </w:t>
            </w:r>
            <w:r w:rsidRPr="000406DA">
              <w:rPr>
                <w:rFonts w:asciiTheme="majorBidi" w:hAnsiTheme="majorBidi" w:cstheme="majorBidi"/>
                <w:sz w:val="20"/>
                <w:szCs w:val="20"/>
              </w:rPr>
              <w:lastRenderedPageBreak/>
              <w:t>Supervised and Unsupervised Machine Learning Methods</w:t>
            </w:r>
          </w:p>
        </w:tc>
        <w:tc>
          <w:tcPr>
            <w:tcW w:w="3420" w:type="dxa"/>
          </w:tcPr>
          <w:p w14:paraId="1A13D452"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Policy Support analysis.</w:t>
            </w:r>
          </w:p>
          <w:p w14:paraId="05C51B7E" w14:textId="03F9AFE0"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support impact for health policies by Media coverage</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&lt;EndNote&gt;&lt;Cite&gt;&lt;Author&gt;Siegel&lt;/Author&gt;&lt;Year&gt;2022&lt;/Year&gt;&lt;RecNum&gt;98&lt;/RecNum&gt;&lt;DisplayText&gt;[89]&lt;/DisplayText&gt;&lt;record&gt;&lt;rec-number&gt;98&lt;/rec-number&gt;&lt;foreign-keys&gt;&lt;key app="EN" db-id="f0erfarws20atoe0pxrvsef3x22sdpsefda2" timestamp="1665072817"&gt;98&lt;/key&gt;&lt;/foreign-keys&gt;&lt;ref-type name="Journal Article"&gt;17&lt;/ref-type&gt;&lt;contributors&gt;&lt;authors&gt;&lt;author&gt;Siegel, Leeann N&lt;/author&gt;&lt;author&gt;Levin, Allyson Volinsky&lt;/author&gt;&lt;author&gt;Kranzler, Elissa C&lt;/author&gt;&lt;author&gt;Gibson, Laura A&lt;/author&gt;&lt;/authors&gt;&lt;/contributors&gt;&lt;titles&gt;&lt;title&gt;Do longitudinal trends in tobacco 21-Related media coverage correlate with policy support? an exploratory analysis using supervised and unsupervised machine learning methods&lt;/title&gt;&lt;secondary-title&gt;Health Communication&lt;/secondary-title&gt;&lt;/titles&gt;&lt;periodical&gt;&lt;full-title&gt;Health Communication&lt;/full-title&gt;&lt;/periodical&gt;&lt;pages&gt;29-38&lt;/pages&gt;&lt;volume&gt;37&lt;/volume&gt;&lt;number&gt;1&lt;/number&gt;&lt;dates&gt;&lt;year&gt;2022&lt;/year&gt;&lt;/dates&gt;&lt;isbn&gt;1041-0236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[89]</w:t>
            </w:r>
            <w:r w:rsidRPr="000406DA">
              <w:rPr>
                <w:rFonts w:asciiTheme="majorBidi" w:hAnsiTheme="majorBidi" w:cstheme="majorBidi"/>
                <w:sz w:val="20"/>
                <w:szCs w:val="20"/>
              </w:rPr>
              <w:fldChar w:fldCharType="end"/>
            </w:r>
          </w:p>
          <w:p w14:paraId="75BC721C" w14:textId="77777777" w:rsidR="000553F2" w:rsidRPr="000406DA" w:rsidRDefault="000553F2" w:rsidP="00EF7443">
            <w:pPr>
              <w:pStyle w:val="NoSpacing"/>
              <w:bidi w:val="0"/>
              <w:jc w:val="both"/>
              <w:rPr>
                <w:rFonts w:asciiTheme="majorBidi" w:hAnsiTheme="majorBidi" w:cstheme="majorBidi"/>
                <w:sz w:val="20"/>
                <w:szCs w:val="20"/>
              </w:rPr>
            </w:pPr>
          </w:p>
        </w:tc>
        <w:tc>
          <w:tcPr>
            <w:tcW w:w="2970" w:type="dxa"/>
          </w:tcPr>
          <w:p w14:paraId="597284FF"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Machine learning</w:t>
            </w:r>
          </w:p>
          <w:p w14:paraId="196508F9"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process: Policy support for agenda setting</w:t>
            </w:r>
          </w:p>
          <w:p w14:paraId="5416063B"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regulation support-based policies</w:t>
            </w:r>
          </w:p>
          <w:p w14:paraId="6BF9F41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Context: social factor, political</w:t>
            </w:r>
          </w:p>
        </w:tc>
      </w:tr>
      <w:tr w:rsidR="000553F2" w:rsidRPr="000406DA" w14:paraId="2EB5EF98" w14:textId="77777777" w:rsidTr="00C54796">
        <w:trPr>
          <w:cantSplit/>
          <w:trHeight w:val="20"/>
        </w:trPr>
        <w:tc>
          <w:tcPr>
            <w:tcW w:w="468" w:type="dxa"/>
          </w:tcPr>
          <w:p w14:paraId="4A8C8670" w14:textId="050E249D" w:rsidR="000553F2" w:rsidRPr="000406DA" w:rsidRDefault="000B1047" w:rsidP="00571041">
            <w:pPr>
              <w:pStyle w:val="NoSpacing"/>
              <w:bidi w:val="0"/>
              <w:rPr>
                <w:rFonts w:asciiTheme="majorBidi" w:hAnsiTheme="majorBidi" w:cstheme="majorBidi"/>
                <w:sz w:val="20"/>
                <w:szCs w:val="20"/>
              </w:rPr>
            </w:pPr>
            <w:r w:rsidRPr="000406DA">
              <w:rPr>
                <w:rFonts w:asciiTheme="majorBidi" w:hAnsiTheme="majorBidi" w:cstheme="majorBidi"/>
                <w:sz w:val="20"/>
                <w:szCs w:val="20"/>
              </w:rPr>
              <w:lastRenderedPageBreak/>
              <w:t>90</w:t>
            </w:r>
          </w:p>
        </w:tc>
        <w:tc>
          <w:tcPr>
            <w:tcW w:w="967" w:type="dxa"/>
          </w:tcPr>
          <w:p w14:paraId="0C0E606A" w14:textId="77777777" w:rsidR="000553F2" w:rsidRPr="000406DA" w:rsidRDefault="000553F2" w:rsidP="00C54796">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Laura Mählmanna (2018)</w:t>
            </w:r>
          </w:p>
        </w:tc>
        <w:tc>
          <w:tcPr>
            <w:tcW w:w="2633" w:type="dxa"/>
          </w:tcPr>
          <w:p w14:paraId="1E95814D"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 for Public Health Policy-Making: Policy Empowerment</w:t>
            </w:r>
          </w:p>
          <w:p w14:paraId="688E22B0" w14:textId="77777777" w:rsidR="000553F2" w:rsidRPr="000406DA" w:rsidRDefault="000553F2" w:rsidP="00EF7443">
            <w:pPr>
              <w:pStyle w:val="NoSpacing"/>
              <w:bidi w:val="0"/>
              <w:jc w:val="both"/>
              <w:rPr>
                <w:rFonts w:asciiTheme="majorBidi" w:hAnsiTheme="majorBidi" w:cstheme="majorBidi"/>
                <w:sz w:val="20"/>
                <w:szCs w:val="20"/>
              </w:rPr>
            </w:pPr>
          </w:p>
        </w:tc>
        <w:tc>
          <w:tcPr>
            <w:tcW w:w="3420" w:type="dxa"/>
          </w:tcPr>
          <w:p w14:paraId="2FD5B13A"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encourages citizens to participate and monitor policy changes and evaluate their impact and risk on a population level.</w:t>
            </w:r>
          </w:p>
          <w:p w14:paraId="33FCB824" w14:textId="115DD4D2"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monitor policy changes and evaluate their impact and risk on a population level </w:t>
            </w:r>
            <w:r w:rsidRPr="000406DA">
              <w:rPr>
                <w:rFonts w:asciiTheme="majorBidi" w:hAnsiTheme="majorBidi" w:cstheme="majorBidi"/>
                <w:sz w:val="20"/>
                <w:szCs w:val="20"/>
              </w:rPr>
              <w:fldChar w:fldCharType="begin"/>
            </w:r>
            <w:r w:rsidR="002A51B4" w:rsidRPr="000406DA">
              <w:rPr>
                <w:rFonts w:asciiTheme="majorBidi" w:hAnsiTheme="majorBidi" w:cstheme="majorBidi"/>
                <w:sz w:val="20"/>
                <w:szCs w:val="20"/>
              </w:rPr>
              <w:instrText xml:space="preserve"> ADDIN EN.CITE &lt;EndNote&gt;&lt;Cite&gt;&lt;Author&gt;Mählmann&lt;/Author&gt;&lt;Year&gt;2017&lt;/Year&gt;&lt;RecNum&gt;99&lt;/RecNum&gt;&lt;DisplayText&gt;[90]&lt;/DisplayText&gt;&lt;record&gt;&lt;rec-number&gt;99&lt;/rec-number&gt;&lt;foreign-keys&gt;&lt;key app="EN" db-id="f0erfarws20atoe0pxrvsef3x22sdpsefda2" timestamp="1665072885"&gt;99&lt;/key&gt;&lt;/foreign-keys&gt;&lt;ref-type name="Journal Article"&gt;17&lt;/ref-type&gt;&lt;contributors&gt;&lt;authors&gt;&lt;author&gt;Mählmann, Laura&lt;/author&gt;&lt;author&gt;Reumann, Matthias&lt;/author&gt;&lt;author&gt;Evangelatos, Nikolaos&lt;/author&gt;&lt;author&gt;Brand, Angela&lt;/author&gt;&lt;/authors&gt;&lt;/contributors&gt;&lt;titles&gt;&lt;title&gt;Big data for public health policy-making: policy empowerment&lt;/title&gt;&lt;secondary-title&gt;Public health genomics&lt;/secondary-title&gt;&lt;/titles&gt;&lt;periodical&gt;&lt;full-title&gt;Public health genomics&lt;/full-title&gt;&lt;/periodical&gt;&lt;pages&gt;312-320&lt;/pages&gt;&lt;volume&gt;20&lt;/volume&gt;&lt;number&gt;6&lt;/number&gt;&lt;dates&gt;&lt;year&gt;2017&lt;/year&gt;&lt;/dates&gt;&lt;isbn&gt;1662-4246&lt;/isbn&gt;&lt;urls&gt;&lt;/urls&gt;&lt;/record&gt;&lt;/Cite&gt;&lt;/EndNote&gt;</w:instrText>
            </w:r>
            <w:r w:rsidRPr="000406DA">
              <w:rPr>
                <w:rFonts w:asciiTheme="majorBidi" w:hAnsiTheme="majorBidi" w:cstheme="majorBidi"/>
                <w:sz w:val="20"/>
                <w:szCs w:val="20"/>
              </w:rPr>
              <w:fldChar w:fldCharType="separate"/>
            </w:r>
            <w:r w:rsidR="002A51B4" w:rsidRPr="000406DA">
              <w:rPr>
                <w:rFonts w:asciiTheme="majorBidi" w:hAnsiTheme="majorBidi" w:cstheme="majorBidi"/>
                <w:sz w:val="20"/>
                <w:szCs w:val="20"/>
              </w:rPr>
              <w:t>[90]</w:t>
            </w:r>
            <w:r w:rsidRPr="000406DA">
              <w:rPr>
                <w:rFonts w:asciiTheme="majorBidi" w:hAnsiTheme="majorBidi" w:cstheme="majorBidi"/>
                <w:sz w:val="20"/>
                <w:szCs w:val="20"/>
              </w:rPr>
              <w:fldChar w:fldCharType="end"/>
            </w:r>
          </w:p>
        </w:tc>
        <w:tc>
          <w:tcPr>
            <w:tcW w:w="2970" w:type="dxa"/>
          </w:tcPr>
          <w:p w14:paraId="01310E28"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big data</w:t>
            </w:r>
          </w:p>
          <w:p w14:paraId="51F8B62C"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 xml:space="preserve">context: </w:t>
            </w:r>
            <w:bookmarkStart w:id="35" w:name="_Hlk104655466"/>
            <w:r w:rsidRPr="000406DA">
              <w:rPr>
                <w:rFonts w:asciiTheme="majorBidi" w:hAnsiTheme="majorBidi" w:cstheme="majorBidi"/>
                <w:sz w:val="20"/>
                <w:szCs w:val="20"/>
              </w:rPr>
              <w:t>legal</w:t>
            </w:r>
            <w:bookmarkEnd w:id="35"/>
            <w:r w:rsidRPr="000406DA">
              <w:rPr>
                <w:rFonts w:asciiTheme="majorBidi" w:hAnsiTheme="majorBidi" w:cstheme="majorBidi"/>
                <w:sz w:val="20"/>
                <w:szCs w:val="20"/>
              </w:rPr>
              <w:t xml:space="preserve">, </w:t>
            </w:r>
            <w:bookmarkStart w:id="36" w:name="_Hlk104655512"/>
            <w:r w:rsidRPr="000406DA">
              <w:rPr>
                <w:rFonts w:asciiTheme="majorBidi" w:hAnsiTheme="majorBidi" w:cstheme="majorBidi"/>
                <w:sz w:val="20"/>
                <w:szCs w:val="20"/>
              </w:rPr>
              <w:t xml:space="preserve">political </w:t>
            </w:r>
            <w:bookmarkEnd w:id="36"/>
            <w:r w:rsidRPr="000406DA">
              <w:rPr>
                <w:rFonts w:asciiTheme="majorBidi" w:hAnsiTheme="majorBidi" w:cstheme="majorBidi"/>
                <w:sz w:val="20"/>
                <w:szCs w:val="20"/>
              </w:rPr>
              <w:t>factor</w:t>
            </w:r>
          </w:p>
          <w:p w14:paraId="4D71A52E" w14:textId="77777777" w:rsidR="000553F2" w:rsidRPr="000406DA" w:rsidRDefault="000553F2" w:rsidP="00EF7443">
            <w:pPr>
              <w:pStyle w:val="NoSpacing"/>
              <w:bidi w:val="0"/>
              <w:jc w:val="both"/>
              <w:rPr>
                <w:rFonts w:asciiTheme="majorBidi" w:hAnsiTheme="majorBidi" w:cstheme="majorBidi"/>
                <w:sz w:val="20"/>
                <w:szCs w:val="20"/>
              </w:rPr>
            </w:pPr>
            <w:r w:rsidRPr="000406DA">
              <w:rPr>
                <w:rFonts w:asciiTheme="majorBidi" w:hAnsiTheme="majorBidi" w:cstheme="majorBidi"/>
                <w:sz w:val="20"/>
                <w:szCs w:val="20"/>
              </w:rPr>
              <w:t>content: policy change monitor-based policies</w:t>
            </w:r>
          </w:p>
          <w:p w14:paraId="1BDAA9EF" w14:textId="77777777" w:rsidR="000553F2" w:rsidRPr="000406DA" w:rsidRDefault="000553F2" w:rsidP="00EF7443">
            <w:pPr>
              <w:pStyle w:val="NoSpacing"/>
              <w:bidi w:val="0"/>
              <w:jc w:val="both"/>
              <w:rPr>
                <w:rFonts w:asciiTheme="majorBidi" w:hAnsiTheme="majorBidi" w:cstheme="majorBidi"/>
                <w:sz w:val="20"/>
                <w:szCs w:val="20"/>
              </w:rPr>
            </w:pPr>
          </w:p>
        </w:tc>
      </w:tr>
      <w:bookmarkEnd w:id="2"/>
      <w:bookmarkEnd w:id="34"/>
    </w:tbl>
    <w:p w14:paraId="17F0234F" w14:textId="77777777" w:rsidR="000553F2" w:rsidRPr="000406DA" w:rsidRDefault="000553F2" w:rsidP="000406DA">
      <w:pPr>
        <w:bidi w:val="0"/>
        <w:jc w:val="both"/>
        <w:rPr>
          <w:rFonts w:asciiTheme="majorBidi" w:hAnsiTheme="majorBidi" w:cstheme="majorBidi"/>
          <w:sz w:val="20"/>
          <w:szCs w:val="20"/>
        </w:rPr>
      </w:pPr>
    </w:p>
    <w:p w14:paraId="4C62EFEC" w14:textId="77777777" w:rsidR="000553F2" w:rsidRPr="000406DA" w:rsidRDefault="000553F2" w:rsidP="000406DA">
      <w:pPr>
        <w:bidi w:val="0"/>
        <w:jc w:val="both"/>
        <w:rPr>
          <w:rFonts w:asciiTheme="majorBidi" w:hAnsiTheme="majorBidi" w:cstheme="majorBidi"/>
          <w:sz w:val="20"/>
          <w:szCs w:val="20"/>
        </w:rPr>
      </w:pPr>
    </w:p>
    <w:p w14:paraId="5695F464" w14:textId="7774057D" w:rsidR="00B83F64" w:rsidRPr="000406DA" w:rsidRDefault="00B83F64" w:rsidP="000406DA">
      <w:pPr>
        <w:bidi w:val="0"/>
        <w:jc w:val="both"/>
        <w:rPr>
          <w:rFonts w:asciiTheme="majorBidi" w:hAnsiTheme="majorBidi" w:cstheme="majorBidi"/>
          <w:sz w:val="20"/>
          <w:szCs w:val="20"/>
        </w:rPr>
      </w:pPr>
    </w:p>
    <w:p w14:paraId="1927A279" w14:textId="77777777" w:rsidR="002A51B4" w:rsidRPr="000406DA" w:rsidRDefault="002A51B4" w:rsidP="000406DA">
      <w:pPr>
        <w:bidi w:val="0"/>
        <w:jc w:val="both"/>
        <w:rPr>
          <w:rFonts w:asciiTheme="majorBidi" w:hAnsiTheme="majorBidi" w:cstheme="majorBidi"/>
          <w:sz w:val="20"/>
          <w:szCs w:val="20"/>
        </w:rPr>
      </w:pPr>
    </w:p>
    <w:p w14:paraId="6B44F45F" w14:textId="77777777" w:rsidR="002A51B4" w:rsidRPr="000406DA" w:rsidRDefault="002A51B4" w:rsidP="000406DA">
      <w:pPr>
        <w:bidi w:val="0"/>
        <w:jc w:val="both"/>
        <w:rPr>
          <w:rFonts w:asciiTheme="majorBidi" w:hAnsiTheme="majorBidi" w:cstheme="majorBidi"/>
          <w:sz w:val="20"/>
          <w:szCs w:val="20"/>
        </w:rPr>
      </w:pPr>
    </w:p>
    <w:p w14:paraId="6536DB03"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fldChar w:fldCharType="begin"/>
      </w:r>
      <w:r w:rsidRPr="000406DA">
        <w:rPr>
          <w:rFonts w:asciiTheme="majorBidi" w:hAnsiTheme="majorBidi" w:cstheme="majorBidi"/>
          <w:sz w:val="20"/>
          <w:szCs w:val="20"/>
        </w:rPr>
        <w:instrText xml:space="preserve"> ADDIN EN.REFLIST </w:instrText>
      </w:r>
      <w:r w:rsidRPr="000406DA">
        <w:rPr>
          <w:rFonts w:asciiTheme="majorBidi" w:hAnsiTheme="majorBidi" w:cstheme="majorBidi"/>
          <w:sz w:val="20"/>
          <w:szCs w:val="20"/>
        </w:rPr>
        <w:fldChar w:fldCharType="separate"/>
      </w:r>
      <w:r w:rsidRPr="000406DA">
        <w:rPr>
          <w:rFonts w:asciiTheme="majorBidi" w:hAnsiTheme="majorBidi" w:cstheme="majorBidi"/>
          <w:sz w:val="20"/>
          <w:szCs w:val="20"/>
        </w:rPr>
        <w:t>1.</w:t>
      </w:r>
      <w:r w:rsidRPr="000406DA">
        <w:rPr>
          <w:rFonts w:asciiTheme="majorBidi" w:hAnsiTheme="majorBidi" w:cstheme="majorBidi"/>
          <w:sz w:val="20"/>
          <w:szCs w:val="20"/>
        </w:rPr>
        <w:tab/>
        <w:t>Jagrič, T., D. Fister, and V. Jagrič. Reshaping the Healthcare Sector with Economic Policy Measures Based on COVID-19 Epidemic Severity: A Global Study. in Healthcare. 2022. MDPI.</w:t>
      </w:r>
    </w:p>
    <w:p w14:paraId="791AE62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w:t>
      </w:r>
      <w:r w:rsidRPr="000406DA">
        <w:rPr>
          <w:rFonts w:asciiTheme="majorBidi" w:hAnsiTheme="majorBidi" w:cstheme="majorBidi"/>
          <w:sz w:val="20"/>
          <w:szCs w:val="20"/>
        </w:rPr>
        <w:tab/>
        <w:t>Wen, Z., et al., EpiTopics: A dynamic machine learning model to predict and inform non-pharmacological public health interventions from global news reports. STAR protocols, 2022. 3(2): p. 101463.</w:t>
      </w:r>
    </w:p>
    <w:p w14:paraId="2860EE3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w:t>
      </w:r>
      <w:r w:rsidRPr="000406DA">
        <w:rPr>
          <w:rFonts w:asciiTheme="majorBidi" w:hAnsiTheme="majorBidi" w:cstheme="majorBidi"/>
          <w:sz w:val="20"/>
          <w:szCs w:val="20"/>
        </w:rPr>
        <w:tab/>
        <w:t>Bulut, O. and C.N. Poth, Rapid assessment of communication consistency: sentiment analysis of public health briefings during the COVID-19 pandemic. AIMS Public Health, 2022. 9(2): p. 293.</w:t>
      </w:r>
    </w:p>
    <w:p w14:paraId="2F0C813B"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w:t>
      </w:r>
      <w:r w:rsidRPr="000406DA">
        <w:rPr>
          <w:rFonts w:asciiTheme="majorBidi" w:hAnsiTheme="majorBidi" w:cstheme="majorBidi"/>
          <w:sz w:val="20"/>
          <w:szCs w:val="20"/>
        </w:rPr>
        <w:tab/>
        <w:t>Martin-Moreno, J.M., et al., Predictive Models for Forecasting Public Health Scenarios: Practical Experiences Applied during the First Wave of the COVID-19 Pandemic. International Journal of Environmental Research and Public Health, 2022. 19(9): p. 5546.</w:t>
      </w:r>
    </w:p>
    <w:p w14:paraId="22F41D48"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w:t>
      </w:r>
      <w:r w:rsidRPr="000406DA">
        <w:rPr>
          <w:rFonts w:asciiTheme="majorBidi" w:hAnsiTheme="majorBidi" w:cstheme="majorBidi"/>
          <w:sz w:val="20"/>
          <w:szCs w:val="20"/>
        </w:rPr>
        <w:tab/>
        <w:t>Gauld, C., et al., Popular and Scientific Discourse on Autism: Representational Cross-Cultural Analysis of Epistemic Communities to Inform Policy and Practice. Journal of Medical Internet Research, 2022. 24(6).</w:t>
      </w:r>
    </w:p>
    <w:p w14:paraId="6BF97A4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w:t>
      </w:r>
      <w:r w:rsidRPr="000406DA">
        <w:rPr>
          <w:rFonts w:asciiTheme="majorBidi" w:hAnsiTheme="majorBidi" w:cstheme="majorBidi"/>
          <w:sz w:val="20"/>
          <w:szCs w:val="20"/>
        </w:rPr>
        <w:tab/>
        <w:t>Varela, A.R., et al., Prediction of SARS-CoV-2 infection with a Symptoms-Based model to aid public health decision making in Latin America and other low and middle income settings. Preventive medicine reports, 2022. 27: p. 101798.</w:t>
      </w:r>
    </w:p>
    <w:p w14:paraId="01C2E79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w:t>
      </w:r>
      <w:r w:rsidRPr="000406DA">
        <w:rPr>
          <w:rFonts w:asciiTheme="majorBidi" w:hAnsiTheme="majorBidi" w:cstheme="majorBidi"/>
          <w:sz w:val="20"/>
          <w:szCs w:val="20"/>
        </w:rPr>
        <w:tab/>
        <w:t>Nath, B., et al., Predicting the distribution of arsenic in groundwater by machine learning technique in two worst hit districts of Assam, India: a risk to public health. medRxiv, 2022: p. 2021.12. 30.21268539.</w:t>
      </w:r>
    </w:p>
    <w:p w14:paraId="16F08A6B"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w:t>
      </w:r>
      <w:r w:rsidRPr="000406DA">
        <w:rPr>
          <w:rFonts w:asciiTheme="majorBidi" w:hAnsiTheme="majorBidi" w:cstheme="majorBidi"/>
          <w:sz w:val="20"/>
          <w:szCs w:val="20"/>
        </w:rPr>
        <w:tab/>
        <w:t>Zhao, X. and G. Wang, Deep Q networks-based optimization of emergency resource scheduling for urban public health events. Neural Computing &amp; Applications, 2022: p. 1-10.</w:t>
      </w:r>
    </w:p>
    <w:p w14:paraId="7549469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9.</w:t>
      </w:r>
      <w:r w:rsidRPr="000406DA">
        <w:rPr>
          <w:rFonts w:asciiTheme="majorBidi" w:hAnsiTheme="majorBidi" w:cstheme="majorBidi"/>
          <w:sz w:val="20"/>
          <w:szCs w:val="20"/>
        </w:rPr>
        <w:tab/>
        <w:t>Chen, K., C.S. Pun, and H.Y. Wong, Efficient Social Distancing during the COVID-19 Pandemic: Integrating Economic and Public Health Considerations. European Journal of Operational Research, 2021.</w:t>
      </w:r>
    </w:p>
    <w:p w14:paraId="47C12EC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10.</w:t>
      </w:r>
      <w:r w:rsidRPr="000406DA">
        <w:rPr>
          <w:rFonts w:asciiTheme="majorBidi" w:hAnsiTheme="majorBidi" w:cstheme="majorBidi"/>
          <w:sz w:val="20"/>
          <w:szCs w:val="20"/>
        </w:rPr>
        <w:tab/>
        <w:t>Zhong, H., et al., Metamodeling for Policy Simulations with Multivariate Outcomes. Medical Decision Making, 2022. 42(7): p. 872-884.</w:t>
      </w:r>
    </w:p>
    <w:p w14:paraId="05CEF14D"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11.</w:t>
      </w:r>
      <w:r w:rsidRPr="000406DA">
        <w:rPr>
          <w:rFonts w:asciiTheme="majorBidi" w:hAnsiTheme="majorBidi" w:cstheme="majorBidi"/>
          <w:sz w:val="20"/>
          <w:szCs w:val="20"/>
        </w:rPr>
        <w:tab/>
        <w:t>Oselio, B., et al., Reinforcement learning evaluation of treatment policies for patients with hepatitis C virus. BMC medical informatics and decision making, 2022. 22(1): p. 63-63.</w:t>
      </w:r>
    </w:p>
    <w:p w14:paraId="79F10FEE"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12.</w:t>
      </w:r>
      <w:r w:rsidRPr="000406DA">
        <w:rPr>
          <w:rFonts w:asciiTheme="majorBidi" w:hAnsiTheme="majorBidi" w:cstheme="majorBidi"/>
          <w:sz w:val="20"/>
          <w:szCs w:val="20"/>
        </w:rPr>
        <w:tab/>
        <w:t>Tian, H., Improvement of the Public Health Service Platform System Based on the Big Data-Driven System. 2022.</w:t>
      </w:r>
    </w:p>
    <w:p w14:paraId="1C1FF7D1"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13.</w:t>
      </w:r>
      <w:r w:rsidRPr="000406DA">
        <w:rPr>
          <w:rFonts w:asciiTheme="majorBidi" w:hAnsiTheme="majorBidi" w:cstheme="majorBidi"/>
          <w:sz w:val="20"/>
          <w:szCs w:val="20"/>
        </w:rPr>
        <w:tab/>
        <w:t>Farkhad, B.F., et al., State health policies and interest in PrEP: evidence from Google Trends. AIDS care, 2022. 34(3): p. 331-339.</w:t>
      </w:r>
    </w:p>
    <w:p w14:paraId="000C84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14.</w:t>
      </w:r>
      <w:r w:rsidRPr="000406DA">
        <w:rPr>
          <w:rFonts w:asciiTheme="majorBidi" w:hAnsiTheme="majorBidi" w:cstheme="majorBidi"/>
          <w:sz w:val="20"/>
          <w:szCs w:val="20"/>
        </w:rPr>
        <w:tab/>
        <w:t>Xu, Q., et al., Digital Surveillance to Identify California Alternative and Emerging Tobacco Industry Policy Influence and Mobilization on Facebook. International journal of environmental research and public health, 2021. 18(21): p. 11150.</w:t>
      </w:r>
    </w:p>
    <w:p w14:paraId="167CBD5F"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15.</w:t>
      </w:r>
      <w:r w:rsidRPr="000406DA">
        <w:rPr>
          <w:rFonts w:asciiTheme="majorBidi" w:hAnsiTheme="majorBidi" w:cstheme="majorBidi"/>
          <w:sz w:val="20"/>
          <w:szCs w:val="20"/>
        </w:rPr>
        <w:tab/>
        <w:t>Espinosa, L., et al., Epitweetr: Early warning of public health threats using Twitter data. Eurosurveillance, 2022. 27(39): p. 2200177.</w:t>
      </w:r>
    </w:p>
    <w:p w14:paraId="3902902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16.</w:t>
      </w:r>
      <w:r w:rsidRPr="000406DA">
        <w:rPr>
          <w:rFonts w:asciiTheme="majorBidi" w:hAnsiTheme="majorBidi" w:cstheme="majorBidi"/>
          <w:sz w:val="20"/>
          <w:szCs w:val="20"/>
        </w:rPr>
        <w:tab/>
        <w:t>Pathak, T.S., et al., Sentiments Evoked by WHO Public Health Posts During the COVID-19 Pandemic: A Neural Network-Based Machine Learning Analysis. 2021.</w:t>
      </w:r>
    </w:p>
    <w:p w14:paraId="486E835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17.</w:t>
      </w:r>
      <w:r w:rsidRPr="000406DA">
        <w:rPr>
          <w:rFonts w:asciiTheme="majorBidi" w:hAnsiTheme="majorBidi" w:cstheme="majorBidi"/>
          <w:sz w:val="20"/>
          <w:szCs w:val="20"/>
        </w:rPr>
        <w:tab/>
        <w:t>Zhang, Z., et al., The Impact of Public Health Events on COVID-19 Vaccine Hesitancy on Chinese Social Media: National Infoveillance Study. JMIR public health and surveillance, 2021. 7(11): p. e32936.</w:t>
      </w:r>
    </w:p>
    <w:p w14:paraId="5666E21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18.</w:t>
      </w:r>
      <w:r w:rsidRPr="000406DA">
        <w:rPr>
          <w:rFonts w:asciiTheme="majorBidi" w:hAnsiTheme="majorBidi" w:cstheme="majorBidi"/>
          <w:sz w:val="20"/>
          <w:szCs w:val="20"/>
        </w:rPr>
        <w:tab/>
        <w:t>Buchbinder, M., et al., Advancing a Data Justice Framework for Public Health Surveillance. AJOB Empirical Bioethics, 2022: p. 1-9.</w:t>
      </w:r>
    </w:p>
    <w:p w14:paraId="45341A79"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19.</w:t>
      </w:r>
      <w:r w:rsidRPr="000406DA">
        <w:rPr>
          <w:rFonts w:asciiTheme="majorBidi" w:hAnsiTheme="majorBidi" w:cstheme="majorBidi"/>
          <w:sz w:val="20"/>
          <w:szCs w:val="20"/>
        </w:rPr>
        <w:tab/>
        <w:t>Prasinos, M., et al., A Modelling Framework for Evidence-Based Public Health Policy Making. IEEE Journal of Biomedical and Health Informatics, 2022. 26(5): p. 2388-2399.</w:t>
      </w:r>
    </w:p>
    <w:p w14:paraId="6A17BB42"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20.</w:t>
      </w:r>
      <w:r w:rsidRPr="000406DA">
        <w:rPr>
          <w:rFonts w:asciiTheme="majorBidi" w:hAnsiTheme="majorBidi" w:cstheme="majorBidi"/>
          <w:sz w:val="20"/>
          <w:szCs w:val="20"/>
        </w:rPr>
        <w:tab/>
        <w:t>Zhang, H. and T. Pan, Public Health Risk Assessment and Prevention Based on Big Data. Journal of Environmental and Public Health, 2022. 2022: p. 7965917-7965917.</w:t>
      </w:r>
    </w:p>
    <w:p w14:paraId="2F23FAED"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21.</w:t>
      </w:r>
      <w:r w:rsidRPr="000406DA">
        <w:rPr>
          <w:rFonts w:asciiTheme="majorBidi" w:hAnsiTheme="majorBidi" w:cstheme="majorBidi"/>
          <w:sz w:val="20"/>
          <w:szCs w:val="20"/>
        </w:rPr>
        <w:tab/>
        <w:t>Nijkamp, P. and K. Kourtit, Place-Specific Corona Dashboards for Health Policy: Design and Application of a ‘Dutchboard’. Sustainability, 2022. 14(2): p. 836.</w:t>
      </w:r>
    </w:p>
    <w:p w14:paraId="313B35D0"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22.</w:t>
      </w:r>
      <w:r w:rsidRPr="000406DA">
        <w:rPr>
          <w:rFonts w:asciiTheme="majorBidi" w:hAnsiTheme="majorBidi" w:cstheme="majorBidi"/>
          <w:sz w:val="20"/>
          <w:szCs w:val="20"/>
        </w:rPr>
        <w:tab/>
        <w:t>Zhu, L., et al., Can artificial intelligence enable the government to respond more effectively to major public health emergencies?——Taking the prevention and control of Covid-19 in China as an example. Socio-Economic Planning Sciences, 2022. 80: p. 101029.</w:t>
      </w:r>
    </w:p>
    <w:p w14:paraId="6C1987B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23.</w:t>
      </w:r>
      <w:r w:rsidRPr="000406DA">
        <w:rPr>
          <w:rFonts w:asciiTheme="majorBidi" w:hAnsiTheme="majorBidi" w:cstheme="majorBidi"/>
          <w:sz w:val="20"/>
          <w:szCs w:val="20"/>
        </w:rPr>
        <w:tab/>
        <w:t>Basheer, M., et al., Balancing national economic policy outcomes for sustainable development. Nature communications, 2022. 13(1): p. 1-13.</w:t>
      </w:r>
    </w:p>
    <w:p w14:paraId="1C62ED90"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24.</w:t>
      </w:r>
      <w:r w:rsidRPr="000406DA">
        <w:rPr>
          <w:rFonts w:asciiTheme="majorBidi" w:hAnsiTheme="majorBidi" w:cstheme="majorBidi"/>
          <w:sz w:val="20"/>
          <w:szCs w:val="20"/>
        </w:rPr>
        <w:tab/>
        <w:t>Shi, X., et al., System Architecture of a European Platform for Health Policy Decision Making: MIDAS. Frontiers in public health, 2022. 10: p. 838438.</w:t>
      </w:r>
    </w:p>
    <w:p w14:paraId="37740184"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25.</w:t>
      </w:r>
      <w:r w:rsidRPr="000406DA">
        <w:rPr>
          <w:rFonts w:asciiTheme="majorBidi" w:hAnsiTheme="majorBidi" w:cstheme="majorBidi"/>
          <w:sz w:val="20"/>
          <w:szCs w:val="20"/>
        </w:rPr>
        <w:tab/>
        <w:t>Evgeniou, T., et al., Pandemic lockdown, isolation, and exit policies based on machine learning predictions. Production and operations management, 2022.</w:t>
      </w:r>
    </w:p>
    <w:p w14:paraId="1C30E48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26.</w:t>
      </w:r>
      <w:r w:rsidRPr="000406DA">
        <w:rPr>
          <w:rFonts w:asciiTheme="majorBidi" w:hAnsiTheme="majorBidi" w:cstheme="majorBidi"/>
          <w:sz w:val="20"/>
          <w:szCs w:val="20"/>
        </w:rPr>
        <w:tab/>
        <w:t>Zhang, D., The Construction of National Image of China by English World Media in Public Health Emergencies. Journal of Environmental and Public Health, 2022. 2022.</w:t>
      </w:r>
    </w:p>
    <w:p w14:paraId="0808BA8D"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27.</w:t>
      </w:r>
      <w:r w:rsidRPr="000406DA">
        <w:rPr>
          <w:rFonts w:asciiTheme="majorBidi" w:hAnsiTheme="majorBidi" w:cstheme="majorBidi"/>
          <w:sz w:val="20"/>
          <w:szCs w:val="20"/>
        </w:rPr>
        <w:tab/>
        <w:t>Zhang, S., et al., Public View of Public Health Emergencies Based on Artificial Intelligence Data. Journal of Environmental and Public Health, 2022. 2022.</w:t>
      </w:r>
    </w:p>
    <w:p w14:paraId="760E2C89"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28.</w:t>
      </w:r>
      <w:r w:rsidRPr="000406DA">
        <w:rPr>
          <w:rFonts w:asciiTheme="majorBidi" w:hAnsiTheme="majorBidi" w:cstheme="majorBidi"/>
          <w:sz w:val="20"/>
          <w:szCs w:val="20"/>
        </w:rPr>
        <w:tab/>
        <w:t>Wu, J.W., et al., Assessment of the Benefits of Targeted Interventions for Pandemic Control in China Based on Machine Learning Method and Web Service for COVID-19 Policy Simulation. Biomedical and Environmental Sciences, 2022. 35(5): p. 412-418.</w:t>
      </w:r>
    </w:p>
    <w:p w14:paraId="6CE41AB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29.</w:t>
      </w:r>
      <w:r w:rsidRPr="000406DA">
        <w:rPr>
          <w:rFonts w:asciiTheme="majorBidi" w:hAnsiTheme="majorBidi" w:cstheme="majorBidi"/>
          <w:sz w:val="20"/>
          <w:szCs w:val="20"/>
        </w:rPr>
        <w:tab/>
        <w:t>Mbonyinshuti, F., et al., Application of random forest model to predict the demand of essential medicines for non-communicable diseases management in public health facilities. The Pan African Medical Journal, 2022. 42.</w:t>
      </w:r>
    </w:p>
    <w:p w14:paraId="2DC142A0"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30.</w:t>
      </w:r>
      <w:r w:rsidRPr="000406DA">
        <w:rPr>
          <w:rFonts w:asciiTheme="majorBidi" w:hAnsiTheme="majorBidi" w:cstheme="majorBidi"/>
          <w:sz w:val="20"/>
          <w:szCs w:val="20"/>
        </w:rPr>
        <w:tab/>
        <w:t>Ramírez, A.V., et al., Prediction of SARS-CoV-2 infection with a Symptoms-Based model to aid public health decision making in Latin America and other low and middle income settings. Preventive medicine reports, 2022. 27: p. 101798-101798.</w:t>
      </w:r>
    </w:p>
    <w:p w14:paraId="686272B2"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31.</w:t>
      </w:r>
      <w:r w:rsidRPr="000406DA">
        <w:rPr>
          <w:rFonts w:asciiTheme="majorBidi" w:hAnsiTheme="majorBidi" w:cstheme="majorBidi"/>
          <w:sz w:val="20"/>
          <w:szCs w:val="20"/>
        </w:rPr>
        <w:tab/>
        <w:t>Picco, G., et al., Learning Insurance Benefit Rules from Policy Texts with Small Labeled Data. Studies in health technology and informatics, 2022. 290: p. 292-296.</w:t>
      </w:r>
    </w:p>
    <w:p w14:paraId="3B888DA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32.</w:t>
      </w:r>
      <w:r w:rsidRPr="000406DA">
        <w:rPr>
          <w:rFonts w:asciiTheme="majorBidi" w:hAnsiTheme="majorBidi" w:cstheme="majorBidi"/>
          <w:sz w:val="20"/>
          <w:szCs w:val="20"/>
        </w:rPr>
        <w:tab/>
        <w:t>Wang, X., et al., From policy to prediction: Forecasting COVID-19 dynamics under imperfect vaccination. arXiv preprint arXiv:2201.05930, 2022.</w:t>
      </w:r>
    </w:p>
    <w:p w14:paraId="57476F59"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33.</w:t>
      </w:r>
      <w:r w:rsidRPr="000406DA">
        <w:rPr>
          <w:rFonts w:asciiTheme="majorBidi" w:hAnsiTheme="majorBidi" w:cstheme="majorBidi"/>
          <w:sz w:val="20"/>
          <w:szCs w:val="20"/>
        </w:rPr>
        <w:tab/>
        <w:t>Gao, Y., L. Zhu, and Z.J. Mao, How to improve public health literacy based on polycentric public goods theory: preferences of the Chinese general population. BMC public health, 2022. 22(1): p. 1-13.</w:t>
      </w:r>
    </w:p>
    <w:p w14:paraId="142BBD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34.</w:t>
      </w:r>
      <w:r w:rsidRPr="000406DA">
        <w:rPr>
          <w:rFonts w:asciiTheme="majorBidi" w:hAnsiTheme="majorBidi" w:cstheme="majorBidi"/>
          <w:sz w:val="20"/>
          <w:szCs w:val="20"/>
        </w:rPr>
        <w:tab/>
        <w:t>Basheer, M., et al., Balancing national economic policy outcomes for sustainable development. Nature Communications, 2022. 13: p. 5041.</w:t>
      </w:r>
    </w:p>
    <w:p w14:paraId="7BEEDA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35.</w:t>
      </w:r>
      <w:r w:rsidRPr="000406DA">
        <w:rPr>
          <w:rFonts w:asciiTheme="majorBidi" w:hAnsiTheme="majorBidi" w:cstheme="majorBidi"/>
          <w:sz w:val="20"/>
          <w:szCs w:val="20"/>
        </w:rPr>
        <w:tab/>
        <w:t>Lucero‑Obusan, C., et al., Public health surveillance in the US Department of Veterans Affairs: evaluation of the Praedico surveillance system. 2022.</w:t>
      </w:r>
    </w:p>
    <w:p w14:paraId="0181934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36.</w:t>
      </w:r>
      <w:r w:rsidRPr="000406DA">
        <w:rPr>
          <w:rFonts w:asciiTheme="majorBidi" w:hAnsiTheme="majorBidi" w:cstheme="majorBidi"/>
          <w:sz w:val="20"/>
          <w:szCs w:val="20"/>
        </w:rPr>
        <w:tab/>
        <w:t>Wen, Z., et al., Inferring global-scale temporal latent topics from news reports to predict public health interventions for COVID-19. Patterns, 2022. 3(3): p. 100435.</w:t>
      </w:r>
    </w:p>
    <w:p w14:paraId="1A0FC4CF"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37.</w:t>
      </w:r>
      <w:r w:rsidRPr="000406DA">
        <w:rPr>
          <w:rFonts w:asciiTheme="majorBidi" w:hAnsiTheme="majorBidi" w:cstheme="majorBidi"/>
          <w:sz w:val="20"/>
          <w:szCs w:val="20"/>
        </w:rPr>
        <w:tab/>
        <w:t>Edwards, D.J., Ensuring effective public health communication: Insights and modeling efforts from theories of behavioral economics, heuristics, and behavioral analysis for decision making under risk. Frontiers in Psychology, 2021. 12.</w:t>
      </w:r>
    </w:p>
    <w:p w14:paraId="14F9E8C1"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38.</w:t>
      </w:r>
      <w:r w:rsidRPr="000406DA">
        <w:rPr>
          <w:rFonts w:asciiTheme="majorBidi" w:hAnsiTheme="majorBidi" w:cstheme="majorBidi"/>
          <w:sz w:val="20"/>
          <w:szCs w:val="20"/>
        </w:rPr>
        <w:tab/>
        <w:t>Kniesner, T.J. and J.D. Leeth, Data mining mining data: MSHA enforcement efforts, underground coal mine safety, and new health policy implications. Journal of Risk and Uncertainty, 2004. 29(2): p. 83-111.</w:t>
      </w:r>
    </w:p>
    <w:p w14:paraId="58D9738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39.</w:t>
      </w:r>
      <w:r w:rsidRPr="000406DA">
        <w:rPr>
          <w:rFonts w:asciiTheme="majorBidi" w:hAnsiTheme="majorBidi" w:cstheme="majorBidi"/>
          <w:sz w:val="20"/>
          <w:szCs w:val="20"/>
        </w:rPr>
        <w:tab/>
        <w:t>Robb, K., et al., Using integrated city data and machine learning to identify and intervene early on housing-related public health problems. Journal of Public Health Management and Practice, 2022. 28(2): p. E497.</w:t>
      </w:r>
    </w:p>
    <w:p w14:paraId="3C3AFCE4"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40.</w:t>
      </w:r>
      <w:r w:rsidRPr="000406DA">
        <w:rPr>
          <w:rFonts w:asciiTheme="majorBidi" w:hAnsiTheme="majorBidi" w:cstheme="majorBidi"/>
          <w:sz w:val="20"/>
          <w:szCs w:val="20"/>
        </w:rPr>
        <w:tab/>
        <w:t>Moutselos, K. and I. Maglogiannis, Evidence-based Public Health Policy Models Development and Evaluation using Big Data Analytics and Web Technologies. Medical Archives, 2020. 74(1): p. 47.</w:t>
      </w:r>
    </w:p>
    <w:p w14:paraId="50F518DE"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41.</w:t>
      </w:r>
      <w:r w:rsidRPr="000406DA">
        <w:rPr>
          <w:rFonts w:asciiTheme="majorBidi" w:hAnsiTheme="majorBidi" w:cstheme="majorBidi"/>
          <w:sz w:val="20"/>
          <w:szCs w:val="20"/>
        </w:rPr>
        <w:tab/>
        <w:t>Mavrogiorgou, A., et al. CrowdHEALTH: An e-Health Big Data Driven Platform towards Public Health Policies. in ICT4AWE. 2020.</w:t>
      </w:r>
    </w:p>
    <w:p w14:paraId="547D43C3"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42.</w:t>
      </w:r>
      <w:r w:rsidRPr="000406DA">
        <w:rPr>
          <w:rFonts w:asciiTheme="majorBidi" w:hAnsiTheme="majorBidi" w:cstheme="majorBidi"/>
          <w:sz w:val="20"/>
          <w:szCs w:val="20"/>
        </w:rPr>
        <w:tab/>
        <w:t>Kyriazis, D., et al., The CrowdHEALTH project and the hollistic health records: Collective wisdom driving public health policies. Acta Informatica Medica, 2019. 27(5): p. 369.</w:t>
      </w:r>
    </w:p>
    <w:p w14:paraId="093EE39B"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43.</w:t>
      </w:r>
      <w:r w:rsidRPr="000406DA">
        <w:rPr>
          <w:rFonts w:asciiTheme="majorBidi" w:hAnsiTheme="majorBidi" w:cstheme="majorBidi"/>
          <w:sz w:val="20"/>
          <w:szCs w:val="20"/>
        </w:rPr>
        <w:tab/>
        <w:t>Vassiliou, A.G., et al., Health in all policy making utilizing big data. Acta Informatica Medica, 2020. 28(1): p. 65.</w:t>
      </w:r>
    </w:p>
    <w:p w14:paraId="21159CF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44.</w:t>
      </w:r>
      <w:r w:rsidRPr="000406DA">
        <w:rPr>
          <w:rFonts w:asciiTheme="majorBidi" w:hAnsiTheme="majorBidi" w:cstheme="majorBidi"/>
          <w:sz w:val="20"/>
          <w:szCs w:val="20"/>
        </w:rPr>
        <w:tab/>
        <w:t>KBioAssist, S., et al., Crowdhealth: Holistic health records and big data analytics for health policy making and personalized health. Informatics Empowers Healthcare Transformation, 2017. 238: p. 19.</w:t>
      </w:r>
    </w:p>
    <w:p w14:paraId="2D967BEB"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45.</w:t>
      </w:r>
      <w:r w:rsidRPr="000406DA">
        <w:rPr>
          <w:rFonts w:asciiTheme="majorBidi" w:hAnsiTheme="majorBidi" w:cstheme="majorBidi"/>
          <w:sz w:val="20"/>
          <w:szCs w:val="20"/>
        </w:rPr>
        <w:tab/>
        <w:t>Cleland, B., et al. Usability evaluation of a co-created big data analytics platform for health policy-making. in International Conference on Human-Computer Interaction. 2019. Springer.</w:t>
      </w:r>
    </w:p>
    <w:p w14:paraId="0132B70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46.</w:t>
      </w:r>
      <w:r w:rsidRPr="000406DA">
        <w:rPr>
          <w:rFonts w:asciiTheme="majorBidi" w:hAnsiTheme="majorBidi" w:cstheme="majorBidi"/>
          <w:sz w:val="20"/>
          <w:szCs w:val="20"/>
        </w:rPr>
        <w:tab/>
        <w:t>Zhou, J., et al., Framework construction and application for global health information platform. Wuhan University Journal of Natural Sciences, 2015. 20(2): p. 153-158.</w:t>
      </w:r>
    </w:p>
    <w:p w14:paraId="3E86B544"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47.</w:t>
      </w:r>
      <w:r w:rsidRPr="000406DA">
        <w:rPr>
          <w:rFonts w:asciiTheme="majorBidi" w:hAnsiTheme="majorBidi" w:cstheme="majorBidi"/>
          <w:sz w:val="20"/>
          <w:szCs w:val="20"/>
        </w:rPr>
        <w:tab/>
        <w:t>Moutselos, K., D. Kyriazis, and I. Maglogiannis. A web based modular environment for assisting health policy making utilizing big data analytics. in 2018 9th International Conference on Information, Intelligence, Systems and Applications (IISA). 2018. IEEE.</w:t>
      </w:r>
    </w:p>
    <w:p w14:paraId="75FC72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48.</w:t>
      </w:r>
      <w:r w:rsidRPr="000406DA">
        <w:rPr>
          <w:rFonts w:asciiTheme="majorBidi" w:hAnsiTheme="majorBidi" w:cstheme="majorBidi"/>
          <w:sz w:val="20"/>
          <w:szCs w:val="20"/>
        </w:rPr>
        <w:tab/>
        <w:t>Spanoudakis, G., et al. Public health policy for management of hearing impairments based on big data analytics: EVOTION at Genesis. in 2017 IEEE 17th International Conference on Bioinformatics and Bioengineering (BIBE). 2017. IEEE.</w:t>
      </w:r>
    </w:p>
    <w:p w14:paraId="2BBBB60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49.</w:t>
      </w:r>
      <w:r w:rsidRPr="000406DA">
        <w:rPr>
          <w:rFonts w:asciiTheme="majorBidi" w:hAnsiTheme="majorBidi" w:cstheme="majorBidi"/>
          <w:sz w:val="20"/>
          <w:szCs w:val="20"/>
        </w:rPr>
        <w:tab/>
        <w:t>Buchan, I., et al., IMPACT: A generalisable system for simulating public health interventions, in MEDINFO 2010. 2010, IOS Press. p. 486-490.</w:t>
      </w:r>
    </w:p>
    <w:p w14:paraId="1112AD0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50.</w:t>
      </w:r>
      <w:r w:rsidRPr="000406DA">
        <w:rPr>
          <w:rFonts w:asciiTheme="majorBidi" w:hAnsiTheme="majorBidi" w:cstheme="majorBidi"/>
          <w:sz w:val="20"/>
          <w:szCs w:val="20"/>
        </w:rPr>
        <w:tab/>
        <w:t>Anisetti, M., et al. Big data platform for public health policies. in 2017 IEEE SmartWorld, Ubiquitous Intelligence &amp; Computing, Advanced &amp; Trusted Computed, Scalable Computing &amp; Communications, Cloud &amp; Big Data Computing, Internet Of People And Smart City Innovation (SmartWorld/SCALCOM/UIC/ATC/CBDCom/IOP/SCI). 2017. IEEE.</w:t>
      </w:r>
    </w:p>
    <w:p w14:paraId="4FFB2FE1"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51.</w:t>
      </w:r>
      <w:r w:rsidRPr="000406DA">
        <w:rPr>
          <w:rFonts w:asciiTheme="majorBidi" w:hAnsiTheme="majorBidi" w:cstheme="majorBidi"/>
          <w:sz w:val="20"/>
          <w:szCs w:val="20"/>
        </w:rPr>
        <w:tab/>
        <w:t>Ainsworth, J., et al., IMPACT: a generic tool for modelling and simulating public health policy. Methods of information in medicine, 2011. 50(05): p. 454-463.</w:t>
      </w:r>
    </w:p>
    <w:p w14:paraId="79E84DBD"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52.</w:t>
      </w:r>
      <w:r w:rsidRPr="000406DA">
        <w:rPr>
          <w:rFonts w:asciiTheme="majorBidi" w:hAnsiTheme="majorBidi" w:cstheme="majorBidi"/>
          <w:sz w:val="20"/>
          <w:szCs w:val="20"/>
        </w:rPr>
        <w:tab/>
        <w:t>Moore, M., et al., Strategies to improve global influenza surveillance: a decision tool for policymakers. BMC Public Health, 2008. 8(1): p. 1-11.</w:t>
      </w:r>
    </w:p>
    <w:p w14:paraId="43C2EFD4"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53.</w:t>
      </w:r>
      <w:r w:rsidRPr="000406DA">
        <w:rPr>
          <w:rFonts w:asciiTheme="majorBidi" w:hAnsiTheme="majorBidi" w:cstheme="majorBidi"/>
          <w:sz w:val="20"/>
          <w:szCs w:val="20"/>
        </w:rPr>
        <w:tab/>
        <w:t>Li, Y. and L. Xiao, Research on public health crisis early warning system based on context awareness. Technology and Health Care, 2022(Preprint): p. 1-12.</w:t>
      </w:r>
    </w:p>
    <w:p w14:paraId="33C6F12D"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54.</w:t>
      </w:r>
      <w:r w:rsidRPr="000406DA">
        <w:rPr>
          <w:rFonts w:asciiTheme="majorBidi" w:hAnsiTheme="majorBidi" w:cstheme="majorBidi"/>
          <w:sz w:val="20"/>
          <w:szCs w:val="20"/>
        </w:rPr>
        <w:tab/>
        <w:t>Saunders, G.H., et al., Application of big data to support evidence-based public health policy decision-making for hearing. Ear and hearing, 2020. 41(5): p. 1057.</w:t>
      </w:r>
    </w:p>
    <w:p w14:paraId="61223472"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55.</w:t>
      </w:r>
      <w:r w:rsidRPr="000406DA">
        <w:rPr>
          <w:rFonts w:asciiTheme="majorBidi" w:hAnsiTheme="majorBidi" w:cstheme="majorBidi"/>
          <w:sz w:val="20"/>
          <w:szCs w:val="20"/>
        </w:rPr>
        <w:tab/>
        <w:t>Zolbanin, H.M., D. Delen, and S.K. Sharma, The strategic value of big data analytics in health care policy-making. International Journal of E-Business Research (IJEBR), 2018. 14(3): p. 20-33.</w:t>
      </w:r>
    </w:p>
    <w:p w14:paraId="3B2A22AF"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56.</w:t>
      </w:r>
      <w:r w:rsidRPr="000406DA">
        <w:rPr>
          <w:rFonts w:asciiTheme="majorBidi" w:hAnsiTheme="majorBidi" w:cstheme="majorBidi"/>
          <w:sz w:val="20"/>
          <w:szCs w:val="20"/>
        </w:rPr>
        <w:tab/>
        <w:t>Lu, X.H., et al. Guiding public health policy by using grocery transaction data to predict demand for unhealthy beverages. in International Workshop on Health Intelligence. 2019. Springer.</w:t>
      </w:r>
    </w:p>
    <w:p w14:paraId="157803E3"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57.</w:t>
      </w:r>
      <w:r w:rsidRPr="000406DA">
        <w:rPr>
          <w:rFonts w:asciiTheme="majorBidi" w:hAnsiTheme="majorBidi" w:cstheme="majorBidi"/>
          <w:sz w:val="20"/>
          <w:szCs w:val="20"/>
        </w:rPr>
        <w:tab/>
        <w:t>English, N., et al., Image Processing for Public Health Surveillance of Tobacco Point-of-Sale Advertising: Machine Learning–Based Methodology. Journal of Medical Internet Research, 2021. 23(8): p. e24408.</w:t>
      </w:r>
    </w:p>
    <w:p w14:paraId="25F157F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58.</w:t>
      </w:r>
      <w:r w:rsidRPr="000406DA">
        <w:rPr>
          <w:rFonts w:asciiTheme="majorBidi" w:hAnsiTheme="majorBidi" w:cstheme="majorBidi"/>
          <w:sz w:val="20"/>
          <w:szCs w:val="20"/>
        </w:rPr>
        <w:tab/>
        <w:t>Yang, W., et al., A novel framework for forecasting, evaluation and early-warning for the influence of PM10 on public health. Atmosphere, 2021. 12(8): p. 1020.</w:t>
      </w:r>
    </w:p>
    <w:p w14:paraId="405C720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59.</w:t>
      </w:r>
      <w:r w:rsidRPr="000406DA">
        <w:rPr>
          <w:rFonts w:asciiTheme="majorBidi" w:hAnsiTheme="majorBidi" w:cstheme="majorBidi"/>
          <w:sz w:val="20"/>
          <w:szCs w:val="20"/>
        </w:rPr>
        <w:tab/>
        <w:t>Jo, H.S. and S.M. Jung, Evaluation of food labeling policy in Korea: analyzing the Community Health Survey 2014–2017. Journal of Korean Medical Science, 2019. 34(32).</w:t>
      </w:r>
    </w:p>
    <w:p w14:paraId="2EC1BBB8"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60.</w:t>
      </w:r>
      <w:r w:rsidRPr="000406DA">
        <w:rPr>
          <w:rFonts w:asciiTheme="majorBidi" w:hAnsiTheme="majorBidi" w:cstheme="majorBidi"/>
          <w:sz w:val="20"/>
          <w:szCs w:val="20"/>
        </w:rPr>
        <w:tab/>
        <w:t>Hamad, R., et al., Large‐scale automated analysis of news media: a novel computational method for obesity policy research. Obesity, 2015. 23(2): p. 296-300.</w:t>
      </w:r>
    </w:p>
    <w:p w14:paraId="3DF9C6C2"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61.</w:t>
      </w:r>
      <w:r w:rsidRPr="000406DA">
        <w:rPr>
          <w:rFonts w:asciiTheme="majorBidi" w:hAnsiTheme="majorBidi" w:cstheme="majorBidi"/>
          <w:sz w:val="20"/>
          <w:szCs w:val="20"/>
        </w:rPr>
        <w:tab/>
        <w:t>Kreif, N., et al., Estimating heterogeneous policy impacts using causal machine learning: a case study of health insurance reform in Indonesia. Health Services and Outcomes Research Methodology, 2022. 22(2): p. 192-227.</w:t>
      </w:r>
    </w:p>
    <w:p w14:paraId="0705A2DB"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62.</w:t>
      </w:r>
      <w:r w:rsidRPr="000406DA">
        <w:rPr>
          <w:rFonts w:asciiTheme="majorBidi" w:hAnsiTheme="majorBidi" w:cstheme="majorBidi"/>
          <w:sz w:val="20"/>
          <w:szCs w:val="20"/>
        </w:rPr>
        <w:tab/>
        <w:t>Ji, X., S.A. Chun, and J. Geller. Monitoring public health concerns using twitter sentiment classifications. in 2013 IEEE International Conference on Healthcare Informatics. 2013. IEEE.</w:t>
      </w:r>
    </w:p>
    <w:p w14:paraId="4407B1A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63.</w:t>
      </w:r>
      <w:r w:rsidRPr="000406DA">
        <w:rPr>
          <w:rFonts w:asciiTheme="majorBidi" w:hAnsiTheme="majorBidi" w:cstheme="majorBidi"/>
          <w:sz w:val="20"/>
          <w:szCs w:val="20"/>
        </w:rPr>
        <w:tab/>
        <w:t>Barfar, A. and B. Padmanabhan, Pattern discovery, validation, and online experiments: a methodology for discovering television shows for public health announcements. Journal of the American Medical Informatics Association, 2021. 28(7): p. 1374-1382.</w:t>
      </w:r>
    </w:p>
    <w:p w14:paraId="2C0A1D9E"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64.</w:t>
      </w:r>
      <w:r w:rsidRPr="000406DA">
        <w:rPr>
          <w:rFonts w:asciiTheme="majorBidi" w:hAnsiTheme="majorBidi" w:cstheme="majorBidi"/>
          <w:sz w:val="20"/>
          <w:szCs w:val="20"/>
        </w:rPr>
        <w:tab/>
        <w:t>Xie, W., et al., Developing Machine Learning and Statistical Tools to Evaluate the Accessibility of Public Health Advice on Infectious Diseases among Vulnerable People. Computational Intelligence and Neuroscience, 2021. 2021.</w:t>
      </w:r>
    </w:p>
    <w:p w14:paraId="7664D248"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65.</w:t>
      </w:r>
      <w:r w:rsidRPr="000406DA">
        <w:rPr>
          <w:rFonts w:asciiTheme="majorBidi" w:hAnsiTheme="majorBidi" w:cstheme="majorBidi"/>
          <w:sz w:val="20"/>
          <w:szCs w:val="20"/>
        </w:rPr>
        <w:tab/>
        <w:t>Lamprell, G. and J. Braithwaite, Mainstreaming gender and promoting intersectionality in Papua New Guinea’s health policy: a triangulated analysis applying data-mining and content analytic techniques. International Journal for Equity in Health, 2017. 16(1): p. 1-10.</w:t>
      </w:r>
    </w:p>
    <w:p w14:paraId="09E5C21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66.</w:t>
      </w:r>
      <w:r w:rsidRPr="000406DA">
        <w:rPr>
          <w:rFonts w:asciiTheme="majorBidi" w:hAnsiTheme="majorBidi" w:cstheme="majorBidi"/>
          <w:sz w:val="20"/>
          <w:szCs w:val="20"/>
        </w:rPr>
        <w:tab/>
        <w:t>Chae, Y.M., et al., Data mining approach to policy analysis in a health insurance domain. International journal of medical informatics, 2001. 62(2-3): p. 103-111.</w:t>
      </w:r>
    </w:p>
    <w:p w14:paraId="51E31C61"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67.</w:t>
      </w:r>
      <w:r w:rsidRPr="000406DA">
        <w:rPr>
          <w:rFonts w:asciiTheme="majorBidi" w:hAnsiTheme="majorBidi" w:cstheme="majorBidi"/>
          <w:sz w:val="20"/>
          <w:szCs w:val="20"/>
        </w:rPr>
        <w:tab/>
        <w:t>Wali, B., et al., Developing policy thresholds for objectively measured environmental features to support active travel. Transportation research part D: transport and environment, 2021. 90: p. 102678.</w:t>
      </w:r>
    </w:p>
    <w:p w14:paraId="0A076FA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68.</w:t>
      </w:r>
      <w:r w:rsidRPr="000406DA">
        <w:rPr>
          <w:rFonts w:asciiTheme="majorBidi" w:hAnsiTheme="majorBidi" w:cstheme="majorBidi"/>
          <w:sz w:val="20"/>
          <w:szCs w:val="20"/>
        </w:rPr>
        <w:tab/>
        <w:t>Kamel Boulos, M.N. and K. Koh, Smart city lifestyle sensing, big data, geo-analytics and intelligence for smarter public health decision-making in overweight, obesity and type 2 diabetes prevention: the research we should be doing. 2021, Springer. p. 1-10.</w:t>
      </w:r>
    </w:p>
    <w:p w14:paraId="24A36B34"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69.</w:t>
      </w:r>
      <w:r w:rsidRPr="000406DA">
        <w:rPr>
          <w:rFonts w:asciiTheme="majorBidi" w:hAnsiTheme="majorBidi" w:cstheme="majorBidi"/>
          <w:sz w:val="20"/>
          <w:szCs w:val="20"/>
        </w:rPr>
        <w:tab/>
        <w:t>Bourguet, J.-R., et al., An artificial intelligence-based approach to deal with argumentation applied to food quality in a public health policy. Expert Systems with Applications, 2013. 40(11): p. 4539-4546.</w:t>
      </w:r>
    </w:p>
    <w:p w14:paraId="464BBCF8"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70.</w:t>
      </w:r>
      <w:r w:rsidRPr="000406DA">
        <w:rPr>
          <w:rFonts w:asciiTheme="majorBidi" w:hAnsiTheme="majorBidi" w:cstheme="majorBidi"/>
          <w:sz w:val="20"/>
          <w:szCs w:val="20"/>
        </w:rPr>
        <w:tab/>
        <w:t>Zhang, C., et al. Polarity classification of public health opinions in Chinese. in International Conference on Intelligence and Security Informatics. 2008. Springer.</w:t>
      </w:r>
    </w:p>
    <w:p w14:paraId="47837BD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71.</w:t>
      </w:r>
      <w:r w:rsidRPr="000406DA">
        <w:rPr>
          <w:rFonts w:asciiTheme="majorBidi" w:hAnsiTheme="majorBidi" w:cstheme="majorBidi"/>
          <w:sz w:val="20"/>
          <w:szCs w:val="20"/>
        </w:rPr>
        <w:tab/>
        <w:t>Nelson, E., J. Fitzgerald, and N. Tefft, The distributional impact of a green payment policy for organic fruit. PloS one, 2019. 14(2): p. e0211199.</w:t>
      </w:r>
    </w:p>
    <w:p w14:paraId="068280BE"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72.</w:t>
      </w:r>
      <w:r w:rsidRPr="000406DA">
        <w:rPr>
          <w:rFonts w:asciiTheme="majorBidi" w:hAnsiTheme="majorBidi" w:cstheme="majorBidi"/>
          <w:sz w:val="20"/>
          <w:szCs w:val="20"/>
        </w:rPr>
        <w:tab/>
        <w:t>Nayak, B., S.S. Bhattacharyya, and B. Krishnamoorthy, Democratizing health insurance services; accelerating social inclusion through technology policy of health insurance firms. Business Strategy &amp; Development, 2019. 2(3): p. 242-252.</w:t>
      </w:r>
    </w:p>
    <w:p w14:paraId="5D0263C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73.</w:t>
      </w:r>
      <w:r w:rsidRPr="000406DA">
        <w:rPr>
          <w:rFonts w:asciiTheme="majorBidi" w:hAnsiTheme="majorBidi" w:cstheme="majorBidi"/>
          <w:sz w:val="20"/>
          <w:szCs w:val="20"/>
        </w:rPr>
        <w:tab/>
        <w:t>Van Schaik, P., et al., Explainable statistical learning in public health for policy development: the case of real-world suicide data. BMC medical research methodology, 2019. 19(1): p. 1-14.</w:t>
      </w:r>
    </w:p>
    <w:p w14:paraId="701CE78F"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74.</w:t>
      </w:r>
      <w:r w:rsidRPr="000406DA">
        <w:rPr>
          <w:rFonts w:asciiTheme="majorBidi" w:hAnsiTheme="majorBidi" w:cstheme="majorBidi"/>
          <w:sz w:val="20"/>
          <w:szCs w:val="20"/>
        </w:rPr>
        <w:tab/>
        <w:t>Lee, J.W., Big data strategies for government, society and policy-making. Lee, Jung Wan (2020). Big Data Strategies for Government, Society and Policy-Making. Journal of Asian Finance Economics and Business, 2020. 7(7): p. 475-487.</w:t>
      </w:r>
    </w:p>
    <w:p w14:paraId="49C5F7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75.</w:t>
      </w:r>
      <w:r w:rsidRPr="000406DA">
        <w:rPr>
          <w:rFonts w:asciiTheme="majorBidi" w:hAnsiTheme="majorBidi" w:cstheme="majorBidi"/>
          <w:sz w:val="20"/>
          <w:szCs w:val="20"/>
        </w:rPr>
        <w:tab/>
        <w:t>Zolnoori, M., et al., Mining news media for understanding public health concerns. Journal of clinical and translational science, 2021. 5(1).</w:t>
      </w:r>
    </w:p>
    <w:p w14:paraId="1F033568"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76.</w:t>
      </w:r>
      <w:r w:rsidRPr="000406DA">
        <w:rPr>
          <w:rFonts w:asciiTheme="majorBidi" w:hAnsiTheme="majorBidi" w:cstheme="majorBidi"/>
          <w:sz w:val="20"/>
          <w:szCs w:val="20"/>
        </w:rPr>
        <w:tab/>
        <w:t>Khalique, F. and S.A. Khan, Multiple Disease Hotspot Mining for Public Health Informatics in Resource Starved Settings: Study of Communicable Diseases in Punjab, Pakistan. IEEE Access, 2021. 9: p. 89989-89998.</w:t>
      </w:r>
    </w:p>
    <w:p w14:paraId="20D91A7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77.</w:t>
      </w:r>
      <w:r w:rsidRPr="000406DA">
        <w:rPr>
          <w:rFonts w:asciiTheme="majorBidi" w:hAnsiTheme="majorBidi" w:cstheme="majorBidi"/>
          <w:sz w:val="20"/>
          <w:szCs w:val="20"/>
        </w:rPr>
        <w:tab/>
        <w:t>Croner, C.M., Public health, GIS, and the Internet. Annual Review of Public Health, 2003. 24: p. 57.</w:t>
      </w:r>
    </w:p>
    <w:p w14:paraId="6AD68502"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78.</w:t>
      </w:r>
      <w:r w:rsidRPr="000406DA">
        <w:rPr>
          <w:rFonts w:asciiTheme="majorBidi" w:hAnsiTheme="majorBidi" w:cstheme="majorBidi"/>
          <w:sz w:val="20"/>
          <w:szCs w:val="20"/>
        </w:rPr>
        <w:tab/>
        <w:t>Ismail, A. and N. Kumar. AI in global health: the view from the front lines. in Proceedings of the 2021 CHI Conference on Human Factors in Computing Systems. 2021.</w:t>
      </w:r>
    </w:p>
    <w:p w14:paraId="08EFB79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79.</w:t>
      </w:r>
      <w:r w:rsidRPr="000406DA">
        <w:rPr>
          <w:rFonts w:asciiTheme="majorBidi" w:hAnsiTheme="majorBidi" w:cstheme="majorBidi"/>
          <w:sz w:val="20"/>
          <w:szCs w:val="20"/>
        </w:rPr>
        <w:tab/>
        <w:t>Geneviève, L.D., et al., Precision Public Health and Structural Racism in the United States: Promoting Health Equity in the COVID-19 Pandemic Response. JMIR Public Health and Surveillance, 2022. 8(3): p. e33277.</w:t>
      </w:r>
    </w:p>
    <w:p w14:paraId="72E09BA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80.</w:t>
      </w:r>
      <w:r w:rsidRPr="000406DA">
        <w:rPr>
          <w:rFonts w:asciiTheme="majorBidi" w:hAnsiTheme="majorBidi" w:cstheme="majorBidi"/>
          <w:sz w:val="20"/>
          <w:szCs w:val="20"/>
        </w:rPr>
        <w:tab/>
        <w:t>Wang, W.R. Research on China's Tax Policy for Responding to Public Health Emergencies under the Background of Big Data. in 2020 International Conference on Modern Education and Information Management (ICMEIM). 2020. IEEE.</w:t>
      </w:r>
    </w:p>
    <w:p w14:paraId="412EFA9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81.</w:t>
      </w:r>
      <w:r w:rsidRPr="000406DA">
        <w:rPr>
          <w:rFonts w:asciiTheme="majorBidi" w:hAnsiTheme="majorBidi" w:cstheme="majorBidi"/>
          <w:sz w:val="20"/>
          <w:szCs w:val="20"/>
        </w:rPr>
        <w:tab/>
        <w:t>Singh, J.A., Artificial intelligence and global health: opportunities and challenges. Emerging Topics in Life Sciences, 2019. 3(6): p. 741-746.</w:t>
      </w:r>
    </w:p>
    <w:p w14:paraId="02EC7B95"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82.</w:t>
      </w:r>
      <w:r w:rsidRPr="000406DA">
        <w:rPr>
          <w:rFonts w:asciiTheme="majorBidi" w:hAnsiTheme="majorBidi" w:cstheme="majorBidi"/>
          <w:sz w:val="20"/>
          <w:szCs w:val="20"/>
        </w:rPr>
        <w:tab/>
        <w:t>Aringhieri, R., et al. Evaluating the dispatching policies for a regional network of emergency departments exploiting health care big data. in International Workshop on Machine Learning, Optimization, and Big Data. 2017. Springer.</w:t>
      </w:r>
    </w:p>
    <w:p w14:paraId="50CAD0D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83.</w:t>
      </w:r>
      <w:r w:rsidRPr="000406DA">
        <w:rPr>
          <w:rFonts w:asciiTheme="majorBidi" w:hAnsiTheme="majorBidi" w:cstheme="majorBidi"/>
          <w:sz w:val="20"/>
          <w:szCs w:val="20"/>
        </w:rPr>
        <w:tab/>
        <w:t>Ravindra, K., et al., Air pollution in India: bridging the gap between science and policy. Journal of Hazardous, Toxic, and Radioactive Waste, 2016. 20(4): p. A4015003.</w:t>
      </w:r>
    </w:p>
    <w:p w14:paraId="0143261F"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84.</w:t>
      </w:r>
      <w:r w:rsidRPr="000406DA">
        <w:rPr>
          <w:rFonts w:asciiTheme="majorBidi" w:hAnsiTheme="majorBidi" w:cstheme="majorBidi"/>
          <w:sz w:val="20"/>
          <w:szCs w:val="20"/>
        </w:rPr>
        <w:tab/>
        <w:t>Straton, N., et al. Big social data analytics for public health: Facebook engagement and performance. in 2016 IEEE 18th International Conference on e-Health Networking, Applications and Services (Healthcom). 2016. IEEE.</w:t>
      </w:r>
    </w:p>
    <w:p w14:paraId="70FFAB47"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lastRenderedPageBreak/>
        <w:t>85.</w:t>
      </w:r>
      <w:r w:rsidRPr="000406DA">
        <w:rPr>
          <w:rFonts w:asciiTheme="majorBidi" w:hAnsiTheme="majorBidi" w:cstheme="majorBidi"/>
          <w:sz w:val="20"/>
          <w:szCs w:val="20"/>
        </w:rPr>
        <w:tab/>
        <w:t>Park, S.O. and N. Hassairi, What predicts legislative success of early care and education policies?: Applications of machine learning and Natural Language Processing in a cross-state early childhood policy analysis. Plos one, 2021. 16(2): p. e0246730.</w:t>
      </w:r>
    </w:p>
    <w:p w14:paraId="5AEC42F6"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86.</w:t>
      </w:r>
      <w:r w:rsidRPr="000406DA">
        <w:rPr>
          <w:rFonts w:asciiTheme="majorBidi" w:hAnsiTheme="majorBidi" w:cstheme="majorBidi"/>
          <w:sz w:val="20"/>
          <w:szCs w:val="20"/>
        </w:rPr>
        <w:tab/>
        <w:t>Linka, K., M. Peirlinck, and E. Kuhl, The reproduction number of COVID-19 and its correlation with public health interventions. Computational Mechanics, 2020. 66(4): p. 1035-1050.</w:t>
      </w:r>
    </w:p>
    <w:p w14:paraId="6CC441B3"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87.</w:t>
      </w:r>
      <w:r w:rsidRPr="000406DA">
        <w:rPr>
          <w:rFonts w:asciiTheme="majorBidi" w:hAnsiTheme="majorBidi" w:cstheme="majorBidi"/>
          <w:sz w:val="20"/>
          <w:szCs w:val="20"/>
        </w:rPr>
        <w:tab/>
        <w:t>Alam Khan, Z., et al., Optimal policy learning for disease prevention using reinforcement learning. Scientific Programming, 2020. 2020.</w:t>
      </w:r>
    </w:p>
    <w:p w14:paraId="3011B86E"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88.</w:t>
      </w:r>
      <w:r w:rsidRPr="000406DA">
        <w:rPr>
          <w:rFonts w:asciiTheme="majorBidi" w:hAnsiTheme="majorBidi" w:cstheme="majorBidi"/>
          <w:sz w:val="20"/>
          <w:szCs w:val="20"/>
        </w:rPr>
        <w:tab/>
        <w:t>Lam, J.C., et al., Stakeholder concerns of air pollution in Hong Kong and policy implications: A big-data computational text analysis approach. Environmental Science &amp; Policy, 2019. 101: p. 374-382.</w:t>
      </w:r>
    </w:p>
    <w:p w14:paraId="43B036AA"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89.</w:t>
      </w:r>
      <w:r w:rsidRPr="000406DA">
        <w:rPr>
          <w:rFonts w:asciiTheme="majorBidi" w:hAnsiTheme="majorBidi" w:cstheme="majorBidi"/>
          <w:sz w:val="20"/>
          <w:szCs w:val="20"/>
        </w:rPr>
        <w:tab/>
        <w:t>Siegel, L.N., et al., Do longitudinal trends in tobacco 21-Related media coverage correlate with policy support? an exploratory analysis using supervised and unsupervised machine learning methods. Health Communication, 2022. 37(1): p. 29-38.</w:t>
      </w:r>
    </w:p>
    <w:p w14:paraId="4F72342C" w14:textId="77777777" w:rsidR="002A51B4"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t>90.</w:t>
      </w:r>
      <w:r w:rsidRPr="000406DA">
        <w:rPr>
          <w:rFonts w:asciiTheme="majorBidi" w:hAnsiTheme="majorBidi" w:cstheme="majorBidi"/>
          <w:sz w:val="20"/>
          <w:szCs w:val="20"/>
        </w:rPr>
        <w:tab/>
        <w:t>Mählmann, L., et al., Big data for public health policy-making: policy empowerment. Public health genomics, 2017. 20(6): p. 312-320.</w:t>
      </w:r>
    </w:p>
    <w:p w14:paraId="7D4CDC61" w14:textId="2F46F001" w:rsidR="004359BA" w:rsidRPr="000406DA" w:rsidRDefault="002A51B4" w:rsidP="000406DA">
      <w:pPr>
        <w:bidi w:val="0"/>
        <w:jc w:val="both"/>
        <w:rPr>
          <w:rFonts w:asciiTheme="majorBidi" w:hAnsiTheme="majorBidi" w:cstheme="majorBidi"/>
          <w:sz w:val="20"/>
          <w:szCs w:val="20"/>
        </w:rPr>
      </w:pPr>
      <w:r w:rsidRPr="000406DA">
        <w:rPr>
          <w:rFonts w:asciiTheme="majorBidi" w:hAnsiTheme="majorBidi" w:cstheme="majorBidi"/>
          <w:sz w:val="20"/>
          <w:szCs w:val="20"/>
        </w:rPr>
        <w:fldChar w:fldCharType="end"/>
      </w:r>
    </w:p>
    <w:sectPr w:rsidR="004359BA" w:rsidRPr="000406DA">
      <w:footerReference w:type="default" r:id="rId2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73076" w14:textId="77777777" w:rsidR="00FB4565" w:rsidRDefault="00FB4565" w:rsidP="00B11E55">
      <w:pPr>
        <w:spacing w:after="0" w:line="240" w:lineRule="auto"/>
      </w:pPr>
      <w:r>
        <w:separator/>
      </w:r>
    </w:p>
  </w:endnote>
  <w:endnote w:type="continuationSeparator" w:id="0">
    <w:p w14:paraId="46CCE35A" w14:textId="77777777" w:rsidR="00FB4565" w:rsidRDefault="00FB4565" w:rsidP="00B1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National 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40631794"/>
      <w:docPartObj>
        <w:docPartGallery w:val="Page Numbers (Bottom of Page)"/>
        <w:docPartUnique/>
      </w:docPartObj>
    </w:sdtPr>
    <w:sdtEndPr>
      <w:rPr>
        <w:noProof/>
      </w:rPr>
    </w:sdtEndPr>
    <w:sdtContent>
      <w:p w14:paraId="3C2BF66C" w14:textId="5A7D6C53" w:rsidR="00B65727" w:rsidRDefault="00B65727">
        <w:pPr>
          <w:pStyle w:val="Footer"/>
          <w:jc w:val="center"/>
        </w:pPr>
        <w:r>
          <w:fldChar w:fldCharType="begin"/>
        </w:r>
        <w:r>
          <w:instrText xml:space="preserve"> PAGE   \* MERGEFORMAT </w:instrText>
        </w:r>
        <w:r>
          <w:fldChar w:fldCharType="separate"/>
        </w:r>
        <w:r w:rsidR="002A51B4">
          <w:rPr>
            <w:noProof/>
            <w:rtl/>
          </w:rPr>
          <w:t>1</w:t>
        </w:r>
        <w:r>
          <w:rPr>
            <w:noProof/>
          </w:rPr>
          <w:fldChar w:fldCharType="end"/>
        </w:r>
      </w:p>
    </w:sdtContent>
  </w:sdt>
  <w:p w14:paraId="3AD6AA96" w14:textId="77777777" w:rsidR="00B65727" w:rsidRDefault="00B65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AFD5" w14:textId="77777777" w:rsidR="00FB4565" w:rsidRDefault="00FB4565" w:rsidP="00B11E55">
      <w:pPr>
        <w:spacing w:after="0" w:line="240" w:lineRule="auto"/>
      </w:pPr>
      <w:r>
        <w:separator/>
      </w:r>
    </w:p>
  </w:footnote>
  <w:footnote w:type="continuationSeparator" w:id="0">
    <w:p w14:paraId="7F994E46" w14:textId="77777777" w:rsidR="00FB4565" w:rsidRDefault="00FB4565" w:rsidP="00B11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ECC"/>
    <w:multiLevelType w:val="hybridMultilevel"/>
    <w:tmpl w:val="1EEEF6D4"/>
    <w:lvl w:ilvl="0" w:tplc="3FD68014">
      <w:start w:val="1"/>
      <w:numFmt w:val="decimal"/>
      <w:lvlText w:val="%1-"/>
      <w:lvlJc w:val="left"/>
      <w:pPr>
        <w:ind w:left="420" w:hanging="360"/>
      </w:pPr>
      <w:rPr>
        <w:rFonts w:ascii="Arial" w:hAnsi="Arial" w:cs="Arial" w:hint="default"/>
        <w:b w:val="0"/>
        <w:color w:val="32323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DCE7369"/>
    <w:multiLevelType w:val="multilevel"/>
    <w:tmpl w:val="A822BA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003DF"/>
    <w:multiLevelType w:val="hybridMultilevel"/>
    <w:tmpl w:val="55E47958"/>
    <w:lvl w:ilvl="0" w:tplc="BF18885A">
      <w:start w:val="1"/>
      <w:numFmt w:val="bullet"/>
      <w:lvlText w:val="•"/>
      <w:lvlJc w:val="left"/>
      <w:pPr>
        <w:tabs>
          <w:tab w:val="num" w:pos="720"/>
        </w:tabs>
        <w:ind w:left="720" w:hanging="360"/>
      </w:pPr>
      <w:rPr>
        <w:rFonts w:ascii="Arial" w:hAnsi="Arial" w:hint="default"/>
      </w:rPr>
    </w:lvl>
    <w:lvl w:ilvl="1" w:tplc="4A9C9876" w:tentative="1">
      <w:start w:val="1"/>
      <w:numFmt w:val="bullet"/>
      <w:lvlText w:val="•"/>
      <w:lvlJc w:val="left"/>
      <w:pPr>
        <w:tabs>
          <w:tab w:val="num" w:pos="1440"/>
        </w:tabs>
        <w:ind w:left="1440" w:hanging="360"/>
      </w:pPr>
      <w:rPr>
        <w:rFonts w:ascii="Arial" w:hAnsi="Arial" w:hint="default"/>
      </w:rPr>
    </w:lvl>
    <w:lvl w:ilvl="2" w:tplc="8AF2FC0C" w:tentative="1">
      <w:start w:val="1"/>
      <w:numFmt w:val="bullet"/>
      <w:lvlText w:val="•"/>
      <w:lvlJc w:val="left"/>
      <w:pPr>
        <w:tabs>
          <w:tab w:val="num" w:pos="2160"/>
        </w:tabs>
        <w:ind w:left="2160" w:hanging="360"/>
      </w:pPr>
      <w:rPr>
        <w:rFonts w:ascii="Arial" w:hAnsi="Arial" w:hint="default"/>
      </w:rPr>
    </w:lvl>
    <w:lvl w:ilvl="3" w:tplc="DA84A0A2" w:tentative="1">
      <w:start w:val="1"/>
      <w:numFmt w:val="bullet"/>
      <w:lvlText w:val="•"/>
      <w:lvlJc w:val="left"/>
      <w:pPr>
        <w:tabs>
          <w:tab w:val="num" w:pos="2880"/>
        </w:tabs>
        <w:ind w:left="2880" w:hanging="360"/>
      </w:pPr>
      <w:rPr>
        <w:rFonts w:ascii="Arial" w:hAnsi="Arial" w:hint="default"/>
      </w:rPr>
    </w:lvl>
    <w:lvl w:ilvl="4" w:tplc="CE2A9D70" w:tentative="1">
      <w:start w:val="1"/>
      <w:numFmt w:val="bullet"/>
      <w:lvlText w:val="•"/>
      <w:lvlJc w:val="left"/>
      <w:pPr>
        <w:tabs>
          <w:tab w:val="num" w:pos="3600"/>
        </w:tabs>
        <w:ind w:left="3600" w:hanging="360"/>
      </w:pPr>
      <w:rPr>
        <w:rFonts w:ascii="Arial" w:hAnsi="Arial" w:hint="default"/>
      </w:rPr>
    </w:lvl>
    <w:lvl w:ilvl="5" w:tplc="7A3CD17C" w:tentative="1">
      <w:start w:val="1"/>
      <w:numFmt w:val="bullet"/>
      <w:lvlText w:val="•"/>
      <w:lvlJc w:val="left"/>
      <w:pPr>
        <w:tabs>
          <w:tab w:val="num" w:pos="4320"/>
        </w:tabs>
        <w:ind w:left="4320" w:hanging="360"/>
      </w:pPr>
      <w:rPr>
        <w:rFonts w:ascii="Arial" w:hAnsi="Arial" w:hint="default"/>
      </w:rPr>
    </w:lvl>
    <w:lvl w:ilvl="6" w:tplc="093EF82A" w:tentative="1">
      <w:start w:val="1"/>
      <w:numFmt w:val="bullet"/>
      <w:lvlText w:val="•"/>
      <w:lvlJc w:val="left"/>
      <w:pPr>
        <w:tabs>
          <w:tab w:val="num" w:pos="5040"/>
        </w:tabs>
        <w:ind w:left="5040" w:hanging="360"/>
      </w:pPr>
      <w:rPr>
        <w:rFonts w:ascii="Arial" w:hAnsi="Arial" w:hint="default"/>
      </w:rPr>
    </w:lvl>
    <w:lvl w:ilvl="7" w:tplc="1784A0DE" w:tentative="1">
      <w:start w:val="1"/>
      <w:numFmt w:val="bullet"/>
      <w:lvlText w:val="•"/>
      <w:lvlJc w:val="left"/>
      <w:pPr>
        <w:tabs>
          <w:tab w:val="num" w:pos="5760"/>
        </w:tabs>
        <w:ind w:left="5760" w:hanging="360"/>
      </w:pPr>
      <w:rPr>
        <w:rFonts w:ascii="Arial" w:hAnsi="Arial" w:hint="default"/>
      </w:rPr>
    </w:lvl>
    <w:lvl w:ilvl="8" w:tplc="044298D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D67CCB"/>
    <w:multiLevelType w:val="hybridMultilevel"/>
    <w:tmpl w:val="255A447E"/>
    <w:lvl w:ilvl="0" w:tplc="4AEE1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C3293B"/>
    <w:multiLevelType w:val="hybridMultilevel"/>
    <w:tmpl w:val="DDA81D76"/>
    <w:lvl w:ilvl="0" w:tplc="F5C4F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88785F"/>
    <w:multiLevelType w:val="multilevel"/>
    <w:tmpl w:val="6BB2E3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A127B"/>
    <w:multiLevelType w:val="multilevel"/>
    <w:tmpl w:val="437C58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51091876">
    <w:abstractNumId w:val="2"/>
  </w:num>
  <w:num w:numId="2" w16cid:durableId="77099297">
    <w:abstractNumId w:val="0"/>
  </w:num>
  <w:num w:numId="3" w16cid:durableId="249001860">
    <w:abstractNumId w:val="3"/>
  </w:num>
  <w:num w:numId="4" w16cid:durableId="565577926">
    <w:abstractNumId w:val="6"/>
  </w:num>
  <w:num w:numId="5" w16cid:durableId="243299506">
    <w:abstractNumId w:val="1"/>
  </w:num>
  <w:num w:numId="6" w16cid:durableId="512257166">
    <w:abstractNumId w:val="5"/>
  </w:num>
  <w:num w:numId="7" w16cid:durableId="461190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zNzazNDc3tjA0M7NQ0lEKTi0uzszPAykwqgUAl/tpO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B52F0"/>
    <w:rsid w:val="0000002F"/>
    <w:rsid w:val="00001514"/>
    <w:rsid w:val="000022F3"/>
    <w:rsid w:val="00003394"/>
    <w:rsid w:val="00003938"/>
    <w:rsid w:val="00003CFD"/>
    <w:rsid w:val="00003DD4"/>
    <w:rsid w:val="00003F28"/>
    <w:rsid w:val="0000432D"/>
    <w:rsid w:val="00004734"/>
    <w:rsid w:val="000054BC"/>
    <w:rsid w:val="0000564B"/>
    <w:rsid w:val="0000598B"/>
    <w:rsid w:val="000065AB"/>
    <w:rsid w:val="0000676B"/>
    <w:rsid w:val="00007489"/>
    <w:rsid w:val="00007CFA"/>
    <w:rsid w:val="00007FBE"/>
    <w:rsid w:val="000101BE"/>
    <w:rsid w:val="00010C28"/>
    <w:rsid w:val="000112FA"/>
    <w:rsid w:val="000113C3"/>
    <w:rsid w:val="00011544"/>
    <w:rsid w:val="000116A8"/>
    <w:rsid w:val="00011A84"/>
    <w:rsid w:val="000124A3"/>
    <w:rsid w:val="000124FC"/>
    <w:rsid w:val="000129D9"/>
    <w:rsid w:val="00012E14"/>
    <w:rsid w:val="00013119"/>
    <w:rsid w:val="0001311E"/>
    <w:rsid w:val="00013B4D"/>
    <w:rsid w:val="00013E61"/>
    <w:rsid w:val="00013E8A"/>
    <w:rsid w:val="00013FB7"/>
    <w:rsid w:val="0001401A"/>
    <w:rsid w:val="0001461B"/>
    <w:rsid w:val="000153E3"/>
    <w:rsid w:val="00015AF2"/>
    <w:rsid w:val="00015B0A"/>
    <w:rsid w:val="00015BCB"/>
    <w:rsid w:val="000164B6"/>
    <w:rsid w:val="000169E6"/>
    <w:rsid w:val="000204F0"/>
    <w:rsid w:val="000207DC"/>
    <w:rsid w:val="000212BD"/>
    <w:rsid w:val="000229C7"/>
    <w:rsid w:val="00022A83"/>
    <w:rsid w:val="00022FA7"/>
    <w:rsid w:val="00023DE9"/>
    <w:rsid w:val="0002403C"/>
    <w:rsid w:val="000241DA"/>
    <w:rsid w:val="00024912"/>
    <w:rsid w:val="00024DC9"/>
    <w:rsid w:val="00025711"/>
    <w:rsid w:val="00027305"/>
    <w:rsid w:val="0002737D"/>
    <w:rsid w:val="00027650"/>
    <w:rsid w:val="0002777C"/>
    <w:rsid w:val="0002788C"/>
    <w:rsid w:val="00027AF3"/>
    <w:rsid w:val="00027F5A"/>
    <w:rsid w:val="00031159"/>
    <w:rsid w:val="0003158E"/>
    <w:rsid w:val="0003226D"/>
    <w:rsid w:val="00032A19"/>
    <w:rsid w:val="00032BB7"/>
    <w:rsid w:val="000336A1"/>
    <w:rsid w:val="00033ADA"/>
    <w:rsid w:val="00033C33"/>
    <w:rsid w:val="00033C8D"/>
    <w:rsid w:val="0003505B"/>
    <w:rsid w:val="00035E12"/>
    <w:rsid w:val="00036D1D"/>
    <w:rsid w:val="00036D75"/>
    <w:rsid w:val="00036EC0"/>
    <w:rsid w:val="00036F01"/>
    <w:rsid w:val="00036F76"/>
    <w:rsid w:val="00037A73"/>
    <w:rsid w:val="00037F1B"/>
    <w:rsid w:val="00040247"/>
    <w:rsid w:val="000403D2"/>
    <w:rsid w:val="000406DA"/>
    <w:rsid w:val="0004099C"/>
    <w:rsid w:val="00040CBF"/>
    <w:rsid w:val="00040FFC"/>
    <w:rsid w:val="0004196D"/>
    <w:rsid w:val="00041A21"/>
    <w:rsid w:val="00041A37"/>
    <w:rsid w:val="00041A7E"/>
    <w:rsid w:val="00041E68"/>
    <w:rsid w:val="00042455"/>
    <w:rsid w:val="000424C6"/>
    <w:rsid w:val="00042F95"/>
    <w:rsid w:val="00043F48"/>
    <w:rsid w:val="00043FF5"/>
    <w:rsid w:val="00045437"/>
    <w:rsid w:val="00045701"/>
    <w:rsid w:val="0004604B"/>
    <w:rsid w:val="00046A23"/>
    <w:rsid w:val="00046E5B"/>
    <w:rsid w:val="00050F8D"/>
    <w:rsid w:val="000510C9"/>
    <w:rsid w:val="00051764"/>
    <w:rsid w:val="00051C60"/>
    <w:rsid w:val="00052AB6"/>
    <w:rsid w:val="00053247"/>
    <w:rsid w:val="00053280"/>
    <w:rsid w:val="00053BCA"/>
    <w:rsid w:val="0005413A"/>
    <w:rsid w:val="000553F2"/>
    <w:rsid w:val="000556AB"/>
    <w:rsid w:val="00055C8D"/>
    <w:rsid w:val="00055E82"/>
    <w:rsid w:val="00055EE7"/>
    <w:rsid w:val="00057959"/>
    <w:rsid w:val="00057CE7"/>
    <w:rsid w:val="00060392"/>
    <w:rsid w:val="000603E9"/>
    <w:rsid w:val="000605C3"/>
    <w:rsid w:val="00060D07"/>
    <w:rsid w:val="00061CD4"/>
    <w:rsid w:val="00062413"/>
    <w:rsid w:val="00062701"/>
    <w:rsid w:val="00062961"/>
    <w:rsid w:val="000634B3"/>
    <w:rsid w:val="000645C5"/>
    <w:rsid w:val="00064736"/>
    <w:rsid w:val="00064F69"/>
    <w:rsid w:val="00064F9C"/>
    <w:rsid w:val="00065A4A"/>
    <w:rsid w:val="00066479"/>
    <w:rsid w:val="00066AFF"/>
    <w:rsid w:val="000671DF"/>
    <w:rsid w:val="000700AE"/>
    <w:rsid w:val="00070FD6"/>
    <w:rsid w:val="000713EC"/>
    <w:rsid w:val="00072475"/>
    <w:rsid w:val="00072D6D"/>
    <w:rsid w:val="00073023"/>
    <w:rsid w:val="00073567"/>
    <w:rsid w:val="000737B8"/>
    <w:rsid w:val="00074152"/>
    <w:rsid w:val="00077427"/>
    <w:rsid w:val="00077DC2"/>
    <w:rsid w:val="00077E1C"/>
    <w:rsid w:val="00077EDE"/>
    <w:rsid w:val="000801B2"/>
    <w:rsid w:val="00080784"/>
    <w:rsid w:val="000808FF"/>
    <w:rsid w:val="00081496"/>
    <w:rsid w:val="00081B9E"/>
    <w:rsid w:val="00082644"/>
    <w:rsid w:val="000829CE"/>
    <w:rsid w:val="00082A79"/>
    <w:rsid w:val="00083048"/>
    <w:rsid w:val="00083F32"/>
    <w:rsid w:val="00084423"/>
    <w:rsid w:val="00084507"/>
    <w:rsid w:val="000849B4"/>
    <w:rsid w:val="00084E32"/>
    <w:rsid w:val="00084FE3"/>
    <w:rsid w:val="000852A3"/>
    <w:rsid w:val="00085C9C"/>
    <w:rsid w:val="00085DE6"/>
    <w:rsid w:val="000862C7"/>
    <w:rsid w:val="000869CF"/>
    <w:rsid w:val="00086D3A"/>
    <w:rsid w:val="000874E0"/>
    <w:rsid w:val="00087893"/>
    <w:rsid w:val="000878B2"/>
    <w:rsid w:val="000878CB"/>
    <w:rsid w:val="000878D5"/>
    <w:rsid w:val="000909AA"/>
    <w:rsid w:val="00090AED"/>
    <w:rsid w:val="00090E69"/>
    <w:rsid w:val="0009110B"/>
    <w:rsid w:val="00091137"/>
    <w:rsid w:val="000913D8"/>
    <w:rsid w:val="00091873"/>
    <w:rsid w:val="00091A3C"/>
    <w:rsid w:val="00092652"/>
    <w:rsid w:val="00092D0D"/>
    <w:rsid w:val="00092E46"/>
    <w:rsid w:val="000930F6"/>
    <w:rsid w:val="00093E9F"/>
    <w:rsid w:val="00094009"/>
    <w:rsid w:val="0009416E"/>
    <w:rsid w:val="0009527C"/>
    <w:rsid w:val="0009661B"/>
    <w:rsid w:val="0009672C"/>
    <w:rsid w:val="000A01CA"/>
    <w:rsid w:val="000A0742"/>
    <w:rsid w:val="000A0749"/>
    <w:rsid w:val="000A0CE3"/>
    <w:rsid w:val="000A127E"/>
    <w:rsid w:val="000A1AE9"/>
    <w:rsid w:val="000A2275"/>
    <w:rsid w:val="000A2288"/>
    <w:rsid w:val="000A2D00"/>
    <w:rsid w:val="000A2D31"/>
    <w:rsid w:val="000A3249"/>
    <w:rsid w:val="000A3321"/>
    <w:rsid w:val="000A34EE"/>
    <w:rsid w:val="000A4517"/>
    <w:rsid w:val="000A53CD"/>
    <w:rsid w:val="000A60A9"/>
    <w:rsid w:val="000A626F"/>
    <w:rsid w:val="000A646C"/>
    <w:rsid w:val="000A7B8E"/>
    <w:rsid w:val="000A7FBF"/>
    <w:rsid w:val="000B000A"/>
    <w:rsid w:val="000B0F98"/>
    <w:rsid w:val="000B1047"/>
    <w:rsid w:val="000B2193"/>
    <w:rsid w:val="000B23C1"/>
    <w:rsid w:val="000B254B"/>
    <w:rsid w:val="000B2BBA"/>
    <w:rsid w:val="000B31A5"/>
    <w:rsid w:val="000B465F"/>
    <w:rsid w:val="000B4703"/>
    <w:rsid w:val="000B4CD5"/>
    <w:rsid w:val="000B4F93"/>
    <w:rsid w:val="000B58D6"/>
    <w:rsid w:val="000B5C5B"/>
    <w:rsid w:val="000B6120"/>
    <w:rsid w:val="000B6386"/>
    <w:rsid w:val="000B74A5"/>
    <w:rsid w:val="000C0AAF"/>
    <w:rsid w:val="000C0C9F"/>
    <w:rsid w:val="000C0EC9"/>
    <w:rsid w:val="000C0FE2"/>
    <w:rsid w:val="000C1058"/>
    <w:rsid w:val="000C1B66"/>
    <w:rsid w:val="000C24D4"/>
    <w:rsid w:val="000C278C"/>
    <w:rsid w:val="000C2C5B"/>
    <w:rsid w:val="000C3229"/>
    <w:rsid w:val="000C3472"/>
    <w:rsid w:val="000C35D2"/>
    <w:rsid w:val="000C3818"/>
    <w:rsid w:val="000C4F2C"/>
    <w:rsid w:val="000C5037"/>
    <w:rsid w:val="000C59F0"/>
    <w:rsid w:val="000C688B"/>
    <w:rsid w:val="000C6C1C"/>
    <w:rsid w:val="000C6DDA"/>
    <w:rsid w:val="000C6E8C"/>
    <w:rsid w:val="000C6F01"/>
    <w:rsid w:val="000C6FAF"/>
    <w:rsid w:val="000C781C"/>
    <w:rsid w:val="000C78AC"/>
    <w:rsid w:val="000C79EC"/>
    <w:rsid w:val="000C7ED7"/>
    <w:rsid w:val="000D005D"/>
    <w:rsid w:val="000D04E1"/>
    <w:rsid w:val="000D0874"/>
    <w:rsid w:val="000D0D57"/>
    <w:rsid w:val="000D191D"/>
    <w:rsid w:val="000D218E"/>
    <w:rsid w:val="000D2CB2"/>
    <w:rsid w:val="000D2E6A"/>
    <w:rsid w:val="000D37D3"/>
    <w:rsid w:val="000D468E"/>
    <w:rsid w:val="000D47BE"/>
    <w:rsid w:val="000D4D6B"/>
    <w:rsid w:val="000D57D2"/>
    <w:rsid w:val="000D5B44"/>
    <w:rsid w:val="000D5CB8"/>
    <w:rsid w:val="000D5FEA"/>
    <w:rsid w:val="000D69EA"/>
    <w:rsid w:val="000D6BFA"/>
    <w:rsid w:val="000D6C23"/>
    <w:rsid w:val="000D6F93"/>
    <w:rsid w:val="000E02B4"/>
    <w:rsid w:val="000E085D"/>
    <w:rsid w:val="000E08FE"/>
    <w:rsid w:val="000E0F72"/>
    <w:rsid w:val="000E1126"/>
    <w:rsid w:val="000E1599"/>
    <w:rsid w:val="000E1840"/>
    <w:rsid w:val="000E228F"/>
    <w:rsid w:val="000E2EB4"/>
    <w:rsid w:val="000E3027"/>
    <w:rsid w:val="000E378D"/>
    <w:rsid w:val="000E3E90"/>
    <w:rsid w:val="000E4700"/>
    <w:rsid w:val="000E479A"/>
    <w:rsid w:val="000E4AD1"/>
    <w:rsid w:val="000E5DF9"/>
    <w:rsid w:val="000E5F9F"/>
    <w:rsid w:val="000E5FB6"/>
    <w:rsid w:val="000E663B"/>
    <w:rsid w:val="000E6BAD"/>
    <w:rsid w:val="000E6D7C"/>
    <w:rsid w:val="000E709C"/>
    <w:rsid w:val="000E710C"/>
    <w:rsid w:val="000E787A"/>
    <w:rsid w:val="000E78CA"/>
    <w:rsid w:val="000E7A81"/>
    <w:rsid w:val="000E7DA8"/>
    <w:rsid w:val="000F0A64"/>
    <w:rsid w:val="000F0AD3"/>
    <w:rsid w:val="000F1215"/>
    <w:rsid w:val="000F298B"/>
    <w:rsid w:val="000F2CFD"/>
    <w:rsid w:val="000F2D3A"/>
    <w:rsid w:val="000F3676"/>
    <w:rsid w:val="000F387D"/>
    <w:rsid w:val="000F4290"/>
    <w:rsid w:val="000F434B"/>
    <w:rsid w:val="000F463F"/>
    <w:rsid w:val="000F4CA5"/>
    <w:rsid w:val="000F4E76"/>
    <w:rsid w:val="000F50E2"/>
    <w:rsid w:val="000F5BEE"/>
    <w:rsid w:val="000F6CF5"/>
    <w:rsid w:val="000F75A1"/>
    <w:rsid w:val="000F7BCC"/>
    <w:rsid w:val="000F7BDA"/>
    <w:rsid w:val="000F7C41"/>
    <w:rsid w:val="001000F1"/>
    <w:rsid w:val="001003A9"/>
    <w:rsid w:val="0010052B"/>
    <w:rsid w:val="0010218F"/>
    <w:rsid w:val="001032BA"/>
    <w:rsid w:val="0010358C"/>
    <w:rsid w:val="001038D3"/>
    <w:rsid w:val="00103F6E"/>
    <w:rsid w:val="001042BA"/>
    <w:rsid w:val="0010436A"/>
    <w:rsid w:val="00104CDD"/>
    <w:rsid w:val="001064F6"/>
    <w:rsid w:val="00107385"/>
    <w:rsid w:val="001105F9"/>
    <w:rsid w:val="0011137C"/>
    <w:rsid w:val="00111E0C"/>
    <w:rsid w:val="00112460"/>
    <w:rsid w:val="00112881"/>
    <w:rsid w:val="001129A1"/>
    <w:rsid w:val="001129E7"/>
    <w:rsid w:val="00112CDD"/>
    <w:rsid w:val="00113881"/>
    <w:rsid w:val="00114011"/>
    <w:rsid w:val="00114B78"/>
    <w:rsid w:val="001154CB"/>
    <w:rsid w:val="001158FA"/>
    <w:rsid w:val="00115B42"/>
    <w:rsid w:val="001170C5"/>
    <w:rsid w:val="0011777F"/>
    <w:rsid w:val="00117783"/>
    <w:rsid w:val="001178E2"/>
    <w:rsid w:val="00117AEB"/>
    <w:rsid w:val="00117B78"/>
    <w:rsid w:val="00117C48"/>
    <w:rsid w:val="00120F2F"/>
    <w:rsid w:val="00121206"/>
    <w:rsid w:val="0012121A"/>
    <w:rsid w:val="001216BC"/>
    <w:rsid w:val="001219EB"/>
    <w:rsid w:val="00121C87"/>
    <w:rsid w:val="00121F1D"/>
    <w:rsid w:val="00122628"/>
    <w:rsid w:val="00124E46"/>
    <w:rsid w:val="00124F58"/>
    <w:rsid w:val="00125404"/>
    <w:rsid w:val="00125AC5"/>
    <w:rsid w:val="00125F56"/>
    <w:rsid w:val="001261C0"/>
    <w:rsid w:val="0012623E"/>
    <w:rsid w:val="0012624D"/>
    <w:rsid w:val="001277B7"/>
    <w:rsid w:val="001300D5"/>
    <w:rsid w:val="00130733"/>
    <w:rsid w:val="00130E8A"/>
    <w:rsid w:val="00130EE9"/>
    <w:rsid w:val="00131027"/>
    <w:rsid w:val="00131728"/>
    <w:rsid w:val="00131D25"/>
    <w:rsid w:val="00131E15"/>
    <w:rsid w:val="00132D2E"/>
    <w:rsid w:val="00133211"/>
    <w:rsid w:val="001337FF"/>
    <w:rsid w:val="00133B7D"/>
    <w:rsid w:val="00134239"/>
    <w:rsid w:val="0013436D"/>
    <w:rsid w:val="001352B0"/>
    <w:rsid w:val="001356B4"/>
    <w:rsid w:val="00136140"/>
    <w:rsid w:val="0013617D"/>
    <w:rsid w:val="00137056"/>
    <w:rsid w:val="001377F8"/>
    <w:rsid w:val="001379F5"/>
    <w:rsid w:val="001403AE"/>
    <w:rsid w:val="00140550"/>
    <w:rsid w:val="0014060E"/>
    <w:rsid w:val="00140832"/>
    <w:rsid w:val="00140D7E"/>
    <w:rsid w:val="00141F9A"/>
    <w:rsid w:val="00142230"/>
    <w:rsid w:val="00143409"/>
    <w:rsid w:val="0014381B"/>
    <w:rsid w:val="00143AA9"/>
    <w:rsid w:val="00143C74"/>
    <w:rsid w:val="00145737"/>
    <w:rsid w:val="001458DD"/>
    <w:rsid w:val="0014598F"/>
    <w:rsid w:val="00145A92"/>
    <w:rsid w:val="00145D3E"/>
    <w:rsid w:val="00146961"/>
    <w:rsid w:val="00146ABD"/>
    <w:rsid w:val="00146CBD"/>
    <w:rsid w:val="00146D09"/>
    <w:rsid w:val="001473ED"/>
    <w:rsid w:val="0014788A"/>
    <w:rsid w:val="001507F6"/>
    <w:rsid w:val="00150D21"/>
    <w:rsid w:val="00150DA5"/>
    <w:rsid w:val="001511EE"/>
    <w:rsid w:val="00152863"/>
    <w:rsid w:val="001528EF"/>
    <w:rsid w:val="00152A22"/>
    <w:rsid w:val="0015325A"/>
    <w:rsid w:val="001542E6"/>
    <w:rsid w:val="001544EF"/>
    <w:rsid w:val="0015609C"/>
    <w:rsid w:val="00156CBE"/>
    <w:rsid w:val="00156F95"/>
    <w:rsid w:val="00157A1B"/>
    <w:rsid w:val="00160538"/>
    <w:rsid w:val="00160980"/>
    <w:rsid w:val="001621AC"/>
    <w:rsid w:val="00162B2D"/>
    <w:rsid w:val="00162BCB"/>
    <w:rsid w:val="00162CAB"/>
    <w:rsid w:val="00162DD9"/>
    <w:rsid w:val="001631C8"/>
    <w:rsid w:val="001632E4"/>
    <w:rsid w:val="00163A6E"/>
    <w:rsid w:val="00164613"/>
    <w:rsid w:val="00164CC2"/>
    <w:rsid w:val="00164D5F"/>
    <w:rsid w:val="0016568F"/>
    <w:rsid w:val="00166FB5"/>
    <w:rsid w:val="00167693"/>
    <w:rsid w:val="00170135"/>
    <w:rsid w:val="00170227"/>
    <w:rsid w:val="0017072C"/>
    <w:rsid w:val="00170AB4"/>
    <w:rsid w:val="00171E4E"/>
    <w:rsid w:val="001723B1"/>
    <w:rsid w:val="001733EF"/>
    <w:rsid w:val="0017369E"/>
    <w:rsid w:val="00173FF8"/>
    <w:rsid w:val="00174CEE"/>
    <w:rsid w:val="00175193"/>
    <w:rsid w:val="0017578C"/>
    <w:rsid w:val="00175A63"/>
    <w:rsid w:val="00175C23"/>
    <w:rsid w:val="00175D11"/>
    <w:rsid w:val="0017697D"/>
    <w:rsid w:val="00177C85"/>
    <w:rsid w:val="00177F7D"/>
    <w:rsid w:val="00180484"/>
    <w:rsid w:val="00180AFC"/>
    <w:rsid w:val="00180CF2"/>
    <w:rsid w:val="00180F68"/>
    <w:rsid w:val="00181290"/>
    <w:rsid w:val="001812A4"/>
    <w:rsid w:val="00181309"/>
    <w:rsid w:val="00181750"/>
    <w:rsid w:val="00182175"/>
    <w:rsid w:val="00183236"/>
    <w:rsid w:val="001842E4"/>
    <w:rsid w:val="00184773"/>
    <w:rsid w:val="00184DB8"/>
    <w:rsid w:val="001858DF"/>
    <w:rsid w:val="00185A4A"/>
    <w:rsid w:val="00185BD9"/>
    <w:rsid w:val="00187708"/>
    <w:rsid w:val="00187FFE"/>
    <w:rsid w:val="001902BF"/>
    <w:rsid w:val="0019048D"/>
    <w:rsid w:val="00190B1D"/>
    <w:rsid w:val="00190EF1"/>
    <w:rsid w:val="00190FFC"/>
    <w:rsid w:val="00191219"/>
    <w:rsid w:val="001918A5"/>
    <w:rsid w:val="001921EC"/>
    <w:rsid w:val="001927FA"/>
    <w:rsid w:val="00192A98"/>
    <w:rsid w:val="00193738"/>
    <w:rsid w:val="001939F8"/>
    <w:rsid w:val="00193C10"/>
    <w:rsid w:val="00193CD4"/>
    <w:rsid w:val="00194913"/>
    <w:rsid w:val="00194B2D"/>
    <w:rsid w:val="001953E3"/>
    <w:rsid w:val="00195A8B"/>
    <w:rsid w:val="00195EB2"/>
    <w:rsid w:val="00197414"/>
    <w:rsid w:val="00197E05"/>
    <w:rsid w:val="00197F31"/>
    <w:rsid w:val="00197F9C"/>
    <w:rsid w:val="001A030E"/>
    <w:rsid w:val="001A0C1D"/>
    <w:rsid w:val="001A2150"/>
    <w:rsid w:val="001A2631"/>
    <w:rsid w:val="001A3599"/>
    <w:rsid w:val="001A35FB"/>
    <w:rsid w:val="001A3805"/>
    <w:rsid w:val="001A3955"/>
    <w:rsid w:val="001A3D7F"/>
    <w:rsid w:val="001A4021"/>
    <w:rsid w:val="001A446D"/>
    <w:rsid w:val="001A4B4F"/>
    <w:rsid w:val="001A4D9C"/>
    <w:rsid w:val="001A51EB"/>
    <w:rsid w:val="001A5631"/>
    <w:rsid w:val="001A5765"/>
    <w:rsid w:val="001A5C99"/>
    <w:rsid w:val="001A5E48"/>
    <w:rsid w:val="001A6916"/>
    <w:rsid w:val="001A707A"/>
    <w:rsid w:val="001A71FA"/>
    <w:rsid w:val="001A7793"/>
    <w:rsid w:val="001A7B6A"/>
    <w:rsid w:val="001B062E"/>
    <w:rsid w:val="001B14D6"/>
    <w:rsid w:val="001B1EFC"/>
    <w:rsid w:val="001B1F69"/>
    <w:rsid w:val="001B2ED2"/>
    <w:rsid w:val="001B325F"/>
    <w:rsid w:val="001B36AE"/>
    <w:rsid w:val="001B3745"/>
    <w:rsid w:val="001B4C25"/>
    <w:rsid w:val="001B502A"/>
    <w:rsid w:val="001B5940"/>
    <w:rsid w:val="001B5C76"/>
    <w:rsid w:val="001B5E7D"/>
    <w:rsid w:val="001B75C1"/>
    <w:rsid w:val="001B793E"/>
    <w:rsid w:val="001B7DD0"/>
    <w:rsid w:val="001C01B2"/>
    <w:rsid w:val="001C0693"/>
    <w:rsid w:val="001C1744"/>
    <w:rsid w:val="001C19AD"/>
    <w:rsid w:val="001C19DA"/>
    <w:rsid w:val="001C1E5B"/>
    <w:rsid w:val="001C2118"/>
    <w:rsid w:val="001C28EE"/>
    <w:rsid w:val="001C31A7"/>
    <w:rsid w:val="001C32E0"/>
    <w:rsid w:val="001C37BA"/>
    <w:rsid w:val="001C3B1C"/>
    <w:rsid w:val="001C4929"/>
    <w:rsid w:val="001C50ED"/>
    <w:rsid w:val="001C58FF"/>
    <w:rsid w:val="001C64B7"/>
    <w:rsid w:val="001C68A3"/>
    <w:rsid w:val="001C6E31"/>
    <w:rsid w:val="001D0197"/>
    <w:rsid w:val="001D0A1B"/>
    <w:rsid w:val="001D0E9E"/>
    <w:rsid w:val="001D1436"/>
    <w:rsid w:val="001D1C2F"/>
    <w:rsid w:val="001D258F"/>
    <w:rsid w:val="001D30F5"/>
    <w:rsid w:val="001D3A0C"/>
    <w:rsid w:val="001D3F47"/>
    <w:rsid w:val="001D407E"/>
    <w:rsid w:val="001D4417"/>
    <w:rsid w:val="001D6366"/>
    <w:rsid w:val="001D64FE"/>
    <w:rsid w:val="001D663C"/>
    <w:rsid w:val="001D6C2F"/>
    <w:rsid w:val="001D711B"/>
    <w:rsid w:val="001D7543"/>
    <w:rsid w:val="001D766E"/>
    <w:rsid w:val="001D7700"/>
    <w:rsid w:val="001D7AF3"/>
    <w:rsid w:val="001D7FB0"/>
    <w:rsid w:val="001E033E"/>
    <w:rsid w:val="001E117C"/>
    <w:rsid w:val="001E1724"/>
    <w:rsid w:val="001E2FD6"/>
    <w:rsid w:val="001E3370"/>
    <w:rsid w:val="001E3CF9"/>
    <w:rsid w:val="001E3D67"/>
    <w:rsid w:val="001E3F62"/>
    <w:rsid w:val="001E43F9"/>
    <w:rsid w:val="001E464B"/>
    <w:rsid w:val="001E4F5E"/>
    <w:rsid w:val="001E4F97"/>
    <w:rsid w:val="001E5282"/>
    <w:rsid w:val="001E643D"/>
    <w:rsid w:val="001E6465"/>
    <w:rsid w:val="001E7218"/>
    <w:rsid w:val="001E7275"/>
    <w:rsid w:val="001E7507"/>
    <w:rsid w:val="001E7813"/>
    <w:rsid w:val="001E78C2"/>
    <w:rsid w:val="001F01E3"/>
    <w:rsid w:val="001F087F"/>
    <w:rsid w:val="001F099A"/>
    <w:rsid w:val="001F0D59"/>
    <w:rsid w:val="001F15CA"/>
    <w:rsid w:val="001F1798"/>
    <w:rsid w:val="001F1B16"/>
    <w:rsid w:val="001F21A8"/>
    <w:rsid w:val="001F24C4"/>
    <w:rsid w:val="001F3B5D"/>
    <w:rsid w:val="001F41E6"/>
    <w:rsid w:val="001F4484"/>
    <w:rsid w:val="001F4973"/>
    <w:rsid w:val="001F4AA5"/>
    <w:rsid w:val="001F4FDA"/>
    <w:rsid w:val="001F6227"/>
    <w:rsid w:val="001F6856"/>
    <w:rsid w:val="001F70B0"/>
    <w:rsid w:val="001F7204"/>
    <w:rsid w:val="001F7508"/>
    <w:rsid w:val="001F7E8B"/>
    <w:rsid w:val="00200B9D"/>
    <w:rsid w:val="00200F8D"/>
    <w:rsid w:val="00201BEB"/>
    <w:rsid w:val="00202155"/>
    <w:rsid w:val="00202659"/>
    <w:rsid w:val="00202FF5"/>
    <w:rsid w:val="00203EB0"/>
    <w:rsid w:val="0020485B"/>
    <w:rsid w:val="002058DF"/>
    <w:rsid w:val="00205EE5"/>
    <w:rsid w:val="002066C3"/>
    <w:rsid w:val="0020692D"/>
    <w:rsid w:val="00207968"/>
    <w:rsid w:val="00207B4B"/>
    <w:rsid w:val="00207B50"/>
    <w:rsid w:val="00207F83"/>
    <w:rsid w:val="00210047"/>
    <w:rsid w:val="00210B02"/>
    <w:rsid w:val="00210E42"/>
    <w:rsid w:val="00211B07"/>
    <w:rsid w:val="002133F0"/>
    <w:rsid w:val="002134B2"/>
    <w:rsid w:val="002136F2"/>
    <w:rsid w:val="0021375A"/>
    <w:rsid w:val="002137F0"/>
    <w:rsid w:val="00214BC1"/>
    <w:rsid w:val="00214C80"/>
    <w:rsid w:val="00215022"/>
    <w:rsid w:val="002151DF"/>
    <w:rsid w:val="00215531"/>
    <w:rsid w:val="002159CA"/>
    <w:rsid w:val="00215B06"/>
    <w:rsid w:val="002160E9"/>
    <w:rsid w:val="00216122"/>
    <w:rsid w:val="00216A4C"/>
    <w:rsid w:val="002200AA"/>
    <w:rsid w:val="0022091A"/>
    <w:rsid w:val="00220984"/>
    <w:rsid w:val="002211CD"/>
    <w:rsid w:val="00221316"/>
    <w:rsid w:val="00221740"/>
    <w:rsid w:val="00221EF8"/>
    <w:rsid w:val="0022233A"/>
    <w:rsid w:val="00222C0C"/>
    <w:rsid w:val="002232FA"/>
    <w:rsid w:val="00223603"/>
    <w:rsid w:val="00223686"/>
    <w:rsid w:val="00223E20"/>
    <w:rsid w:val="00224489"/>
    <w:rsid w:val="00224C27"/>
    <w:rsid w:val="00224F5F"/>
    <w:rsid w:val="0022524C"/>
    <w:rsid w:val="002258D4"/>
    <w:rsid w:val="0022631D"/>
    <w:rsid w:val="00226421"/>
    <w:rsid w:val="002276F7"/>
    <w:rsid w:val="002277D2"/>
    <w:rsid w:val="002303E8"/>
    <w:rsid w:val="002319A6"/>
    <w:rsid w:val="00232840"/>
    <w:rsid w:val="00232C72"/>
    <w:rsid w:val="00232F69"/>
    <w:rsid w:val="002333BC"/>
    <w:rsid w:val="00234789"/>
    <w:rsid w:val="002348EC"/>
    <w:rsid w:val="00234DE1"/>
    <w:rsid w:val="00235B92"/>
    <w:rsid w:val="00237130"/>
    <w:rsid w:val="00237154"/>
    <w:rsid w:val="002373A1"/>
    <w:rsid w:val="00237665"/>
    <w:rsid w:val="00237CC5"/>
    <w:rsid w:val="00237E78"/>
    <w:rsid w:val="00240E5C"/>
    <w:rsid w:val="00240ED7"/>
    <w:rsid w:val="00241150"/>
    <w:rsid w:val="0024146A"/>
    <w:rsid w:val="002416B5"/>
    <w:rsid w:val="00242213"/>
    <w:rsid w:val="00242CE3"/>
    <w:rsid w:val="00242DDE"/>
    <w:rsid w:val="00244986"/>
    <w:rsid w:val="00244FC5"/>
    <w:rsid w:val="00245298"/>
    <w:rsid w:val="00245375"/>
    <w:rsid w:val="00245706"/>
    <w:rsid w:val="002459CF"/>
    <w:rsid w:val="00245BD4"/>
    <w:rsid w:val="00245E75"/>
    <w:rsid w:val="00245E98"/>
    <w:rsid w:val="002464D9"/>
    <w:rsid w:val="00246952"/>
    <w:rsid w:val="00246B80"/>
    <w:rsid w:val="00246CC4"/>
    <w:rsid w:val="0024729C"/>
    <w:rsid w:val="002472F6"/>
    <w:rsid w:val="00247410"/>
    <w:rsid w:val="00247A5E"/>
    <w:rsid w:val="00247BE9"/>
    <w:rsid w:val="002503D3"/>
    <w:rsid w:val="00251769"/>
    <w:rsid w:val="00251B00"/>
    <w:rsid w:val="002523B5"/>
    <w:rsid w:val="0025300D"/>
    <w:rsid w:val="00253333"/>
    <w:rsid w:val="00253658"/>
    <w:rsid w:val="00253B5F"/>
    <w:rsid w:val="00253C8A"/>
    <w:rsid w:val="00253CC7"/>
    <w:rsid w:val="00253F87"/>
    <w:rsid w:val="0025412D"/>
    <w:rsid w:val="0025420F"/>
    <w:rsid w:val="002543A5"/>
    <w:rsid w:val="00255042"/>
    <w:rsid w:val="00255F4C"/>
    <w:rsid w:val="002568E8"/>
    <w:rsid w:val="00256CBA"/>
    <w:rsid w:val="0026027B"/>
    <w:rsid w:val="002606FB"/>
    <w:rsid w:val="00260A36"/>
    <w:rsid w:val="00260B59"/>
    <w:rsid w:val="0026117C"/>
    <w:rsid w:val="002613E5"/>
    <w:rsid w:val="0026140C"/>
    <w:rsid w:val="00261669"/>
    <w:rsid w:val="002619D1"/>
    <w:rsid w:val="00261B16"/>
    <w:rsid w:val="00262406"/>
    <w:rsid w:val="002629D3"/>
    <w:rsid w:val="00262D94"/>
    <w:rsid w:val="002638BB"/>
    <w:rsid w:val="00263B5F"/>
    <w:rsid w:val="00264E82"/>
    <w:rsid w:val="002656CF"/>
    <w:rsid w:val="002658D1"/>
    <w:rsid w:val="00265CB5"/>
    <w:rsid w:val="00265E1D"/>
    <w:rsid w:val="002666A7"/>
    <w:rsid w:val="002668A2"/>
    <w:rsid w:val="00266D3E"/>
    <w:rsid w:val="00270E90"/>
    <w:rsid w:val="00270F07"/>
    <w:rsid w:val="00272125"/>
    <w:rsid w:val="002723D2"/>
    <w:rsid w:val="00272545"/>
    <w:rsid w:val="00272582"/>
    <w:rsid w:val="00272D40"/>
    <w:rsid w:val="00272D65"/>
    <w:rsid w:val="00273018"/>
    <w:rsid w:val="0027330D"/>
    <w:rsid w:val="00273331"/>
    <w:rsid w:val="0027336E"/>
    <w:rsid w:val="0027347D"/>
    <w:rsid w:val="00273D59"/>
    <w:rsid w:val="0027489F"/>
    <w:rsid w:val="002750F1"/>
    <w:rsid w:val="00275A8B"/>
    <w:rsid w:val="00275B08"/>
    <w:rsid w:val="00276270"/>
    <w:rsid w:val="00276329"/>
    <w:rsid w:val="00276401"/>
    <w:rsid w:val="0027646C"/>
    <w:rsid w:val="002766B9"/>
    <w:rsid w:val="00276762"/>
    <w:rsid w:val="002768CA"/>
    <w:rsid w:val="00276AE2"/>
    <w:rsid w:val="00276F7B"/>
    <w:rsid w:val="002771F3"/>
    <w:rsid w:val="002776E8"/>
    <w:rsid w:val="00277BF8"/>
    <w:rsid w:val="00280236"/>
    <w:rsid w:val="00280759"/>
    <w:rsid w:val="002809B6"/>
    <w:rsid w:val="00280CC7"/>
    <w:rsid w:val="002810A1"/>
    <w:rsid w:val="0028118D"/>
    <w:rsid w:val="00281A61"/>
    <w:rsid w:val="00282853"/>
    <w:rsid w:val="0028331D"/>
    <w:rsid w:val="0028356D"/>
    <w:rsid w:val="00283DA3"/>
    <w:rsid w:val="00284038"/>
    <w:rsid w:val="0028425F"/>
    <w:rsid w:val="002842CC"/>
    <w:rsid w:val="002847A8"/>
    <w:rsid w:val="00285384"/>
    <w:rsid w:val="00285717"/>
    <w:rsid w:val="00285B3B"/>
    <w:rsid w:val="00285B66"/>
    <w:rsid w:val="00285BA6"/>
    <w:rsid w:val="00286226"/>
    <w:rsid w:val="0028673A"/>
    <w:rsid w:val="00286C14"/>
    <w:rsid w:val="00287A89"/>
    <w:rsid w:val="00287ACC"/>
    <w:rsid w:val="00287D06"/>
    <w:rsid w:val="0029006E"/>
    <w:rsid w:val="00290487"/>
    <w:rsid w:val="00291330"/>
    <w:rsid w:val="00291649"/>
    <w:rsid w:val="00293A12"/>
    <w:rsid w:val="00293F12"/>
    <w:rsid w:val="002943F9"/>
    <w:rsid w:val="00295256"/>
    <w:rsid w:val="00295C5B"/>
    <w:rsid w:val="00297372"/>
    <w:rsid w:val="002976A3"/>
    <w:rsid w:val="002A02F3"/>
    <w:rsid w:val="002A0886"/>
    <w:rsid w:val="002A09E0"/>
    <w:rsid w:val="002A0C43"/>
    <w:rsid w:val="002A20B7"/>
    <w:rsid w:val="002A2712"/>
    <w:rsid w:val="002A3742"/>
    <w:rsid w:val="002A3834"/>
    <w:rsid w:val="002A3A5E"/>
    <w:rsid w:val="002A3E55"/>
    <w:rsid w:val="002A411A"/>
    <w:rsid w:val="002A48E8"/>
    <w:rsid w:val="002A4D98"/>
    <w:rsid w:val="002A51B4"/>
    <w:rsid w:val="002A54B8"/>
    <w:rsid w:val="002A57A9"/>
    <w:rsid w:val="002A5B91"/>
    <w:rsid w:val="002A690C"/>
    <w:rsid w:val="002A6B57"/>
    <w:rsid w:val="002A7844"/>
    <w:rsid w:val="002B0599"/>
    <w:rsid w:val="002B0D2D"/>
    <w:rsid w:val="002B0E80"/>
    <w:rsid w:val="002B213B"/>
    <w:rsid w:val="002B29C8"/>
    <w:rsid w:val="002B2D93"/>
    <w:rsid w:val="002B366A"/>
    <w:rsid w:val="002B3A64"/>
    <w:rsid w:val="002B40F2"/>
    <w:rsid w:val="002B4340"/>
    <w:rsid w:val="002B4E6C"/>
    <w:rsid w:val="002B4F2C"/>
    <w:rsid w:val="002B6023"/>
    <w:rsid w:val="002B60F5"/>
    <w:rsid w:val="002B62AF"/>
    <w:rsid w:val="002B636D"/>
    <w:rsid w:val="002C031A"/>
    <w:rsid w:val="002C15B0"/>
    <w:rsid w:val="002C2206"/>
    <w:rsid w:val="002C23F6"/>
    <w:rsid w:val="002C2647"/>
    <w:rsid w:val="002C27D3"/>
    <w:rsid w:val="002C390A"/>
    <w:rsid w:val="002C3B21"/>
    <w:rsid w:val="002C3E34"/>
    <w:rsid w:val="002C3EC5"/>
    <w:rsid w:val="002C48A3"/>
    <w:rsid w:val="002C49F4"/>
    <w:rsid w:val="002C52A7"/>
    <w:rsid w:val="002C5749"/>
    <w:rsid w:val="002C6039"/>
    <w:rsid w:val="002C6219"/>
    <w:rsid w:val="002C7107"/>
    <w:rsid w:val="002C7163"/>
    <w:rsid w:val="002C79DE"/>
    <w:rsid w:val="002D0339"/>
    <w:rsid w:val="002D0C90"/>
    <w:rsid w:val="002D0F3C"/>
    <w:rsid w:val="002D1136"/>
    <w:rsid w:val="002D20EF"/>
    <w:rsid w:val="002D2347"/>
    <w:rsid w:val="002D262D"/>
    <w:rsid w:val="002D2BD1"/>
    <w:rsid w:val="002D2F24"/>
    <w:rsid w:val="002D3237"/>
    <w:rsid w:val="002D383D"/>
    <w:rsid w:val="002D3B09"/>
    <w:rsid w:val="002D4315"/>
    <w:rsid w:val="002D4356"/>
    <w:rsid w:val="002D445F"/>
    <w:rsid w:val="002D44E6"/>
    <w:rsid w:val="002D4591"/>
    <w:rsid w:val="002D45FF"/>
    <w:rsid w:val="002D47C0"/>
    <w:rsid w:val="002D4A95"/>
    <w:rsid w:val="002D4C1A"/>
    <w:rsid w:val="002D4FC7"/>
    <w:rsid w:val="002D5460"/>
    <w:rsid w:val="002D5BDF"/>
    <w:rsid w:val="002D5EEF"/>
    <w:rsid w:val="002D6BEB"/>
    <w:rsid w:val="002D720D"/>
    <w:rsid w:val="002D7381"/>
    <w:rsid w:val="002E1339"/>
    <w:rsid w:val="002E39ED"/>
    <w:rsid w:val="002E3B9A"/>
    <w:rsid w:val="002E3F9C"/>
    <w:rsid w:val="002E4D42"/>
    <w:rsid w:val="002E5566"/>
    <w:rsid w:val="002E5A0D"/>
    <w:rsid w:val="002E5E56"/>
    <w:rsid w:val="002E62BB"/>
    <w:rsid w:val="002E62E5"/>
    <w:rsid w:val="002E690B"/>
    <w:rsid w:val="002E6C50"/>
    <w:rsid w:val="002E6CDF"/>
    <w:rsid w:val="002E7100"/>
    <w:rsid w:val="002E7BFA"/>
    <w:rsid w:val="002E7D02"/>
    <w:rsid w:val="002F04F8"/>
    <w:rsid w:val="002F086B"/>
    <w:rsid w:val="002F099A"/>
    <w:rsid w:val="002F16F0"/>
    <w:rsid w:val="002F1AC9"/>
    <w:rsid w:val="002F2D91"/>
    <w:rsid w:val="002F37CB"/>
    <w:rsid w:val="002F41EE"/>
    <w:rsid w:val="002F424B"/>
    <w:rsid w:val="002F4652"/>
    <w:rsid w:val="002F5793"/>
    <w:rsid w:val="002F5879"/>
    <w:rsid w:val="002F6521"/>
    <w:rsid w:val="002F6CE2"/>
    <w:rsid w:val="002F70A7"/>
    <w:rsid w:val="002F798A"/>
    <w:rsid w:val="003009A4"/>
    <w:rsid w:val="00300B72"/>
    <w:rsid w:val="00300F76"/>
    <w:rsid w:val="00301562"/>
    <w:rsid w:val="0030173B"/>
    <w:rsid w:val="00301D4A"/>
    <w:rsid w:val="00302424"/>
    <w:rsid w:val="0030275C"/>
    <w:rsid w:val="0030289E"/>
    <w:rsid w:val="00302AA2"/>
    <w:rsid w:val="00302CCF"/>
    <w:rsid w:val="0030399D"/>
    <w:rsid w:val="0030471E"/>
    <w:rsid w:val="003056B4"/>
    <w:rsid w:val="003057B7"/>
    <w:rsid w:val="00305B84"/>
    <w:rsid w:val="00306C34"/>
    <w:rsid w:val="00306D9B"/>
    <w:rsid w:val="00306DF9"/>
    <w:rsid w:val="00307B85"/>
    <w:rsid w:val="00307EE2"/>
    <w:rsid w:val="003101E6"/>
    <w:rsid w:val="00310506"/>
    <w:rsid w:val="00310918"/>
    <w:rsid w:val="00310DED"/>
    <w:rsid w:val="003115F9"/>
    <w:rsid w:val="00312D83"/>
    <w:rsid w:val="003130D3"/>
    <w:rsid w:val="003147E8"/>
    <w:rsid w:val="00314DEF"/>
    <w:rsid w:val="0031695F"/>
    <w:rsid w:val="00316A27"/>
    <w:rsid w:val="0031777D"/>
    <w:rsid w:val="00320598"/>
    <w:rsid w:val="00320B98"/>
    <w:rsid w:val="00320ED4"/>
    <w:rsid w:val="00321574"/>
    <w:rsid w:val="0032201C"/>
    <w:rsid w:val="0032237E"/>
    <w:rsid w:val="003226CD"/>
    <w:rsid w:val="003240D2"/>
    <w:rsid w:val="003243CE"/>
    <w:rsid w:val="00324A03"/>
    <w:rsid w:val="00324F47"/>
    <w:rsid w:val="0032653D"/>
    <w:rsid w:val="0032669B"/>
    <w:rsid w:val="00326C37"/>
    <w:rsid w:val="003279AE"/>
    <w:rsid w:val="00327F58"/>
    <w:rsid w:val="00327FB5"/>
    <w:rsid w:val="003302AD"/>
    <w:rsid w:val="003302BF"/>
    <w:rsid w:val="003305C3"/>
    <w:rsid w:val="003308DF"/>
    <w:rsid w:val="003312EE"/>
    <w:rsid w:val="0033173C"/>
    <w:rsid w:val="00331C41"/>
    <w:rsid w:val="00331E20"/>
    <w:rsid w:val="003320D4"/>
    <w:rsid w:val="003324D5"/>
    <w:rsid w:val="003326C4"/>
    <w:rsid w:val="003327AB"/>
    <w:rsid w:val="00332D91"/>
    <w:rsid w:val="003331D3"/>
    <w:rsid w:val="003332AD"/>
    <w:rsid w:val="00333550"/>
    <w:rsid w:val="0033381B"/>
    <w:rsid w:val="003338D5"/>
    <w:rsid w:val="00333B36"/>
    <w:rsid w:val="0033409A"/>
    <w:rsid w:val="00334376"/>
    <w:rsid w:val="00335188"/>
    <w:rsid w:val="00335576"/>
    <w:rsid w:val="00335913"/>
    <w:rsid w:val="003359B9"/>
    <w:rsid w:val="00335E7E"/>
    <w:rsid w:val="00336DE8"/>
    <w:rsid w:val="00336EC6"/>
    <w:rsid w:val="0034060B"/>
    <w:rsid w:val="003407CE"/>
    <w:rsid w:val="003409E7"/>
    <w:rsid w:val="0034163C"/>
    <w:rsid w:val="00341902"/>
    <w:rsid w:val="0034191B"/>
    <w:rsid w:val="00341CDA"/>
    <w:rsid w:val="00342141"/>
    <w:rsid w:val="003421D5"/>
    <w:rsid w:val="00342247"/>
    <w:rsid w:val="003427FB"/>
    <w:rsid w:val="00345672"/>
    <w:rsid w:val="00345AF9"/>
    <w:rsid w:val="00345E21"/>
    <w:rsid w:val="00346F5C"/>
    <w:rsid w:val="0035031A"/>
    <w:rsid w:val="00350F1C"/>
    <w:rsid w:val="00350FC9"/>
    <w:rsid w:val="00351088"/>
    <w:rsid w:val="003511CC"/>
    <w:rsid w:val="00351632"/>
    <w:rsid w:val="00351972"/>
    <w:rsid w:val="00351BA6"/>
    <w:rsid w:val="00351CB2"/>
    <w:rsid w:val="003525D2"/>
    <w:rsid w:val="00352C0B"/>
    <w:rsid w:val="0035383E"/>
    <w:rsid w:val="00353F91"/>
    <w:rsid w:val="0035493C"/>
    <w:rsid w:val="00354C6C"/>
    <w:rsid w:val="00355286"/>
    <w:rsid w:val="0035544B"/>
    <w:rsid w:val="00355844"/>
    <w:rsid w:val="003558D5"/>
    <w:rsid w:val="00355AE2"/>
    <w:rsid w:val="003562D9"/>
    <w:rsid w:val="00357E5F"/>
    <w:rsid w:val="00357E87"/>
    <w:rsid w:val="0036050D"/>
    <w:rsid w:val="0036075C"/>
    <w:rsid w:val="0036139F"/>
    <w:rsid w:val="00361478"/>
    <w:rsid w:val="00361E7B"/>
    <w:rsid w:val="00362030"/>
    <w:rsid w:val="003621CA"/>
    <w:rsid w:val="00362A9D"/>
    <w:rsid w:val="003633E1"/>
    <w:rsid w:val="00363D02"/>
    <w:rsid w:val="00363DA6"/>
    <w:rsid w:val="00363E40"/>
    <w:rsid w:val="003649C7"/>
    <w:rsid w:val="003649E1"/>
    <w:rsid w:val="00364A40"/>
    <w:rsid w:val="00364C48"/>
    <w:rsid w:val="00365BCA"/>
    <w:rsid w:val="00366A15"/>
    <w:rsid w:val="0036793B"/>
    <w:rsid w:val="00370883"/>
    <w:rsid w:val="0037089B"/>
    <w:rsid w:val="003709C3"/>
    <w:rsid w:val="00370CAF"/>
    <w:rsid w:val="0037113F"/>
    <w:rsid w:val="00371284"/>
    <w:rsid w:val="0037156E"/>
    <w:rsid w:val="00371DE4"/>
    <w:rsid w:val="003720E1"/>
    <w:rsid w:val="00372C4B"/>
    <w:rsid w:val="003730FE"/>
    <w:rsid w:val="0037318B"/>
    <w:rsid w:val="003735A9"/>
    <w:rsid w:val="003741EB"/>
    <w:rsid w:val="00374440"/>
    <w:rsid w:val="00374704"/>
    <w:rsid w:val="00374CA3"/>
    <w:rsid w:val="00374CBB"/>
    <w:rsid w:val="00374E3D"/>
    <w:rsid w:val="00375951"/>
    <w:rsid w:val="00375B7D"/>
    <w:rsid w:val="0037650B"/>
    <w:rsid w:val="00376572"/>
    <w:rsid w:val="00376C70"/>
    <w:rsid w:val="003777CF"/>
    <w:rsid w:val="003809B2"/>
    <w:rsid w:val="00382E9C"/>
    <w:rsid w:val="00382FBD"/>
    <w:rsid w:val="003831AB"/>
    <w:rsid w:val="0038344E"/>
    <w:rsid w:val="00383829"/>
    <w:rsid w:val="00383B4E"/>
    <w:rsid w:val="00383E23"/>
    <w:rsid w:val="00384CEF"/>
    <w:rsid w:val="00384FCC"/>
    <w:rsid w:val="003855D8"/>
    <w:rsid w:val="003859A0"/>
    <w:rsid w:val="003864DA"/>
    <w:rsid w:val="003872D5"/>
    <w:rsid w:val="0038762F"/>
    <w:rsid w:val="00390637"/>
    <w:rsid w:val="003926B2"/>
    <w:rsid w:val="003929F4"/>
    <w:rsid w:val="00392ACF"/>
    <w:rsid w:val="00392D94"/>
    <w:rsid w:val="00392F17"/>
    <w:rsid w:val="003933DC"/>
    <w:rsid w:val="00393BE7"/>
    <w:rsid w:val="00394426"/>
    <w:rsid w:val="0039467F"/>
    <w:rsid w:val="003951A5"/>
    <w:rsid w:val="00395269"/>
    <w:rsid w:val="0039548B"/>
    <w:rsid w:val="00395E06"/>
    <w:rsid w:val="00395E45"/>
    <w:rsid w:val="003973D6"/>
    <w:rsid w:val="003977D0"/>
    <w:rsid w:val="00397926"/>
    <w:rsid w:val="00397F48"/>
    <w:rsid w:val="003A0819"/>
    <w:rsid w:val="003A0C7E"/>
    <w:rsid w:val="003A1A7F"/>
    <w:rsid w:val="003A251C"/>
    <w:rsid w:val="003A3057"/>
    <w:rsid w:val="003A31A0"/>
    <w:rsid w:val="003A47B0"/>
    <w:rsid w:val="003A5819"/>
    <w:rsid w:val="003A5D0C"/>
    <w:rsid w:val="003A64E7"/>
    <w:rsid w:val="003A6EE5"/>
    <w:rsid w:val="003A75EB"/>
    <w:rsid w:val="003A76FA"/>
    <w:rsid w:val="003A7C85"/>
    <w:rsid w:val="003B04D6"/>
    <w:rsid w:val="003B04F5"/>
    <w:rsid w:val="003B0C01"/>
    <w:rsid w:val="003B177B"/>
    <w:rsid w:val="003B5343"/>
    <w:rsid w:val="003B5925"/>
    <w:rsid w:val="003B6413"/>
    <w:rsid w:val="003B6441"/>
    <w:rsid w:val="003B64B1"/>
    <w:rsid w:val="003B675C"/>
    <w:rsid w:val="003B682D"/>
    <w:rsid w:val="003B6ACF"/>
    <w:rsid w:val="003B7E33"/>
    <w:rsid w:val="003C0EE3"/>
    <w:rsid w:val="003C0F46"/>
    <w:rsid w:val="003C3714"/>
    <w:rsid w:val="003C3BD2"/>
    <w:rsid w:val="003C3FC3"/>
    <w:rsid w:val="003C416F"/>
    <w:rsid w:val="003C41A8"/>
    <w:rsid w:val="003C4475"/>
    <w:rsid w:val="003C5E96"/>
    <w:rsid w:val="003C635E"/>
    <w:rsid w:val="003C6F69"/>
    <w:rsid w:val="003C71B2"/>
    <w:rsid w:val="003C7687"/>
    <w:rsid w:val="003C7C3E"/>
    <w:rsid w:val="003C7D2A"/>
    <w:rsid w:val="003C7E10"/>
    <w:rsid w:val="003D0A9A"/>
    <w:rsid w:val="003D0E45"/>
    <w:rsid w:val="003D1455"/>
    <w:rsid w:val="003D1B00"/>
    <w:rsid w:val="003D1B6B"/>
    <w:rsid w:val="003D1BC5"/>
    <w:rsid w:val="003D1C7C"/>
    <w:rsid w:val="003D1F93"/>
    <w:rsid w:val="003D2327"/>
    <w:rsid w:val="003D23EA"/>
    <w:rsid w:val="003D27F8"/>
    <w:rsid w:val="003D36EC"/>
    <w:rsid w:val="003D3C72"/>
    <w:rsid w:val="003D41BE"/>
    <w:rsid w:val="003D467F"/>
    <w:rsid w:val="003D4E13"/>
    <w:rsid w:val="003D53A8"/>
    <w:rsid w:val="003D5F1E"/>
    <w:rsid w:val="003D61DB"/>
    <w:rsid w:val="003D6489"/>
    <w:rsid w:val="003D6546"/>
    <w:rsid w:val="003D6742"/>
    <w:rsid w:val="003D7215"/>
    <w:rsid w:val="003D73D1"/>
    <w:rsid w:val="003D7BCD"/>
    <w:rsid w:val="003D7C50"/>
    <w:rsid w:val="003E048C"/>
    <w:rsid w:val="003E0794"/>
    <w:rsid w:val="003E0B16"/>
    <w:rsid w:val="003E0C68"/>
    <w:rsid w:val="003E0C71"/>
    <w:rsid w:val="003E1341"/>
    <w:rsid w:val="003E1909"/>
    <w:rsid w:val="003E1AD6"/>
    <w:rsid w:val="003E1CE7"/>
    <w:rsid w:val="003E1FCB"/>
    <w:rsid w:val="003E2B9F"/>
    <w:rsid w:val="003E392A"/>
    <w:rsid w:val="003E3F91"/>
    <w:rsid w:val="003E4AE8"/>
    <w:rsid w:val="003E4DCB"/>
    <w:rsid w:val="003E51EF"/>
    <w:rsid w:val="003E64FF"/>
    <w:rsid w:val="003E7083"/>
    <w:rsid w:val="003E7222"/>
    <w:rsid w:val="003E735A"/>
    <w:rsid w:val="003E7BAC"/>
    <w:rsid w:val="003E7C85"/>
    <w:rsid w:val="003E7E62"/>
    <w:rsid w:val="003E7F80"/>
    <w:rsid w:val="003F0041"/>
    <w:rsid w:val="003F040E"/>
    <w:rsid w:val="003F0888"/>
    <w:rsid w:val="003F09C5"/>
    <w:rsid w:val="003F0CD2"/>
    <w:rsid w:val="003F1220"/>
    <w:rsid w:val="003F1906"/>
    <w:rsid w:val="003F28B9"/>
    <w:rsid w:val="003F2C7B"/>
    <w:rsid w:val="003F3146"/>
    <w:rsid w:val="003F35AA"/>
    <w:rsid w:val="003F3851"/>
    <w:rsid w:val="003F39EF"/>
    <w:rsid w:val="003F3C64"/>
    <w:rsid w:val="003F42D0"/>
    <w:rsid w:val="003F43A6"/>
    <w:rsid w:val="003F46B8"/>
    <w:rsid w:val="003F5086"/>
    <w:rsid w:val="003F6125"/>
    <w:rsid w:val="003F6732"/>
    <w:rsid w:val="003F6FB8"/>
    <w:rsid w:val="003F72BF"/>
    <w:rsid w:val="003F765C"/>
    <w:rsid w:val="003F775A"/>
    <w:rsid w:val="003F7B01"/>
    <w:rsid w:val="00401D84"/>
    <w:rsid w:val="00401E51"/>
    <w:rsid w:val="00402B7D"/>
    <w:rsid w:val="00402DAD"/>
    <w:rsid w:val="0040379C"/>
    <w:rsid w:val="00403923"/>
    <w:rsid w:val="00403A82"/>
    <w:rsid w:val="00403B0C"/>
    <w:rsid w:val="00403EBE"/>
    <w:rsid w:val="004045AB"/>
    <w:rsid w:val="00404822"/>
    <w:rsid w:val="00404EF3"/>
    <w:rsid w:val="00404FAB"/>
    <w:rsid w:val="00406783"/>
    <w:rsid w:val="00406DF5"/>
    <w:rsid w:val="00406E74"/>
    <w:rsid w:val="00407A25"/>
    <w:rsid w:val="004103E2"/>
    <w:rsid w:val="00410580"/>
    <w:rsid w:val="004109E7"/>
    <w:rsid w:val="00411347"/>
    <w:rsid w:val="004114F2"/>
    <w:rsid w:val="004116CA"/>
    <w:rsid w:val="00411B1C"/>
    <w:rsid w:val="00412097"/>
    <w:rsid w:val="004127CB"/>
    <w:rsid w:val="00413653"/>
    <w:rsid w:val="00413766"/>
    <w:rsid w:val="00413E42"/>
    <w:rsid w:val="00414E57"/>
    <w:rsid w:val="0041615C"/>
    <w:rsid w:val="00416B67"/>
    <w:rsid w:val="00416EC6"/>
    <w:rsid w:val="004203F6"/>
    <w:rsid w:val="00420408"/>
    <w:rsid w:val="0042101E"/>
    <w:rsid w:val="004211BB"/>
    <w:rsid w:val="00421997"/>
    <w:rsid w:val="004225BF"/>
    <w:rsid w:val="00422B79"/>
    <w:rsid w:val="00422CE2"/>
    <w:rsid w:val="00422DCA"/>
    <w:rsid w:val="00422FC7"/>
    <w:rsid w:val="0042322E"/>
    <w:rsid w:val="004233CA"/>
    <w:rsid w:val="00423E9B"/>
    <w:rsid w:val="004247F5"/>
    <w:rsid w:val="004252B9"/>
    <w:rsid w:val="0042548A"/>
    <w:rsid w:val="0042548E"/>
    <w:rsid w:val="004254C8"/>
    <w:rsid w:val="00425DE5"/>
    <w:rsid w:val="004263AB"/>
    <w:rsid w:val="00426512"/>
    <w:rsid w:val="00426E2E"/>
    <w:rsid w:val="00426EA7"/>
    <w:rsid w:val="00427CEF"/>
    <w:rsid w:val="0043037B"/>
    <w:rsid w:val="00430B96"/>
    <w:rsid w:val="00430D62"/>
    <w:rsid w:val="004310CB"/>
    <w:rsid w:val="00431258"/>
    <w:rsid w:val="004314BF"/>
    <w:rsid w:val="00431765"/>
    <w:rsid w:val="00432CB3"/>
    <w:rsid w:val="004330C0"/>
    <w:rsid w:val="00433417"/>
    <w:rsid w:val="004334C6"/>
    <w:rsid w:val="00433BA3"/>
    <w:rsid w:val="00433DD8"/>
    <w:rsid w:val="00433E23"/>
    <w:rsid w:val="004342FD"/>
    <w:rsid w:val="00434A1C"/>
    <w:rsid w:val="00434EA8"/>
    <w:rsid w:val="004353AB"/>
    <w:rsid w:val="004354A9"/>
    <w:rsid w:val="00435525"/>
    <w:rsid w:val="004359BA"/>
    <w:rsid w:val="00435EB3"/>
    <w:rsid w:val="004361D4"/>
    <w:rsid w:val="00436950"/>
    <w:rsid w:val="00436CB8"/>
    <w:rsid w:val="004379EC"/>
    <w:rsid w:val="00440EF9"/>
    <w:rsid w:val="00440F16"/>
    <w:rsid w:val="00441378"/>
    <w:rsid w:val="004419E6"/>
    <w:rsid w:val="00441C18"/>
    <w:rsid w:val="00442707"/>
    <w:rsid w:val="00442C43"/>
    <w:rsid w:val="00442C74"/>
    <w:rsid w:val="004436BB"/>
    <w:rsid w:val="004437DC"/>
    <w:rsid w:val="004439F5"/>
    <w:rsid w:val="00443A7F"/>
    <w:rsid w:val="00444D2E"/>
    <w:rsid w:val="004452C5"/>
    <w:rsid w:val="00445486"/>
    <w:rsid w:val="00445C77"/>
    <w:rsid w:val="00446480"/>
    <w:rsid w:val="00446CE2"/>
    <w:rsid w:val="00447150"/>
    <w:rsid w:val="00447D61"/>
    <w:rsid w:val="0045039E"/>
    <w:rsid w:val="004505D8"/>
    <w:rsid w:val="00450A86"/>
    <w:rsid w:val="00450AF0"/>
    <w:rsid w:val="00450C1A"/>
    <w:rsid w:val="004515C9"/>
    <w:rsid w:val="00451DC9"/>
    <w:rsid w:val="00451E2A"/>
    <w:rsid w:val="004528AD"/>
    <w:rsid w:val="00452B13"/>
    <w:rsid w:val="00452FF7"/>
    <w:rsid w:val="00453928"/>
    <w:rsid w:val="00453A50"/>
    <w:rsid w:val="00454D33"/>
    <w:rsid w:val="00455502"/>
    <w:rsid w:val="00455837"/>
    <w:rsid w:val="00455F15"/>
    <w:rsid w:val="00455FB3"/>
    <w:rsid w:val="004562B8"/>
    <w:rsid w:val="0045662D"/>
    <w:rsid w:val="00456B2A"/>
    <w:rsid w:val="00456B7C"/>
    <w:rsid w:val="00457081"/>
    <w:rsid w:val="0045726F"/>
    <w:rsid w:val="00457ED7"/>
    <w:rsid w:val="00460B72"/>
    <w:rsid w:val="004617DE"/>
    <w:rsid w:val="0046230B"/>
    <w:rsid w:val="00462BAD"/>
    <w:rsid w:val="00463082"/>
    <w:rsid w:val="0046363E"/>
    <w:rsid w:val="004637CC"/>
    <w:rsid w:val="004644FB"/>
    <w:rsid w:val="004647A9"/>
    <w:rsid w:val="00464918"/>
    <w:rsid w:val="004651AE"/>
    <w:rsid w:val="004653B9"/>
    <w:rsid w:val="00465AC0"/>
    <w:rsid w:val="00465C96"/>
    <w:rsid w:val="00466049"/>
    <w:rsid w:val="004663FD"/>
    <w:rsid w:val="0046675E"/>
    <w:rsid w:val="00466A25"/>
    <w:rsid w:val="00467705"/>
    <w:rsid w:val="0046777A"/>
    <w:rsid w:val="00467820"/>
    <w:rsid w:val="00467B30"/>
    <w:rsid w:val="004709FC"/>
    <w:rsid w:val="00470DE7"/>
    <w:rsid w:val="00470FBE"/>
    <w:rsid w:val="004716ED"/>
    <w:rsid w:val="00471760"/>
    <w:rsid w:val="00471C8C"/>
    <w:rsid w:val="0047230B"/>
    <w:rsid w:val="004738F9"/>
    <w:rsid w:val="004740C6"/>
    <w:rsid w:val="00474C96"/>
    <w:rsid w:val="00474E32"/>
    <w:rsid w:val="004757BC"/>
    <w:rsid w:val="004765C3"/>
    <w:rsid w:val="004765CC"/>
    <w:rsid w:val="00476F82"/>
    <w:rsid w:val="00477086"/>
    <w:rsid w:val="004772F5"/>
    <w:rsid w:val="004773A9"/>
    <w:rsid w:val="004779E6"/>
    <w:rsid w:val="00477CE1"/>
    <w:rsid w:val="00477CFC"/>
    <w:rsid w:val="0048055B"/>
    <w:rsid w:val="0048060A"/>
    <w:rsid w:val="004825DD"/>
    <w:rsid w:val="004828CE"/>
    <w:rsid w:val="00483419"/>
    <w:rsid w:val="00483946"/>
    <w:rsid w:val="00483AD7"/>
    <w:rsid w:val="00483BF6"/>
    <w:rsid w:val="0048446B"/>
    <w:rsid w:val="00484AC8"/>
    <w:rsid w:val="00484D39"/>
    <w:rsid w:val="00484EF3"/>
    <w:rsid w:val="004865F4"/>
    <w:rsid w:val="00486617"/>
    <w:rsid w:val="00486AAF"/>
    <w:rsid w:val="00487802"/>
    <w:rsid w:val="004904D0"/>
    <w:rsid w:val="004908F2"/>
    <w:rsid w:val="00490AE0"/>
    <w:rsid w:val="004910BA"/>
    <w:rsid w:val="004910EE"/>
    <w:rsid w:val="0049149C"/>
    <w:rsid w:val="004915BA"/>
    <w:rsid w:val="00491B9A"/>
    <w:rsid w:val="00491BF9"/>
    <w:rsid w:val="00492080"/>
    <w:rsid w:val="0049209B"/>
    <w:rsid w:val="004920B5"/>
    <w:rsid w:val="004921A6"/>
    <w:rsid w:val="00492303"/>
    <w:rsid w:val="00492622"/>
    <w:rsid w:val="004926F2"/>
    <w:rsid w:val="00492DFF"/>
    <w:rsid w:val="00493048"/>
    <w:rsid w:val="004931AF"/>
    <w:rsid w:val="004937E7"/>
    <w:rsid w:val="00493ABF"/>
    <w:rsid w:val="00493B6D"/>
    <w:rsid w:val="00493BD8"/>
    <w:rsid w:val="0049490C"/>
    <w:rsid w:val="00494CBB"/>
    <w:rsid w:val="00494E64"/>
    <w:rsid w:val="0049506F"/>
    <w:rsid w:val="00495569"/>
    <w:rsid w:val="00495BAD"/>
    <w:rsid w:val="00496096"/>
    <w:rsid w:val="0049701B"/>
    <w:rsid w:val="00497CB9"/>
    <w:rsid w:val="00497E63"/>
    <w:rsid w:val="004A0128"/>
    <w:rsid w:val="004A08C7"/>
    <w:rsid w:val="004A0B4F"/>
    <w:rsid w:val="004A1ADC"/>
    <w:rsid w:val="004A1F44"/>
    <w:rsid w:val="004A1FAF"/>
    <w:rsid w:val="004A24C9"/>
    <w:rsid w:val="004A34E5"/>
    <w:rsid w:val="004A3A22"/>
    <w:rsid w:val="004A3E4B"/>
    <w:rsid w:val="004A4707"/>
    <w:rsid w:val="004A4C69"/>
    <w:rsid w:val="004A5578"/>
    <w:rsid w:val="004A5B64"/>
    <w:rsid w:val="004A6CD6"/>
    <w:rsid w:val="004A7463"/>
    <w:rsid w:val="004A7C9F"/>
    <w:rsid w:val="004A7E5D"/>
    <w:rsid w:val="004B001F"/>
    <w:rsid w:val="004B0249"/>
    <w:rsid w:val="004B0441"/>
    <w:rsid w:val="004B1843"/>
    <w:rsid w:val="004B1B14"/>
    <w:rsid w:val="004B1CDF"/>
    <w:rsid w:val="004B306A"/>
    <w:rsid w:val="004B3523"/>
    <w:rsid w:val="004B371A"/>
    <w:rsid w:val="004B3AC4"/>
    <w:rsid w:val="004B3B70"/>
    <w:rsid w:val="004B3D3B"/>
    <w:rsid w:val="004B4A98"/>
    <w:rsid w:val="004B5254"/>
    <w:rsid w:val="004B5B61"/>
    <w:rsid w:val="004B6160"/>
    <w:rsid w:val="004B6283"/>
    <w:rsid w:val="004B628E"/>
    <w:rsid w:val="004B669A"/>
    <w:rsid w:val="004B67EE"/>
    <w:rsid w:val="004B6D43"/>
    <w:rsid w:val="004B6D57"/>
    <w:rsid w:val="004B746C"/>
    <w:rsid w:val="004B7EC2"/>
    <w:rsid w:val="004C002C"/>
    <w:rsid w:val="004C015B"/>
    <w:rsid w:val="004C0796"/>
    <w:rsid w:val="004C0BDB"/>
    <w:rsid w:val="004C0EEB"/>
    <w:rsid w:val="004C1127"/>
    <w:rsid w:val="004C1353"/>
    <w:rsid w:val="004C2102"/>
    <w:rsid w:val="004C210C"/>
    <w:rsid w:val="004C2213"/>
    <w:rsid w:val="004C296F"/>
    <w:rsid w:val="004C2979"/>
    <w:rsid w:val="004C2FA9"/>
    <w:rsid w:val="004C324D"/>
    <w:rsid w:val="004C396A"/>
    <w:rsid w:val="004C3AD2"/>
    <w:rsid w:val="004C4B83"/>
    <w:rsid w:val="004C68E7"/>
    <w:rsid w:val="004C6EEF"/>
    <w:rsid w:val="004D00C9"/>
    <w:rsid w:val="004D0823"/>
    <w:rsid w:val="004D0DB4"/>
    <w:rsid w:val="004D0F3F"/>
    <w:rsid w:val="004D0FDB"/>
    <w:rsid w:val="004D1506"/>
    <w:rsid w:val="004D1F1B"/>
    <w:rsid w:val="004D2EC6"/>
    <w:rsid w:val="004D3381"/>
    <w:rsid w:val="004D38E8"/>
    <w:rsid w:val="004D409B"/>
    <w:rsid w:val="004D49F4"/>
    <w:rsid w:val="004D4DFB"/>
    <w:rsid w:val="004D5CEC"/>
    <w:rsid w:val="004D5EAF"/>
    <w:rsid w:val="004D7903"/>
    <w:rsid w:val="004D7E40"/>
    <w:rsid w:val="004D7E5C"/>
    <w:rsid w:val="004E0B22"/>
    <w:rsid w:val="004E1773"/>
    <w:rsid w:val="004E1B7E"/>
    <w:rsid w:val="004E1D92"/>
    <w:rsid w:val="004E1DA1"/>
    <w:rsid w:val="004E2990"/>
    <w:rsid w:val="004E2B20"/>
    <w:rsid w:val="004E34CF"/>
    <w:rsid w:val="004E35E7"/>
    <w:rsid w:val="004E39C4"/>
    <w:rsid w:val="004E3B76"/>
    <w:rsid w:val="004E3BB5"/>
    <w:rsid w:val="004E4EA2"/>
    <w:rsid w:val="004E5451"/>
    <w:rsid w:val="004E5FD6"/>
    <w:rsid w:val="004E6F22"/>
    <w:rsid w:val="004E746A"/>
    <w:rsid w:val="004E7A73"/>
    <w:rsid w:val="004E7C56"/>
    <w:rsid w:val="004E7EA2"/>
    <w:rsid w:val="004E7EB9"/>
    <w:rsid w:val="004F15C0"/>
    <w:rsid w:val="004F2549"/>
    <w:rsid w:val="004F26F8"/>
    <w:rsid w:val="004F2BBA"/>
    <w:rsid w:val="004F2EF8"/>
    <w:rsid w:val="004F3072"/>
    <w:rsid w:val="004F3C97"/>
    <w:rsid w:val="004F47C2"/>
    <w:rsid w:val="004F4A47"/>
    <w:rsid w:val="004F4B3C"/>
    <w:rsid w:val="004F5530"/>
    <w:rsid w:val="004F59B3"/>
    <w:rsid w:val="004F5A30"/>
    <w:rsid w:val="004F5E6F"/>
    <w:rsid w:val="004F66C3"/>
    <w:rsid w:val="004F66D6"/>
    <w:rsid w:val="004F745D"/>
    <w:rsid w:val="004F7482"/>
    <w:rsid w:val="004F7BF7"/>
    <w:rsid w:val="004F7D25"/>
    <w:rsid w:val="00500559"/>
    <w:rsid w:val="00501167"/>
    <w:rsid w:val="0050197C"/>
    <w:rsid w:val="00501A36"/>
    <w:rsid w:val="00501A9D"/>
    <w:rsid w:val="00502507"/>
    <w:rsid w:val="00502CF4"/>
    <w:rsid w:val="00503A83"/>
    <w:rsid w:val="005040BF"/>
    <w:rsid w:val="005048EC"/>
    <w:rsid w:val="005049DB"/>
    <w:rsid w:val="00505307"/>
    <w:rsid w:val="00506021"/>
    <w:rsid w:val="00506046"/>
    <w:rsid w:val="005060CD"/>
    <w:rsid w:val="00506124"/>
    <w:rsid w:val="00506FF5"/>
    <w:rsid w:val="00507E70"/>
    <w:rsid w:val="00507F4E"/>
    <w:rsid w:val="005103CB"/>
    <w:rsid w:val="005114D7"/>
    <w:rsid w:val="00511AD1"/>
    <w:rsid w:val="00511AEE"/>
    <w:rsid w:val="0051215E"/>
    <w:rsid w:val="0051224A"/>
    <w:rsid w:val="00512EB8"/>
    <w:rsid w:val="005134B9"/>
    <w:rsid w:val="00513582"/>
    <w:rsid w:val="00513D60"/>
    <w:rsid w:val="00513DB7"/>
    <w:rsid w:val="00513FD3"/>
    <w:rsid w:val="0051436B"/>
    <w:rsid w:val="00515371"/>
    <w:rsid w:val="005154B7"/>
    <w:rsid w:val="005158F1"/>
    <w:rsid w:val="00515ADF"/>
    <w:rsid w:val="00515FD3"/>
    <w:rsid w:val="0051607E"/>
    <w:rsid w:val="00516C9A"/>
    <w:rsid w:val="00517773"/>
    <w:rsid w:val="00522AC1"/>
    <w:rsid w:val="00522BD5"/>
    <w:rsid w:val="00523489"/>
    <w:rsid w:val="00523677"/>
    <w:rsid w:val="00523CFC"/>
    <w:rsid w:val="0052421E"/>
    <w:rsid w:val="00524D99"/>
    <w:rsid w:val="00524F13"/>
    <w:rsid w:val="0052535D"/>
    <w:rsid w:val="00525402"/>
    <w:rsid w:val="005256B0"/>
    <w:rsid w:val="00525C92"/>
    <w:rsid w:val="00525E14"/>
    <w:rsid w:val="005264DF"/>
    <w:rsid w:val="00526596"/>
    <w:rsid w:val="00526E10"/>
    <w:rsid w:val="00526E97"/>
    <w:rsid w:val="00526FC0"/>
    <w:rsid w:val="005272C3"/>
    <w:rsid w:val="00527BBC"/>
    <w:rsid w:val="00527D6F"/>
    <w:rsid w:val="00530710"/>
    <w:rsid w:val="00530B6D"/>
    <w:rsid w:val="00530E63"/>
    <w:rsid w:val="00532C57"/>
    <w:rsid w:val="00532CC9"/>
    <w:rsid w:val="00532EE4"/>
    <w:rsid w:val="0053357E"/>
    <w:rsid w:val="005341CD"/>
    <w:rsid w:val="00534DAF"/>
    <w:rsid w:val="00534E2D"/>
    <w:rsid w:val="00535803"/>
    <w:rsid w:val="00536545"/>
    <w:rsid w:val="00537071"/>
    <w:rsid w:val="00537B84"/>
    <w:rsid w:val="00537E53"/>
    <w:rsid w:val="00537E69"/>
    <w:rsid w:val="00540002"/>
    <w:rsid w:val="005400B3"/>
    <w:rsid w:val="00540EBD"/>
    <w:rsid w:val="005419D3"/>
    <w:rsid w:val="00541C62"/>
    <w:rsid w:val="005421B4"/>
    <w:rsid w:val="00542CDB"/>
    <w:rsid w:val="00543473"/>
    <w:rsid w:val="00543C51"/>
    <w:rsid w:val="00544BD3"/>
    <w:rsid w:val="00544CE4"/>
    <w:rsid w:val="00544FC8"/>
    <w:rsid w:val="00545146"/>
    <w:rsid w:val="00545F0E"/>
    <w:rsid w:val="0054639F"/>
    <w:rsid w:val="00546A10"/>
    <w:rsid w:val="00546A23"/>
    <w:rsid w:val="00546A37"/>
    <w:rsid w:val="00546C33"/>
    <w:rsid w:val="00547269"/>
    <w:rsid w:val="00547270"/>
    <w:rsid w:val="00547C08"/>
    <w:rsid w:val="00551B0F"/>
    <w:rsid w:val="00551BA2"/>
    <w:rsid w:val="005524E5"/>
    <w:rsid w:val="005525B1"/>
    <w:rsid w:val="0055381B"/>
    <w:rsid w:val="005538EC"/>
    <w:rsid w:val="00553A20"/>
    <w:rsid w:val="00553F06"/>
    <w:rsid w:val="0055456B"/>
    <w:rsid w:val="005545A4"/>
    <w:rsid w:val="005554C1"/>
    <w:rsid w:val="0055587B"/>
    <w:rsid w:val="005558DB"/>
    <w:rsid w:val="00555D67"/>
    <w:rsid w:val="00555F5C"/>
    <w:rsid w:val="005565E8"/>
    <w:rsid w:val="005567C4"/>
    <w:rsid w:val="00556842"/>
    <w:rsid w:val="0055785F"/>
    <w:rsid w:val="0055787B"/>
    <w:rsid w:val="00560155"/>
    <w:rsid w:val="00560405"/>
    <w:rsid w:val="00560A61"/>
    <w:rsid w:val="00560C52"/>
    <w:rsid w:val="005614AC"/>
    <w:rsid w:val="005621C0"/>
    <w:rsid w:val="00562770"/>
    <w:rsid w:val="00562F71"/>
    <w:rsid w:val="0056377C"/>
    <w:rsid w:val="00563AD5"/>
    <w:rsid w:val="00563D46"/>
    <w:rsid w:val="00563E56"/>
    <w:rsid w:val="00564C25"/>
    <w:rsid w:val="00564E5B"/>
    <w:rsid w:val="0056552E"/>
    <w:rsid w:val="00565D34"/>
    <w:rsid w:val="0056683D"/>
    <w:rsid w:val="00566A7D"/>
    <w:rsid w:val="00566B35"/>
    <w:rsid w:val="00566F68"/>
    <w:rsid w:val="00567EAC"/>
    <w:rsid w:val="00571041"/>
    <w:rsid w:val="005710D1"/>
    <w:rsid w:val="005715D9"/>
    <w:rsid w:val="0057177F"/>
    <w:rsid w:val="00571E05"/>
    <w:rsid w:val="00572159"/>
    <w:rsid w:val="00572F15"/>
    <w:rsid w:val="0057336A"/>
    <w:rsid w:val="005739FB"/>
    <w:rsid w:val="00573A5F"/>
    <w:rsid w:val="00573ADA"/>
    <w:rsid w:val="00573FDF"/>
    <w:rsid w:val="0057488D"/>
    <w:rsid w:val="00574E53"/>
    <w:rsid w:val="005763CB"/>
    <w:rsid w:val="005778F0"/>
    <w:rsid w:val="00577B2E"/>
    <w:rsid w:val="00577F30"/>
    <w:rsid w:val="005809ED"/>
    <w:rsid w:val="00580FBF"/>
    <w:rsid w:val="00581E4F"/>
    <w:rsid w:val="005826AA"/>
    <w:rsid w:val="005834F3"/>
    <w:rsid w:val="005835DD"/>
    <w:rsid w:val="005838CC"/>
    <w:rsid w:val="005838E6"/>
    <w:rsid w:val="00583A4D"/>
    <w:rsid w:val="00584A74"/>
    <w:rsid w:val="005864DA"/>
    <w:rsid w:val="005868A5"/>
    <w:rsid w:val="00586C68"/>
    <w:rsid w:val="00587098"/>
    <w:rsid w:val="00587B2F"/>
    <w:rsid w:val="00590038"/>
    <w:rsid w:val="005900C8"/>
    <w:rsid w:val="00590985"/>
    <w:rsid w:val="00590EEB"/>
    <w:rsid w:val="005910AA"/>
    <w:rsid w:val="00591183"/>
    <w:rsid w:val="005914AA"/>
    <w:rsid w:val="00591646"/>
    <w:rsid w:val="00591E53"/>
    <w:rsid w:val="00591E9D"/>
    <w:rsid w:val="0059442C"/>
    <w:rsid w:val="0059527F"/>
    <w:rsid w:val="005956CB"/>
    <w:rsid w:val="00595AE9"/>
    <w:rsid w:val="00596752"/>
    <w:rsid w:val="00596B71"/>
    <w:rsid w:val="00597298"/>
    <w:rsid w:val="00597727"/>
    <w:rsid w:val="005977F8"/>
    <w:rsid w:val="00597A6E"/>
    <w:rsid w:val="005A00F2"/>
    <w:rsid w:val="005A0257"/>
    <w:rsid w:val="005A1640"/>
    <w:rsid w:val="005A1E38"/>
    <w:rsid w:val="005A20CD"/>
    <w:rsid w:val="005A2F78"/>
    <w:rsid w:val="005A301E"/>
    <w:rsid w:val="005A32B5"/>
    <w:rsid w:val="005A33B1"/>
    <w:rsid w:val="005A35AB"/>
    <w:rsid w:val="005A3753"/>
    <w:rsid w:val="005A42E6"/>
    <w:rsid w:val="005A4D65"/>
    <w:rsid w:val="005A4EFA"/>
    <w:rsid w:val="005A5A8F"/>
    <w:rsid w:val="005A63E0"/>
    <w:rsid w:val="005A6570"/>
    <w:rsid w:val="005A6702"/>
    <w:rsid w:val="005A7C70"/>
    <w:rsid w:val="005A7E7B"/>
    <w:rsid w:val="005B01CE"/>
    <w:rsid w:val="005B0551"/>
    <w:rsid w:val="005B0DAA"/>
    <w:rsid w:val="005B11A4"/>
    <w:rsid w:val="005B1880"/>
    <w:rsid w:val="005B2026"/>
    <w:rsid w:val="005B2419"/>
    <w:rsid w:val="005B2444"/>
    <w:rsid w:val="005B24FF"/>
    <w:rsid w:val="005B2F91"/>
    <w:rsid w:val="005B4488"/>
    <w:rsid w:val="005B4DFB"/>
    <w:rsid w:val="005B52B3"/>
    <w:rsid w:val="005B53BB"/>
    <w:rsid w:val="005B5589"/>
    <w:rsid w:val="005B55BE"/>
    <w:rsid w:val="005B565F"/>
    <w:rsid w:val="005B5B84"/>
    <w:rsid w:val="005B5E76"/>
    <w:rsid w:val="005B64F8"/>
    <w:rsid w:val="005B6BAE"/>
    <w:rsid w:val="005B77F2"/>
    <w:rsid w:val="005C0790"/>
    <w:rsid w:val="005C09F5"/>
    <w:rsid w:val="005C0BFC"/>
    <w:rsid w:val="005C0E0F"/>
    <w:rsid w:val="005C13FC"/>
    <w:rsid w:val="005C1B5F"/>
    <w:rsid w:val="005C205D"/>
    <w:rsid w:val="005C2549"/>
    <w:rsid w:val="005C271F"/>
    <w:rsid w:val="005C2FFD"/>
    <w:rsid w:val="005C302E"/>
    <w:rsid w:val="005C3980"/>
    <w:rsid w:val="005C3A25"/>
    <w:rsid w:val="005C4C6D"/>
    <w:rsid w:val="005C4C95"/>
    <w:rsid w:val="005C5BF3"/>
    <w:rsid w:val="005C677F"/>
    <w:rsid w:val="005C69D1"/>
    <w:rsid w:val="005C721B"/>
    <w:rsid w:val="005C7CA3"/>
    <w:rsid w:val="005C7DF1"/>
    <w:rsid w:val="005D0635"/>
    <w:rsid w:val="005D13D7"/>
    <w:rsid w:val="005D1E0E"/>
    <w:rsid w:val="005D2005"/>
    <w:rsid w:val="005D2502"/>
    <w:rsid w:val="005D3236"/>
    <w:rsid w:val="005D3EB3"/>
    <w:rsid w:val="005D501D"/>
    <w:rsid w:val="005D5647"/>
    <w:rsid w:val="005D61CA"/>
    <w:rsid w:val="005D67A9"/>
    <w:rsid w:val="005D6AFC"/>
    <w:rsid w:val="005D6BEA"/>
    <w:rsid w:val="005D7052"/>
    <w:rsid w:val="005D7167"/>
    <w:rsid w:val="005E100B"/>
    <w:rsid w:val="005E13A4"/>
    <w:rsid w:val="005E13D0"/>
    <w:rsid w:val="005E1626"/>
    <w:rsid w:val="005E16CF"/>
    <w:rsid w:val="005E23C0"/>
    <w:rsid w:val="005E3836"/>
    <w:rsid w:val="005E38DA"/>
    <w:rsid w:val="005E3A04"/>
    <w:rsid w:val="005E4533"/>
    <w:rsid w:val="005E52BD"/>
    <w:rsid w:val="005E5A4D"/>
    <w:rsid w:val="005E5A93"/>
    <w:rsid w:val="005E5C07"/>
    <w:rsid w:val="005E5EDF"/>
    <w:rsid w:val="005E6B20"/>
    <w:rsid w:val="005E6ECC"/>
    <w:rsid w:val="005E71C6"/>
    <w:rsid w:val="005E7581"/>
    <w:rsid w:val="005E76B1"/>
    <w:rsid w:val="005E7D29"/>
    <w:rsid w:val="005F0174"/>
    <w:rsid w:val="005F01FA"/>
    <w:rsid w:val="005F0D44"/>
    <w:rsid w:val="005F0F75"/>
    <w:rsid w:val="005F10BF"/>
    <w:rsid w:val="005F1450"/>
    <w:rsid w:val="005F1740"/>
    <w:rsid w:val="005F1C88"/>
    <w:rsid w:val="005F2125"/>
    <w:rsid w:val="005F2C1F"/>
    <w:rsid w:val="005F2DBE"/>
    <w:rsid w:val="005F3A5C"/>
    <w:rsid w:val="005F4330"/>
    <w:rsid w:val="005F44C8"/>
    <w:rsid w:val="005F45D9"/>
    <w:rsid w:val="005F47FD"/>
    <w:rsid w:val="005F5DF6"/>
    <w:rsid w:val="005F6919"/>
    <w:rsid w:val="005F69AD"/>
    <w:rsid w:val="005F6A6F"/>
    <w:rsid w:val="005F6AEA"/>
    <w:rsid w:val="005F6E9D"/>
    <w:rsid w:val="005F7C82"/>
    <w:rsid w:val="005F7CD9"/>
    <w:rsid w:val="005F7FE7"/>
    <w:rsid w:val="00600F4E"/>
    <w:rsid w:val="0060131F"/>
    <w:rsid w:val="00601BB8"/>
    <w:rsid w:val="0060242E"/>
    <w:rsid w:val="0060316B"/>
    <w:rsid w:val="006041A9"/>
    <w:rsid w:val="00604617"/>
    <w:rsid w:val="00604D53"/>
    <w:rsid w:val="00605445"/>
    <w:rsid w:val="00605E56"/>
    <w:rsid w:val="00606071"/>
    <w:rsid w:val="0060613F"/>
    <w:rsid w:val="006068C1"/>
    <w:rsid w:val="00607335"/>
    <w:rsid w:val="006075EC"/>
    <w:rsid w:val="006103BC"/>
    <w:rsid w:val="00610502"/>
    <w:rsid w:val="0061072C"/>
    <w:rsid w:val="0061128F"/>
    <w:rsid w:val="00611814"/>
    <w:rsid w:val="0061189E"/>
    <w:rsid w:val="0061287C"/>
    <w:rsid w:val="00613797"/>
    <w:rsid w:val="00614108"/>
    <w:rsid w:val="00615038"/>
    <w:rsid w:val="00616470"/>
    <w:rsid w:val="00616AE1"/>
    <w:rsid w:val="00616B9C"/>
    <w:rsid w:val="00616F00"/>
    <w:rsid w:val="00616F3B"/>
    <w:rsid w:val="006170E0"/>
    <w:rsid w:val="006171DB"/>
    <w:rsid w:val="00617427"/>
    <w:rsid w:val="00617804"/>
    <w:rsid w:val="00617BD6"/>
    <w:rsid w:val="006200C0"/>
    <w:rsid w:val="006209B4"/>
    <w:rsid w:val="00620A75"/>
    <w:rsid w:val="006210F7"/>
    <w:rsid w:val="00621340"/>
    <w:rsid w:val="0062234C"/>
    <w:rsid w:val="006228AD"/>
    <w:rsid w:val="0062309C"/>
    <w:rsid w:val="006235F9"/>
    <w:rsid w:val="006239E0"/>
    <w:rsid w:val="0062577E"/>
    <w:rsid w:val="00625DFA"/>
    <w:rsid w:val="0062653B"/>
    <w:rsid w:val="006266FC"/>
    <w:rsid w:val="00626DF8"/>
    <w:rsid w:val="0062718D"/>
    <w:rsid w:val="00627558"/>
    <w:rsid w:val="006277D9"/>
    <w:rsid w:val="00627873"/>
    <w:rsid w:val="00627AF2"/>
    <w:rsid w:val="00627F1C"/>
    <w:rsid w:val="006305E0"/>
    <w:rsid w:val="00630AB7"/>
    <w:rsid w:val="00631501"/>
    <w:rsid w:val="006316E6"/>
    <w:rsid w:val="00631748"/>
    <w:rsid w:val="00631B93"/>
    <w:rsid w:val="00631CF7"/>
    <w:rsid w:val="00631EDA"/>
    <w:rsid w:val="00632BB7"/>
    <w:rsid w:val="00632D7F"/>
    <w:rsid w:val="00632DFA"/>
    <w:rsid w:val="00632E54"/>
    <w:rsid w:val="00632E76"/>
    <w:rsid w:val="00633636"/>
    <w:rsid w:val="006338F0"/>
    <w:rsid w:val="00633D9D"/>
    <w:rsid w:val="00634106"/>
    <w:rsid w:val="00634BC2"/>
    <w:rsid w:val="00634D8C"/>
    <w:rsid w:val="006350A8"/>
    <w:rsid w:val="00635C05"/>
    <w:rsid w:val="00636647"/>
    <w:rsid w:val="00636711"/>
    <w:rsid w:val="00636AEC"/>
    <w:rsid w:val="00637015"/>
    <w:rsid w:val="00637487"/>
    <w:rsid w:val="006375D6"/>
    <w:rsid w:val="006379FE"/>
    <w:rsid w:val="006406A3"/>
    <w:rsid w:val="006407A7"/>
    <w:rsid w:val="0064083A"/>
    <w:rsid w:val="006419AD"/>
    <w:rsid w:val="00641D0E"/>
    <w:rsid w:val="006428A3"/>
    <w:rsid w:val="00642C79"/>
    <w:rsid w:val="00642E04"/>
    <w:rsid w:val="00642E59"/>
    <w:rsid w:val="006432A3"/>
    <w:rsid w:val="0064395A"/>
    <w:rsid w:val="00644590"/>
    <w:rsid w:val="006446C3"/>
    <w:rsid w:val="006447D7"/>
    <w:rsid w:val="00644CCB"/>
    <w:rsid w:val="00644E60"/>
    <w:rsid w:val="0064533E"/>
    <w:rsid w:val="00645493"/>
    <w:rsid w:val="00646719"/>
    <w:rsid w:val="00646843"/>
    <w:rsid w:val="00646950"/>
    <w:rsid w:val="00647081"/>
    <w:rsid w:val="00647F45"/>
    <w:rsid w:val="006504DC"/>
    <w:rsid w:val="00650597"/>
    <w:rsid w:val="00650DE2"/>
    <w:rsid w:val="00651558"/>
    <w:rsid w:val="00652E24"/>
    <w:rsid w:val="006535D1"/>
    <w:rsid w:val="006536B3"/>
    <w:rsid w:val="006542A0"/>
    <w:rsid w:val="00654424"/>
    <w:rsid w:val="00654AB1"/>
    <w:rsid w:val="00654CF4"/>
    <w:rsid w:val="0065507F"/>
    <w:rsid w:val="00655D0B"/>
    <w:rsid w:val="0065618F"/>
    <w:rsid w:val="0065642D"/>
    <w:rsid w:val="0065664C"/>
    <w:rsid w:val="006567D7"/>
    <w:rsid w:val="0065738F"/>
    <w:rsid w:val="00657C00"/>
    <w:rsid w:val="00657F28"/>
    <w:rsid w:val="00657F84"/>
    <w:rsid w:val="00657FB4"/>
    <w:rsid w:val="00660A3B"/>
    <w:rsid w:val="00660AB0"/>
    <w:rsid w:val="0066205F"/>
    <w:rsid w:val="006622ED"/>
    <w:rsid w:val="00662304"/>
    <w:rsid w:val="006625E7"/>
    <w:rsid w:val="00662DB9"/>
    <w:rsid w:val="00662E82"/>
    <w:rsid w:val="00662FDE"/>
    <w:rsid w:val="0066330D"/>
    <w:rsid w:val="00663EE9"/>
    <w:rsid w:val="006641AC"/>
    <w:rsid w:val="00665CC5"/>
    <w:rsid w:val="00665E02"/>
    <w:rsid w:val="006670D6"/>
    <w:rsid w:val="00671372"/>
    <w:rsid w:val="006726A2"/>
    <w:rsid w:val="00672737"/>
    <w:rsid w:val="006729A8"/>
    <w:rsid w:val="0067345D"/>
    <w:rsid w:val="0067387F"/>
    <w:rsid w:val="0067393B"/>
    <w:rsid w:val="00674557"/>
    <w:rsid w:val="0067460C"/>
    <w:rsid w:val="00674A7D"/>
    <w:rsid w:val="00675159"/>
    <w:rsid w:val="006753F2"/>
    <w:rsid w:val="00675C45"/>
    <w:rsid w:val="0067608E"/>
    <w:rsid w:val="00676744"/>
    <w:rsid w:val="00676E55"/>
    <w:rsid w:val="00677144"/>
    <w:rsid w:val="0067754A"/>
    <w:rsid w:val="00677CDF"/>
    <w:rsid w:val="00680650"/>
    <w:rsid w:val="006806AA"/>
    <w:rsid w:val="0068112A"/>
    <w:rsid w:val="006819E7"/>
    <w:rsid w:val="006819F2"/>
    <w:rsid w:val="00681BE8"/>
    <w:rsid w:val="00681DB1"/>
    <w:rsid w:val="00681ED6"/>
    <w:rsid w:val="00681F32"/>
    <w:rsid w:val="00683B27"/>
    <w:rsid w:val="00684089"/>
    <w:rsid w:val="0068484A"/>
    <w:rsid w:val="00684866"/>
    <w:rsid w:val="006858F3"/>
    <w:rsid w:val="00685B66"/>
    <w:rsid w:val="00685C0B"/>
    <w:rsid w:val="00685E5E"/>
    <w:rsid w:val="00686881"/>
    <w:rsid w:val="00686CCD"/>
    <w:rsid w:val="00687191"/>
    <w:rsid w:val="00687797"/>
    <w:rsid w:val="00687D60"/>
    <w:rsid w:val="00690485"/>
    <w:rsid w:val="006909FB"/>
    <w:rsid w:val="0069158F"/>
    <w:rsid w:val="00691D27"/>
    <w:rsid w:val="00692402"/>
    <w:rsid w:val="00692407"/>
    <w:rsid w:val="00692F75"/>
    <w:rsid w:val="0069356B"/>
    <w:rsid w:val="00693E64"/>
    <w:rsid w:val="00694F91"/>
    <w:rsid w:val="006962E9"/>
    <w:rsid w:val="0069635D"/>
    <w:rsid w:val="00696481"/>
    <w:rsid w:val="00696530"/>
    <w:rsid w:val="0069674D"/>
    <w:rsid w:val="00696EE4"/>
    <w:rsid w:val="0069719E"/>
    <w:rsid w:val="00697FC1"/>
    <w:rsid w:val="006A074B"/>
    <w:rsid w:val="006A0AA8"/>
    <w:rsid w:val="006A0C72"/>
    <w:rsid w:val="006A0E1F"/>
    <w:rsid w:val="006A0F37"/>
    <w:rsid w:val="006A1469"/>
    <w:rsid w:val="006A1DDD"/>
    <w:rsid w:val="006A2376"/>
    <w:rsid w:val="006A3193"/>
    <w:rsid w:val="006A3A65"/>
    <w:rsid w:val="006A4431"/>
    <w:rsid w:val="006A47B1"/>
    <w:rsid w:val="006A51BE"/>
    <w:rsid w:val="006A5301"/>
    <w:rsid w:val="006A538E"/>
    <w:rsid w:val="006A5B5A"/>
    <w:rsid w:val="006A5C99"/>
    <w:rsid w:val="006A785A"/>
    <w:rsid w:val="006B07B5"/>
    <w:rsid w:val="006B117C"/>
    <w:rsid w:val="006B2C0D"/>
    <w:rsid w:val="006B3930"/>
    <w:rsid w:val="006B3AF9"/>
    <w:rsid w:val="006B422A"/>
    <w:rsid w:val="006B5107"/>
    <w:rsid w:val="006B6139"/>
    <w:rsid w:val="006B64BE"/>
    <w:rsid w:val="006B7A0D"/>
    <w:rsid w:val="006B7E0F"/>
    <w:rsid w:val="006C0A46"/>
    <w:rsid w:val="006C0C34"/>
    <w:rsid w:val="006C1069"/>
    <w:rsid w:val="006C16F4"/>
    <w:rsid w:val="006C1790"/>
    <w:rsid w:val="006C1FBF"/>
    <w:rsid w:val="006C22AB"/>
    <w:rsid w:val="006C2528"/>
    <w:rsid w:val="006C25EE"/>
    <w:rsid w:val="006C26C6"/>
    <w:rsid w:val="006C28B2"/>
    <w:rsid w:val="006C2F57"/>
    <w:rsid w:val="006C34D0"/>
    <w:rsid w:val="006C35BB"/>
    <w:rsid w:val="006C377A"/>
    <w:rsid w:val="006C42D8"/>
    <w:rsid w:val="006C4E5C"/>
    <w:rsid w:val="006C58F5"/>
    <w:rsid w:val="006C59F5"/>
    <w:rsid w:val="006C5C09"/>
    <w:rsid w:val="006C5F99"/>
    <w:rsid w:val="006C65D3"/>
    <w:rsid w:val="006C66BA"/>
    <w:rsid w:val="006C66DE"/>
    <w:rsid w:val="006C68F4"/>
    <w:rsid w:val="006C6FDC"/>
    <w:rsid w:val="006C7DFD"/>
    <w:rsid w:val="006D0354"/>
    <w:rsid w:val="006D066F"/>
    <w:rsid w:val="006D1533"/>
    <w:rsid w:val="006D2058"/>
    <w:rsid w:val="006D2D2C"/>
    <w:rsid w:val="006D399D"/>
    <w:rsid w:val="006D46A3"/>
    <w:rsid w:val="006D4788"/>
    <w:rsid w:val="006D4F55"/>
    <w:rsid w:val="006D5350"/>
    <w:rsid w:val="006D619C"/>
    <w:rsid w:val="006D631E"/>
    <w:rsid w:val="006D63AF"/>
    <w:rsid w:val="006D6698"/>
    <w:rsid w:val="006D6B6C"/>
    <w:rsid w:val="006D6B6F"/>
    <w:rsid w:val="006D6B76"/>
    <w:rsid w:val="006D6FD6"/>
    <w:rsid w:val="006D7D6B"/>
    <w:rsid w:val="006E0E43"/>
    <w:rsid w:val="006E1DB1"/>
    <w:rsid w:val="006E2F69"/>
    <w:rsid w:val="006E33EF"/>
    <w:rsid w:val="006E3481"/>
    <w:rsid w:val="006E36E5"/>
    <w:rsid w:val="006E3743"/>
    <w:rsid w:val="006E3A49"/>
    <w:rsid w:val="006E3B3A"/>
    <w:rsid w:val="006E43E8"/>
    <w:rsid w:val="006E490B"/>
    <w:rsid w:val="006E5015"/>
    <w:rsid w:val="006E5279"/>
    <w:rsid w:val="006E5A55"/>
    <w:rsid w:val="006E6C9A"/>
    <w:rsid w:val="006E77EA"/>
    <w:rsid w:val="006F0079"/>
    <w:rsid w:val="006F147E"/>
    <w:rsid w:val="006F1E43"/>
    <w:rsid w:val="006F1F70"/>
    <w:rsid w:val="006F1FFD"/>
    <w:rsid w:val="006F2C22"/>
    <w:rsid w:val="006F341C"/>
    <w:rsid w:val="006F42E0"/>
    <w:rsid w:val="006F4EB6"/>
    <w:rsid w:val="006F570F"/>
    <w:rsid w:val="006F5712"/>
    <w:rsid w:val="006F5B13"/>
    <w:rsid w:val="006F5B36"/>
    <w:rsid w:val="006F5DFE"/>
    <w:rsid w:val="006F6B29"/>
    <w:rsid w:val="006F6D1E"/>
    <w:rsid w:val="006F7408"/>
    <w:rsid w:val="006F788A"/>
    <w:rsid w:val="007003BC"/>
    <w:rsid w:val="00700A75"/>
    <w:rsid w:val="00700C17"/>
    <w:rsid w:val="00700E01"/>
    <w:rsid w:val="00701420"/>
    <w:rsid w:val="00701A78"/>
    <w:rsid w:val="00701CD1"/>
    <w:rsid w:val="0070286C"/>
    <w:rsid w:val="00702D98"/>
    <w:rsid w:val="007052C7"/>
    <w:rsid w:val="007052DD"/>
    <w:rsid w:val="00705520"/>
    <w:rsid w:val="0070553E"/>
    <w:rsid w:val="007061F3"/>
    <w:rsid w:val="00706305"/>
    <w:rsid w:val="007065FF"/>
    <w:rsid w:val="00706B3B"/>
    <w:rsid w:val="00706E42"/>
    <w:rsid w:val="00706EBD"/>
    <w:rsid w:val="00707BF6"/>
    <w:rsid w:val="00707CF7"/>
    <w:rsid w:val="0071083D"/>
    <w:rsid w:val="00710879"/>
    <w:rsid w:val="00710EC0"/>
    <w:rsid w:val="00711000"/>
    <w:rsid w:val="0071113D"/>
    <w:rsid w:val="007114CD"/>
    <w:rsid w:val="00712144"/>
    <w:rsid w:val="00712C9D"/>
    <w:rsid w:val="00712D12"/>
    <w:rsid w:val="00712D57"/>
    <w:rsid w:val="00712DE6"/>
    <w:rsid w:val="007132FF"/>
    <w:rsid w:val="00713A28"/>
    <w:rsid w:val="00714F9A"/>
    <w:rsid w:val="00715C50"/>
    <w:rsid w:val="007160FB"/>
    <w:rsid w:val="00716B3D"/>
    <w:rsid w:val="00716DA7"/>
    <w:rsid w:val="00716FD7"/>
    <w:rsid w:val="0071735C"/>
    <w:rsid w:val="007173F5"/>
    <w:rsid w:val="00717BD1"/>
    <w:rsid w:val="00720174"/>
    <w:rsid w:val="00720272"/>
    <w:rsid w:val="007206D2"/>
    <w:rsid w:val="00720AFB"/>
    <w:rsid w:val="00721089"/>
    <w:rsid w:val="00721E7F"/>
    <w:rsid w:val="00722650"/>
    <w:rsid w:val="00722C16"/>
    <w:rsid w:val="00722FF7"/>
    <w:rsid w:val="007232B4"/>
    <w:rsid w:val="0072418C"/>
    <w:rsid w:val="0072436D"/>
    <w:rsid w:val="007250A1"/>
    <w:rsid w:val="00725183"/>
    <w:rsid w:val="00725E99"/>
    <w:rsid w:val="00726981"/>
    <w:rsid w:val="00726DD9"/>
    <w:rsid w:val="00726FEF"/>
    <w:rsid w:val="0072721E"/>
    <w:rsid w:val="007275FF"/>
    <w:rsid w:val="00727901"/>
    <w:rsid w:val="00727E66"/>
    <w:rsid w:val="00727FB8"/>
    <w:rsid w:val="00730061"/>
    <w:rsid w:val="00731855"/>
    <w:rsid w:val="007318CB"/>
    <w:rsid w:val="00731FF6"/>
    <w:rsid w:val="00732074"/>
    <w:rsid w:val="007320A8"/>
    <w:rsid w:val="007327D0"/>
    <w:rsid w:val="007327E4"/>
    <w:rsid w:val="00732DA1"/>
    <w:rsid w:val="007334F9"/>
    <w:rsid w:val="007337CA"/>
    <w:rsid w:val="007337DD"/>
    <w:rsid w:val="007344ED"/>
    <w:rsid w:val="007348A4"/>
    <w:rsid w:val="00734C0D"/>
    <w:rsid w:val="007356B9"/>
    <w:rsid w:val="00735D08"/>
    <w:rsid w:val="00735D13"/>
    <w:rsid w:val="00737457"/>
    <w:rsid w:val="00740646"/>
    <w:rsid w:val="00740857"/>
    <w:rsid w:val="007419CB"/>
    <w:rsid w:val="00741ACC"/>
    <w:rsid w:val="007427CB"/>
    <w:rsid w:val="00743BA4"/>
    <w:rsid w:val="00743EDB"/>
    <w:rsid w:val="00744028"/>
    <w:rsid w:val="007441D8"/>
    <w:rsid w:val="0074431A"/>
    <w:rsid w:val="007443E0"/>
    <w:rsid w:val="007451F2"/>
    <w:rsid w:val="0074527B"/>
    <w:rsid w:val="00745A1D"/>
    <w:rsid w:val="00745A4C"/>
    <w:rsid w:val="007465EE"/>
    <w:rsid w:val="0074746E"/>
    <w:rsid w:val="00747873"/>
    <w:rsid w:val="00747A31"/>
    <w:rsid w:val="00747BDE"/>
    <w:rsid w:val="00747CF5"/>
    <w:rsid w:val="007504C2"/>
    <w:rsid w:val="00750C4B"/>
    <w:rsid w:val="00751111"/>
    <w:rsid w:val="0075140E"/>
    <w:rsid w:val="00751B02"/>
    <w:rsid w:val="00751B09"/>
    <w:rsid w:val="00751D68"/>
    <w:rsid w:val="007522A6"/>
    <w:rsid w:val="0075278A"/>
    <w:rsid w:val="00753E2E"/>
    <w:rsid w:val="00754D87"/>
    <w:rsid w:val="0075589C"/>
    <w:rsid w:val="00755C2C"/>
    <w:rsid w:val="007561DA"/>
    <w:rsid w:val="0075680D"/>
    <w:rsid w:val="00756B7F"/>
    <w:rsid w:val="00756FEE"/>
    <w:rsid w:val="007574B6"/>
    <w:rsid w:val="00757A64"/>
    <w:rsid w:val="0076045F"/>
    <w:rsid w:val="00760A31"/>
    <w:rsid w:val="0076193C"/>
    <w:rsid w:val="00762B75"/>
    <w:rsid w:val="00762F01"/>
    <w:rsid w:val="00763535"/>
    <w:rsid w:val="00763787"/>
    <w:rsid w:val="00763BDB"/>
    <w:rsid w:val="00764A4C"/>
    <w:rsid w:val="00765083"/>
    <w:rsid w:val="007653B7"/>
    <w:rsid w:val="00766727"/>
    <w:rsid w:val="0076719B"/>
    <w:rsid w:val="00767256"/>
    <w:rsid w:val="00770257"/>
    <w:rsid w:val="00770660"/>
    <w:rsid w:val="007710BC"/>
    <w:rsid w:val="00771285"/>
    <w:rsid w:val="00771690"/>
    <w:rsid w:val="00772193"/>
    <w:rsid w:val="0077356B"/>
    <w:rsid w:val="007739EC"/>
    <w:rsid w:val="007749F8"/>
    <w:rsid w:val="00774DCE"/>
    <w:rsid w:val="0077619F"/>
    <w:rsid w:val="0077691D"/>
    <w:rsid w:val="0077702A"/>
    <w:rsid w:val="00777371"/>
    <w:rsid w:val="0077780E"/>
    <w:rsid w:val="00777D00"/>
    <w:rsid w:val="007806F1"/>
    <w:rsid w:val="00781BB1"/>
    <w:rsid w:val="00782091"/>
    <w:rsid w:val="0078267F"/>
    <w:rsid w:val="00782FB6"/>
    <w:rsid w:val="0078308B"/>
    <w:rsid w:val="00783339"/>
    <w:rsid w:val="00783AC9"/>
    <w:rsid w:val="00783FAC"/>
    <w:rsid w:val="00784137"/>
    <w:rsid w:val="0078577D"/>
    <w:rsid w:val="00785EBD"/>
    <w:rsid w:val="00785ECD"/>
    <w:rsid w:val="00785F31"/>
    <w:rsid w:val="0078610A"/>
    <w:rsid w:val="007861C1"/>
    <w:rsid w:val="007864C2"/>
    <w:rsid w:val="00786974"/>
    <w:rsid w:val="00786ABB"/>
    <w:rsid w:val="00786C51"/>
    <w:rsid w:val="0078720F"/>
    <w:rsid w:val="007872DA"/>
    <w:rsid w:val="00787397"/>
    <w:rsid w:val="00787986"/>
    <w:rsid w:val="00787F1E"/>
    <w:rsid w:val="00790384"/>
    <w:rsid w:val="00790DBF"/>
    <w:rsid w:val="0079145A"/>
    <w:rsid w:val="00791715"/>
    <w:rsid w:val="00792EA1"/>
    <w:rsid w:val="00793CCA"/>
    <w:rsid w:val="00793E1C"/>
    <w:rsid w:val="00793EEE"/>
    <w:rsid w:val="00794198"/>
    <w:rsid w:val="007942F3"/>
    <w:rsid w:val="00795358"/>
    <w:rsid w:val="00795567"/>
    <w:rsid w:val="007959ED"/>
    <w:rsid w:val="0079733A"/>
    <w:rsid w:val="00797A2F"/>
    <w:rsid w:val="00797D65"/>
    <w:rsid w:val="007A021A"/>
    <w:rsid w:val="007A0662"/>
    <w:rsid w:val="007A26A6"/>
    <w:rsid w:val="007A2966"/>
    <w:rsid w:val="007A2B9B"/>
    <w:rsid w:val="007A2C59"/>
    <w:rsid w:val="007A373C"/>
    <w:rsid w:val="007A3E63"/>
    <w:rsid w:val="007A419E"/>
    <w:rsid w:val="007A4333"/>
    <w:rsid w:val="007A50C7"/>
    <w:rsid w:val="007A51DF"/>
    <w:rsid w:val="007A5426"/>
    <w:rsid w:val="007A56B0"/>
    <w:rsid w:val="007A5C4B"/>
    <w:rsid w:val="007A6100"/>
    <w:rsid w:val="007A69B0"/>
    <w:rsid w:val="007A6AA0"/>
    <w:rsid w:val="007A703C"/>
    <w:rsid w:val="007A7AAC"/>
    <w:rsid w:val="007A7CCE"/>
    <w:rsid w:val="007B073A"/>
    <w:rsid w:val="007B0868"/>
    <w:rsid w:val="007B0886"/>
    <w:rsid w:val="007B0D6F"/>
    <w:rsid w:val="007B1366"/>
    <w:rsid w:val="007B154D"/>
    <w:rsid w:val="007B1AE5"/>
    <w:rsid w:val="007B1E14"/>
    <w:rsid w:val="007B21BC"/>
    <w:rsid w:val="007B2BC6"/>
    <w:rsid w:val="007B3ACF"/>
    <w:rsid w:val="007B3FF1"/>
    <w:rsid w:val="007B4161"/>
    <w:rsid w:val="007B41B1"/>
    <w:rsid w:val="007B4511"/>
    <w:rsid w:val="007B617E"/>
    <w:rsid w:val="007B6860"/>
    <w:rsid w:val="007B69EB"/>
    <w:rsid w:val="007B6F5C"/>
    <w:rsid w:val="007B7E83"/>
    <w:rsid w:val="007C034F"/>
    <w:rsid w:val="007C0391"/>
    <w:rsid w:val="007C08E4"/>
    <w:rsid w:val="007C092B"/>
    <w:rsid w:val="007C1336"/>
    <w:rsid w:val="007C13AF"/>
    <w:rsid w:val="007C1D84"/>
    <w:rsid w:val="007C27E5"/>
    <w:rsid w:val="007C3089"/>
    <w:rsid w:val="007C34FF"/>
    <w:rsid w:val="007C548E"/>
    <w:rsid w:val="007C572E"/>
    <w:rsid w:val="007C5CD8"/>
    <w:rsid w:val="007C70B9"/>
    <w:rsid w:val="007C71E8"/>
    <w:rsid w:val="007C7D35"/>
    <w:rsid w:val="007D02EB"/>
    <w:rsid w:val="007D0543"/>
    <w:rsid w:val="007D1313"/>
    <w:rsid w:val="007D1FD5"/>
    <w:rsid w:val="007D211A"/>
    <w:rsid w:val="007D214F"/>
    <w:rsid w:val="007D360E"/>
    <w:rsid w:val="007D3CD8"/>
    <w:rsid w:val="007D3DBB"/>
    <w:rsid w:val="007D42B1"/>
    <w:rsid w:val="007D4571"/>
    <w:rsid w:val="007D4674"/>
    <w:rsid w:val="007D4876"/>
    <w:rsid w:val="007D4EE2"/>
    <w:rsid w:val="007D4F0A"/>
    <w:rsid w:val="007D6295"/>
    <w:rsid w:val="007D681E"/>
    <w:rsid w:val="007D6840"/>
    <w:rsid w:val="007D687D"/>
    <w:rsid w:val="007D6C0C"/>
    <w:rsid w:val="007D6FB5"/>
    <w:rsid w:val="007D7254"/>
    <w:rsid w:val="007D7755"/>
    <w:rsid w:val="007D7F61"/>
    <w:rsid w:val="007E0575"/>
    <w:rsid w:val="007E084F"/>
    <w:rsid w:val="007E12C1"/>
    <w:rsid w:val="007E1E38"/>
    <w:rsid w:val="007E231E"/>
    <w:rsid w:val="007E247B"/>
    <w:rsid w:val="007E3437"/>
    <w:rsid w:val="007E3A6D"/>
    <w:rsid w:val="007E50D1"/>
    <w:rsid w:val="007E5358"/>
    <w:rsid w:val="007E5CFA"/>
    <w:rsid w:val="007E5D9C"/>
    <w:rsid w:val="007E5E5A"/>
    <w:rsid w:val="007E601E"/>
    <w:rsid w:val="007E6D52"/>
    <w:rsid w:val="007E7181"/>
    <w:rsid w:val="007E72A5"/>
    <w:rsid w:val="007E73C2"/>
    <w:rsid w:val="007E77DD"/>
    <w:rsid w:val="007F0A14"/>
    <w:rsid w:val="007F14D4"/>
    <w:rsid w:val="007F1BFA"/>
    <w:rsid w:val="007F22CD"/>
    <w:rsid w:val="007F2D9C"/>
    <w:rsid w:val="007F3131"/>
    <w:rsid w:val="007F3836"/>
    <w:rsid w:val="007F3D0F"/>
    <w:rsid w:val="007F3E50"/>
    <w:rsid w:val="007F4188"/>
    <w:rsid w:val="007F434C"/>
    <w:rsid w:val="007F46E2"/>
    <w:rsid w:val="007F4AC6"/>
    <w:rsid w:val="007F4CA3"/>
    <w:rsid w:val="007F4CAB"/>
    <w:rsid w:val="007F50DE"/>
    <w:rsid w:val="007F55A8"/>
    <w:rsid w:val="007F597E"/>
    <w:rsid w:val="007F5A17"/>
    <w:rsid w:val="007F61B2"/>
    <w:rsid w:val="007F65AA"/>
    <w:rsid w:val="007F6B5F"/>
    <w:rsid w:val="007F72E4"/>
    <w:rsid w:val="007F7741"/>
    <w:rsid w:val="007F78E7"/>
    <w:rsid w:val="007F7FDE"/>
    <w:rsid w:val="00800FAA"/>
    <w:rsid w:val="008013E8"/>
    <w:rsid w:val="00802BB4"/>
    <w:rsid w:val="008037CF"/>
    <w:rsid w:val="00803D9F"/>
    <w:rsid w:val="00803DED"/>
    <w:rsid w:val="00804144"/>
    <w:rsid w:val="008042FE"/>
    <w:rsid w:val="008043E3"/>
    <w:rsid w:val="00804635"/>
    <w:rsid w:val="00804F6D"/>
    <w:rsid w:val="00806722"/>
    <w:rsid w:val="008074EF"/>
    <w:rsid w:val="00807882"/>
    <w:rsid w:val="00807D37"/>
    <w:rsid w:val="00810932"/>
    <w:rsid w:val="00810CFC"/>
    <w:rsid w:val="008117C1"/>
    <w:rsid w:val="008122D0"/>
    <w:rsid w:val="0081237F"/>
    <w:rsid w:val="00812738"/>
    <w:rsid w:val="008127C3"/>
    <w:rsid w:val="00813A07"/>
    <w:rsid w:val="00813A0B"/>
    <w:rsid w:val="008142BA"/>
    <w:rsid w:val="00814BAC"/>
    <w:rsid w:val="00814F3A"/>
    <w:rsid w:val="0081563A"/>
    <w:rsid w:val="0081566B"/>
    <w:rsid w:val="00815FB1"/>
    <w:rsid w:val="00815FB8"/>
    <w:rsid w:val="00816600"/>
    <w:rsid w:val="008173DA"/>
    <w:rsid w:val="00817A14"/>
    <w:rsid w:val="00817D94"/>
    <w:rsid w:val="00820134"/>
    <w:rsid w:val="0082039C"/>
    <w:rsid w:val="0082063C"/>
    <w:rsid w:val="00820AD2"/>
    <w:rsid w:val="00821333"/>
    <w:rsid w:val="00821428"/>
    <w:rsid w:val="0082175E"/>
    <w:rsid w:val="00821ABB"/>
    <w:rsid w:val="00821E07"/>
    <w:rsid w:val="00822931"/>
    <w:rsid w:val="00822B6C"/>
    <w:rsid w:val="00823054"/>
    <w:rsid w:val="008234EB"/>
    <w:rsid w:val="00823A76"/>
    <w:rsid w:val="008240DE"/>
    <w:rsid w:val="0082422D"/>
    <w:rsid w:val="008246BE"/>
    <w:rsid w:val="008247C0"/>
    <w:rsid w:val="00824893"/>
    <w:rsid w:val="00824ACE"/>
    <w:rsid w:val="00825323"/>
    <w:rsid w:val="008258BA"/>
    <w:rsid w:val="00825D35"/>
    <w:rsid w:val="0082633F"/>
    <w:rsid w:val="00826561"/>
    <w:rsid w:val="008267C8"/>
    <w:rsid w:val="00826B6B"/>
    <w:rsid w:val="00826DC1"/>
    <w:rsid w:val="008275E6"/>
    <w:rsid w:val="00827D2A"/>
    <w:rsid w:val="008305DA"/>
    <w:rsid w:val="00830A39"/>
    <w:rsid w:val="00831103"/>
    <w:rsid w:val="008318DC"/>
    <w:rsid w:val="00831B3E"/>
    <w:rsid w:val="00831C90"/>
    <w:rsid w:val="00831E9B"/>
    <w:rsid w:val="00832206"/>
    <w:rsid w:val="008326AE"/>
    <w:rsid w:val="00832829"/>
    <w:rsid w:val="008328D2"/>
    <w:rsid w:val="0083327B"/>
    <w:rsid w:val="00833283"/>
    <w:rsid w:val="00834096"/>
    <w:rsid w:val="00834194"/>
    <w:rsid w:val="008343C5"/>
    <w:rsid w:val="0083455D"/>
    <w:rsid w:val="0083571C"/>
    <w:rsid w:val="008375F7"/>
    <w:rsid w:val="00837AF7"/>
    <w:rsid w:val="00842028"/>
    <w:rsid w:val="00842439"/>
    <w:rsid w:val="0084276D"/>
    <w:rsid w:val="0084286F"/>
    <w:rsid w:val="00842F16"/>
    <w:rsid w:val="00843B19"/>
    <w:rsid w:val="00843D2C"/>
    <w:rsid w:val="00843F62"/>
    <w:rsid w:val="0084446B"/>
    <w:rsid w:val="00844C16"/>
    <w:rsid w:val="00844C17"/>
    <w:rsid w:val="0084599A"/>
    <w:rsid w:val="00845F8C"/>
    <w:rsid w:val="00846001"/>
    <w:rsid w:val="00846494"/>
    <w:rsid w:val="00846F00"/>
    <w:rsid w:val="00846FE6"/>
    <w:rsid w:val="00847083"/>
    <w:rsid w:val="00847097"/>
    <w:rsid w:val="00847456"/>
    <w:rsid w:val="00847714"/>
    <w:rsid w:val="00847BB2"/>
    <w:rsid w:val="00850554"/>
    <w:rsid w:val="00850672"/>
    <w:rsid w:val="008506BC"/>
    <w:rsid w:val="00850985"/>
    <w:rsid w:val="00850994"/>
    <w:rsid w:val="00850DA1"/>
    <w:rsid w:val="00851127"/>
    <w:rsid w:val="008514CA"/>
    <w:rsid w:val="00851824"/>
    <w:rsid w:val="0085199B"/>
    <w:rsid w:val="0085280E"/>
    <w:rsid w:val="00852F1B"/>
    <w:rsid w:val="00852FB5"/>
    <w:rsid w:val="00853714"/>
    <w:rsid w:val="0085382A"/>
    <w:rsid w:val="008543EC"/>
    <w:rsid w:val="00854528"/>
    <w:rsid w:val="00854AF6"/>
    <w:rsid w:val="008557E4"/>
    <w:rsid w:val="008558EA"/>
    <w:rsid w:val="00856180"/>
    <w:rsid w:val="008564F7"/>
    <w:rsid w:val="0085675B"/>
    <w:rsid w:val="00857E68"/>
    <w:rsid w:val="008601D8"/>
    <w:rsid w:val="00860738"/>
    <w:rsid w:val="00860F1A"/>
    <w:rsid w:val="008613BF"/>
    <w:rsid w:val="00861672"/>
    <w:rsid w:val="00861720"/>
    <w:rsid w:val="00862017"/>
    <w:rsid w:val="008620FA"/>
    <w:rsid w:val="00862744"/>
    <w:rsid w:val="00862925"/>
    <w:rsid w:val="00863AE0"/>
    <w:rsid w:val="00863F7E"/>
    <w:rsid w:val="008646C2"/>
    <w:rsid w:val="00864FC1"/>
    <w:rsid w:val="00865289"/>
    <w:rsid w:val="00866199"/>
    <w:rsid w:val="00866FD3"/>
    <w:rsid w:val="008676B8"/>
    <w:rsid w:val="00867719"/>
    <w:rsid w:val="008714A5"/>
    <w:rsid w:val="00871C0B"/>
    <w:rsid w:val="00871C42"/>
    <w:rsid w:val="00872708"/>
    <w:rsid w:val="00872B35"/>
    <w:rsid w:val="00872BAE"/>
    <w:rsid w:val="008732BD"/>
    <w:rsid w:val="008739F4"/>
    <w:rsid w:val="0087567E"/>
    <w:rsid w:val="00875E94"/>
    <w:rsid w:val="00875FCE"/>
    <w:rsid w:val="008768CB"/>
    <w:rsid w:val="0087731E"/>
    <w:rsid w:val="00877DBC"/>
    <w:rsid w:val="00880CE4"/>
    <w:rsid w:val="00880E33"/>
    <w:rsid w:val="0088106A"/>
    <w:rsid w:val="008812C4"/>
    <w:rsid w:val="008813F5"/>
    <w:rsid w:val="0088193D"/>
    <w:rsid w:val="0088238D"/>
    <w:rsid w:val="00882DC6"/>
    <w:rsid w:val="00882E54"/>
    <w:rsid w:val="00883C34"/>
    <w:rsid w:val="008848F0"/>
    <w:rsid w:val="0088552D"/>
    <w:rsid w:val="00885538"/>
    <w:rsid w:val="008862D9"/>
    <w:rsid w:val="00886764"/>
    <w:rsid w:val="008869D5"/>
    <w:rsid w:val="00887087"/>
    <w:rsid w:val="00887BFA"/>
    <w:rsid w:val="00887DF2"/>
    <w:rsid w:val="00887EE7"/>
    <w:rsid w:val="008907C1"/>
    <w:rsid w:val="00890E2C"/>
    <w:rsid w:val="008910D3"/>
    <w:rsid w:val="00891603"/>
    <w:rsid w:val="0089164C"/>
    <w:rsid w:val="00891E79"/>
    <w:rsid w:val="00892496"/>
    <w:rsid w:val="00892D08"/>
    <w:rsid w:val="008933E8"/>
    <w:rsid w:val="008936A2"/>
    <w:rsid w:val="00895C79"/>
    <w:rsid w:val="00896ADC"/>
    <w:rsid w:val="00896C19"/>
    <w:rsid w:val="00896E87"/>
    <w:rsid w:val="008974B3"/>
    <w:rsid w:val="00897D1B"/>
    <w:rsid w:val="008A03A3"/>
    <w:rsid w:val="008A05CB"/>
    <w:rsid w:val="008A0769"/>
    <w:rsid w:val="008A0793"/>
    <w:rsid w:val="008A088B"/>
    <w:rsid w:val="008A0D40"/>
    <w:rsid w:val="008A269B"/>
    <w:rsid w:val="008A28F6"/>
    <w:rsid w:val="008A3AD4"/>
    <w:rsid w:val="008A52FA"/>
    <w:rsid w:val="008A5EE9"/>
    <w:rsid w:val="008A6D4B"/>
    <w:rsid w:val="008A790D"/>
    <w:rsid w:val="008B07CC"/>
    <w:rsid w:val="008B117D"/>
    <w:rsid w:val="008B148B"/>
    <w:rsid w:val="008B162C"/>
    <w:rsid w:val="008B2C2F"/>
    <w:rsid w:val="008B2EF2"/>
    <w:rsid w:val="008B35FF"/>
    <w:rsid w:val="008B4A1B"/>
    <w:rsid w:val="008B52E1"/>
    <w:rsid w:val="008B5888"/>
    <w:rsid w:val="008B5994"/>
    <w:rsid w:val="008B676F"/>
    <w:rsid w:val="008B70F5"/>
    <w:rsid w:val="008C07ED"/>
    <w:rsid w:val="008C0E2D"/>
    <w:rsid w:val="008C12D3"/>
    <w:rsid w:val="008C1507"/>
    <w:rsid w:val="008C23D1"/>
    <w:rsid w:val="008C31A4"/>
    <w:rsid w:val="008C3541"/>
    <w:rsid w:val="008C3AF5"/>
    <w:rsid w:val="008C3CCF"/>
    <w:rsid w:val="008C3FC3"/>
    <w:rsid w:val="008C4069"/>
    <w:rsid w:val="008C4DE8"/>
    <w:rsid w:val="008C56F4"/>
    <w:rsid w:val="008C69FF"/>
    <w:rsid w:val="008C6C2F"/>
    <w:rsid w:val="008C7580"/>
    <w:rsid w:val="008C7B33"/>
    <w:rsid w:val="008C7E6F"/>
    <w:rsid w:val="008C7EF7"/>
    <w:rsid w:val="008D009D"/>
    <w:rsid w:val="008D00B3"/>
    <w:rsid w:val="008D0659"/>
    <w:rsid w:val="008D18CB"/>
    <w:rsid w:val="008D1B9A"/>
    <w:rsid w:val="008D2B78"/>
    <w:rsid w:val="008D2D2D"/>
    <w:rsid w:val="008D36FC"/>
    <w:rsid w:val="008D488C"/>
    <w:rsid w:val="008D4B60"/>
    <w:rsid w:val="008D50BA"/>
    <w:rsid w:val="008D5C51"/>
    <w:rsid w:val="008D5FA9"/>
    <w:rsid w:val="008D6349"/>
    <w:rsid w:val="008D638D"/>
    <w:rsid w:val="008D67AD"/>
    <w:rsid w:val="008D6817"/>
    <w:rsid w:val="008D68A5"/>
    <w:rsid w:val="008D6D44"/>
    <w:rsid w:val="008D7518"/>
    <w:rsid w:val="008E01D0"/>
    <w:rsid w:val="008E058E"/>
    <w:rsid w:val="008E15B7"/>
    <w:rsid w:val="008E2C62"/>
    <w:rsid w:val="008E2D45"/>
    <w:rsid w:val="008E3C35"/>
    <w:rsid w:val="008E46FC"/>
    <w:rsid w:val="008E540C"/>
    <w:rsid w:val="008E5786"/>
    <w:rsid w:val="008E5864"/>
    <w:rsid w:val="008E58DD"/>
    <w:rsid w:val="008E5E61"/>
    <w:rsid w:val="008E687F"/>
    <w:rsid w:val="008E7561"/>
    <w:rsid w:val="008E75C3"/>
    <w:rsid w:val="008F0149"/>
    <w:rsid w:val="008F025D"/>
    <w:rsid w:val="008F0D12"/>
    <w:rsid w:val="008F15FC"/>
    <w:rsid w:val="008F17C3"/>
    <w:rsid w:val="008F1CD2"/>
    <w:rsid w:val="008F1E06"/>
    <w:rsid w:val="008F282F"/>
    <w:rsid w:val="008F2BE2"/>
    <w:rsid w:val="008F31C1"/>
    <w:rsid w:val="008F3608"/>
    <w:rsid w:val="008F3E65"/>
    <w:rsid w:val="008F3ECD"/>
    <w:rsid w:val="008F4070"/>
    <w:rsid w:val="008F49BF"/>
    <w:rsid w:val="008F6017"/>
    <w:rsid w:val="008F60C2"/>
    <w:rsid w:val="008F6134"/>
    <w:rsid w:val="008F6706"/>
    <w:rsid w:val="008F6E0A"/>
    <w:rsid w:val="008F77DB"/>
    <w:rsid w:val="008F7835"/>
    <w:rsid w:val="008F78BD"/>
    <w:rsid w:val="008F7A5A"/>
    <w:rsid w:val="008F7CF1"/>
    <w:rsid w:val="00901A17"/>
    <w:rsid w:val="00901A7A"/>
    <w:rsid w:val="00901AAA"/>
    <w:rsid w:val="00901B89"/>
    <w:rsid w:val="009029E4"/>
    <w:rsid w:val="00902A09"/>
    <w:rsid w:val="009036E5"/>
    <w:rsid w:val="0090388F"/>
    <w:rsid w:val="0090392E"/>
    <w:rsid w:val="00903A96"/>
    <w:rsid w:val="00904AAA"/>
    <w:rsid w:val="00904AAD"/>
    <w:rsid w:val="00904F52"/>
    <w:rsid w:val="009056A8"/>
    <w:rsid w:val="00905D0A"/>
    <w:rsid w:val="00905EA1"/>
    <w:rsid w:val="009062B6"/>
    <w:rsid w:val="009069D8"/>
    <w:rsid w:val="00906A3A"/>
    <w:rsid w:val="00906BA7"/>
    <w:rsid w:val="00907528"/>
    <w:rsid w:val="009108B8"/>
    <w:rsid w:val="00910F3A"/>
    <w:rsid w:val="00912AA4"/>
    <w:rsid w:val="00913688"/>
    <w:rsid w:val="009140D0"/>
    <w:rsid w:val="00915707"/>
    <w:rsid w:val="00916220"/>
    <w:rsid w:val="00920097"/>
    <w:rsid w:val="00920BDC"/>
    <w:rsid w:val="00920DF5"/>
    <w:rsid w:val="00920EA0"/>
    <w:rsid w:val="0092115F"/>
    <w:rsid w:val="009213EA"/>
    <w:rsid w:val="00921FA9"/>
    <w:rsid w:val="00922072"/>
    <w:rsid w:val="009222B4"/>
    <w:rsid w:val="009222E8"/>
    <w:rsid w:val="009225A6"/>
    <w:rsid w:val="00922B41"/>
    <w:rsid w:val="00923765"/>
    <w:rsid w:val="00924488"/>
    <w:rsid w:val="0092454F"/>
    <w:rsid w:val="00924566"/>
    <w:rsid w:val="009249B6"/>
    <w:rsid w:val="00924DDA"/>
    <w:rsid w:val="0092505D"/>
    <w:rsid w:val="00925A14"/>
    <w:rsid w:val="00925CB8"/>
    <w:rsid w:val="00925F57"/>
    <w:rsid w:val="00926602"/>
    <w:rsid w:val="00926E8D"/>
    <w:rsid w:val="009278AF"/>
    <w:rsid w:val="00930918"/>
    <w:rsid w:val="00932666"/>
    <w:rsid w:val="0093271A"/>
    <w:rsid w:val="00932D04"/>
    <w:rsid w:val="009335CD"/>
    <w:rsid w:val="009338BA"/>
    <w:rsid w:val="00933CC8"/>
    <w:rsid w:val="00934475"/>
    <w:rsid w:val="009349C3"/>
    <w:rsid w:val="00934A5E"/>
    <w:rsid w:val="00934F62"/>
    <w:rsid w:val="00935281"/>
    <w:rsid w:val="0093588D"/>
    <w:rsid w:val="00935A58"/>
    <w:rsid w:val="00935AC4"/>
    <w:rsid w:val="00935BD4"/>
    <w:rsid w:val="00936266"/>
    <w:rsid w:val="00940842"/>
    <w:rsid w:val="00941166"/>
    <w:rsid w:val="009416CE"/>
    <w:rsid w:val="0094176D"/>
    <w:rsid w:val="00941B44"/>
    <w:rsid w:val="00941CF6"/>
    <w:rsid w:val="00942092"/>
    <w:rsid w:val="009424AE"/>
    <w:rsid w:val="009433A8"/>
    <w:rsid w:val="0094358C"/>
    <w:rsid w:val="00943AC4"/>
    <w:rsid w:val="00943D4C"/>
    <w:rsid w:val="00944A95"/>
    <w:rsid w:val="00944AC7"/>
    <w:rsid w:val="00944F85"/>
    <w:rsid w:val="00945CEF"/>
    <w:rsid w:val="00945EF1"/>
    <w:rsid w:val="009460A4"/>
    <w:rsid w:val="009462A0"/>
    <w:rsid w:val="009463BC"/>
    <w:rsid w:val="00946880"/>
    <w:rsid w:val="009506B5"/>
    <w:rsid w:val="00950A90"/>
    <w:rsid w:val="009512BD"/>
    <w:rsid w:val="0095149D"/>
    <w:rsid w:val="00951983"/>
    <w:rsid w:val="009525AA"/>
    <w:rsid w:val="0095262C"/>
    <w:rsid w:val="00952803"/>
    <w:rsid w:val="00952C7C"/>
    <w:rsid w:val="00952FD4"/>
    <w:rsid w:val="0095325D"/>
    <w:rsid w:val="009532B2"/>
    <w:rsid w:val="00953864"/>
    <w:rsid w:val="00953E41"/>
    <w:rsid w:val="00955DF8"/>
    <w:rsid w:val="009561E3"/>
    <w:rsid w:val="0095636E"/>
    <w:rsid w:val="0095693D"/>
    <w:rsid w:val="00956A96"/>
    <w:rsid w:val="00957EC4"/>
    <w:rsid w:val="009602C4"/>
    <w:rsid w:val="009604A4"/>
    <w:rsid w:val="00960ABA"/>
    <w:rsid w:val="00960CB1"/>
    <w:rsid w:val="00960EEB"/>
    <w:rsid w:val="0096121C"/>
    <w:rsid w:val="0096192F"/>
    <w:rsid w:val="00961C10"/>
    <w:rsid w:val="009620D3"/>
    <w:rsid w:val="0096227F"/>
    <w:rsid w:val="0096243F"/>
    <w:rsid w:val="00962718"/>
    <w:rsid w:val="00962C72"/>
    <w:rsid w:val="009630DA"/>
    <w:rsid w:val="0096311B"/>
    <w:rsid w:val="009646B7"/>
    <w:rsid w:val="009649AB"/>
    <w:rsid w:val="00964C3E"/>
    <w:rsid w:val="00965C5A"/>
    <w:rsid w:val="00965D6D"/>
    <w:rsid w:val="009668B8"/>
    <w:rsid w:val="0096717B"/>
    <w:rsid w:val="009671F1"/>
    <w:rsid w:val="00967751"/>
    <w:rsid w:val="00967896"/>
    <w:rsid w:val="00970110"/>
    <w:rsid w:val="0097086C"/>
    <w:rsid w:val="00970CED"/>
    <w:rsid w:val="00970D51"/>
    <w:rsid w:val="00970E70"/>
    <w:rsid w:val="00970FC8"/>
    <w:rsid w:val="00971254"/>
    <w:rsid w:val="0097170A"/>
    <w:rsid w:val="00971A32"/>
    <w:rsid w:val="009720F9"/>
    <w:rsid w:val="009729B6"/>
    <w:rsid w:val="00973437"/>
    <w:rsid w:val="0097355E"/>
    <w:rsid w:val="00973E74"/>
    <w:rsid w:val="00974471"/>
    <w:rsid w:val="009747EC"/>
    <w:rsid w:val="009754A0"/>
    <w:rsid w:val="00975B7F"/>
    <w:rsid w:val="00976705"/>
    <w:rsid w:val="00976D9A"/>
    <w:rsid w:val="009772D7"/>
    <w:rsid w:val="0097781D"/>
    <w:rsid w:val="00977BDD"/>
    <w:rsid w:val="00977C1E"/>
    <w:rsid w:val="00977E45"/>
    <w:rsid w:val="00977EC8"/>
    <w:rsid w:val="00977FB6"/>
    <w:rsid w:val="0098102A"/>
    <w:rsid w:val="009813A6"/>
    <w:rsid w:val="009817AA"/>
    <w:rsid w:val="00981B0A"/>
    <w:rsid w:val="00982BC3"/>
    <w:rsid w:val="00982E00"/>
    <w:rsid w:val="009832C0"/>
    <w:rsid w:val="0098505A"/>
    <w:rsid w:val="00985EC2"/>
    <w:rsid w:val="00986047"/>
    <w:rsid w:val="00986689"/>
    <w:rsid w:val="0098753A"/>
    <w:rsid w:val="0098773E"/>
    <w:rsid w:val="00987F12"/>
    <w:rsid w:val="0099024E"/>
    <w:rsid w:val="009908E5"/>
    <w:rsid w:val="00991BFC"/>
    <w:rsid w:val="00991E68"/>
    <w:rsid w:val="0099305D"/>
    <w:rsid w:val="0099348F"/>
    <w:rsid w:val="00993D4C"/>
    <w:rsid w:val="00995F01"/>
    <w:rsid w:val="009964B1"/>
    <w:rsid w:val="00996B90"/>
    <w:rsid w:val="00996EFA"/>
    <w:rsid w:val="009970C9"/>
    <w:rsid w:val="0099759E"/>
    <w:rsid w:val="0099784B"/>
    <w:rsid w:val="00997BEC"/>
    <w:rsid w:val="00997CF7"/>
    <w:rsid w:val="009A04DC"/>
    <w:rsid w:val="009A153E"/>
    <w:rsid w:val="009A1B9E"/>
    <w:rsid w:val="009A2435"/>
    <w:rsid w:val="009A2CE0"/>
    <w:rsid w:val="009A2ED7"/>
    <w:rsid w:val="009A35D3"/>
    <w:rsid w:val="009A3652"/>
    <w:rsid w:val="009A38F3"/>
    <w:rsid w:val="009A467B"/>
    <w:rsid w:val="009A4ADF"/>
    <w:rsid w:val="009A4C02"/>
    <w:rsid w:val="009A4E50"/>
    <w:rsid w:val="009A4EC4"/>
    <w:rsid w:val="009A4F3D"/>
    <w:rsid w:val="009A531E"/>
    <w:rsid w:val="009A533E"/>
    <w:rsid w:val="009A5B51"/>
    <w:rsid w:val="009A6CAE"/>
    <w:rsid w:val="009A7D56"/>
    <w:rsid w:val="009B140D"/>
    <w:rsid w:val="009B1591"/>
    <w:rsid w:val="009B184D"/>
    <w:rsid w:val="009B1B2F"/>
    <w:rsid w:val="009B223E"/>
    <w:rsid w:val="009B2D84"/>
    <w:rsid w:val="009B2F83"/>
    <w:rsid w:val="009B3814"/>
    <w:rsid w:val="009B3CF1"/>
    <w:rsid w:val="009B4521"/>
    <w:rsid w:val="009B4FCF"/>
    <w:rsid w:val="009B5375"/>
    <w:rsid w:val="009B545D"/>
    <w:rsid w:val="009B5C6E"/>
    <w:rsid w:val="009B5F97"/>
    <w:rsid w:val="009B6337"/>
    <w:rsid w:val="009B65E7"/>
    <w:rsid w:val="009B66CE"/>
    <w:rsid w:val="009B66CF"/>
    <w:rsid w:val="009B777E"/>
    <w:rsid w:val="009B7DE0"/>
    <w:rsid w:val="009C03EE"/>
    <w:rsid w:val="009C1330"/>
    <w:rsid w:val="009C15F3"/>
    <w:rsid w:val="009C2185"/>
    <w:rsid w:val="009C27F2"/>
    <w:rsid w:val="009C28B4"/>
    <w:rsid w:val="009C3FB4"/>
    <w:rsid w:val="009C4294"/>
    <w:rsid w:val="009C4438"/>
    <w:rsid w:val="009C571F"/>
    <w:rsid w:val="009C6292"/>
    <w:rsid w:val="009C679F"/>
    <w:rsid w:val="009C7D7E"/>
    <w:rsid w:val="009C7E3D"/>
    <w:rsid w:val="009D046C"/>
    <w:rsid w:val="009D06C2"/>
    <w:rsid w:val="009D0DF1"/>
    <w:rsid w:val="009D140B"/>
    <w:rsid w:val="009D1D34"/>
    <w:rsid w:val="009D1E65"/>
    <w:rsid w:val="009D1E7B"/>
    <w:rsid w:val="009D2048"/>
    <w:rsid w:val="009D2D90"/>
    <w:rsid w:val="009D365E"/>
    <w:rsid w:val="009D535C"/>
    <w:rsid w:val="009D5469"/>
    <w:rsid w:val="009D698B"/>
    <w:rsid w:val="009D7B95"/>
    <w:rsid w:val="009E0135"/>
    <w:rsid w:val="009E0AD2"/>
    <w:rsid w:val="009E1785"/>
    <w:rsid w:val="009E1CA6"/>
    <w:rsid w:val="009E207F"/>
    <w:rsid w:val="009E3493"/>
    <w:rsid w:val="009E4300"/>
    <w:rsid w:val="009E4FAF"/>
    <w:rsid w:val="009E683C"/>
    <w:rsid w:val="009E6E85"/>
    <w:rsid w:val="009E7361"/>
    <w:rsid w:val="009F0513"/>
    <w:rsid w:val="009F09F1"/>
    <w:rsid w:val="009F0C4F"/>
    <w:rsid w:val="009F0E04"/>
    <w:rsid w:val="009F1F98"/>
    <w:rsid w:val="009F2551"/>
    <w:rsid w:val="009F2737"/>
    <w:rsid w:val="009F302C"/>
    <w:rsid w:val="009F4B26"/>
    <w:rsid w:val="009F5255"/>
    <w:rsid w:val="009F54D7"/>
    <w:rsid w:val="009F6328"/>
    <w:rsid w:val="009F67E9"/>
    <w:rsid w:val="009F6849"/>
    <w:rsid w:val="009F6AA7"/>
    <w:rsid w:val="009F6FA9"/>
    <w:rsid w:val="00A005D8"/>
    <w:rsid w:val="00A00655"/>
    <w:rsid w:val="00A01B83"/>
    <w:rsid w:val="00A01BD9"/>
    <w:rsid w:val="00A021D5"/>
    <w:rsid w:val="00A0260F"/>
    <w:rsid w:val="00A0263B"/>
    <w:rsid w:val="00A0341A"/>
    <w:rsid w:val="00A03B92"/>
    <w:rsid w:val="00A03F55"/>
    <w:rsid w:val="00A04969"/>
    <w:rsid w:val="00A04A27"/>
    <w:rsid w:val="00A05D12"/>
    <w:rsid w:val="00A06E83"/>
    <w:rsid w:val="00A07476"/>
    <w:rsid w:val="00A076BE"/>
    <w:rsid w:val="00A079DE"/>
    <w:rsid w:val="00A07B08"/>
    <w:rsid w:val="00A07E98"/>
    <w:rsid w:val="00A1091D"/>
    <w:rsid w:val="00A10E72"/>
    <w:rsid w:val="00A11A93"/>
    <w:rsid w:val="00A120CF"/>
    <w:rsid w:val="00A1279E"/>
    <w:rsid w:val="00A1280E"/>
    <w:rsid w:val="00A12E2C"/>
    <w:rsid w:val="00A12FBC"/>
    <w:rsid w:val="00A13161"/>
    <w:rsid w:val="00A13558"/>
    <w:rsid w:val="00A142D7"/>
    <w:rsid w:val="00A1536F"/>
    <w:rsid w:val="00A15813"/>
    <w:rsid w:val="00A1582F"/>
    <w:rsid w:val="00A158DC"/>
    <w:rsid w:val="00A15DC8"/>
    <w:rsid w:val="00A1646A"/>
    <w:rsid w:val="00A16B97"/>
    <w:rsid w:val="00A175EE"/>
    <w:rsid w:val="00A17C99"/>
    <w:rsid w:val="00A203F2"/>
    <w:rsid w:val="00A2091C"/>
    <w:rsid w:val="00A20BC4"/>
    <w:rsid w:val="00A22127"/>
    <w:rsid w:val="00A2262D"/>
    <w:rsid w:val="00A226C3"/>
    <w:rsid w:val="00A22B4B"/>
    <w:rsid w:val="00A23235"/>
    <w:rsid w:val="00A2382A"/>
    <w:rsid w:val="00A23ABE"/>
    <w:rsid w:val="00A2502A"/>
    <w:rsid w:val="00A2504F"/>
    <w:rsid w:val="00A25308"/>
    <w:rsid w:val="00A254CF"/>
    <w:rsid w:val="00A25529"/>
    <w:rsid w:val="00A255B5"/>
    <w:rsid w:val="00A25B72"/>
    <w:rsid w:val="00A26026"/>
    <w:rsid w:val="00A261EB"/>
    <w:rsid w:val="00A2620A"/>
    <w:rsid w:val="00A26291"/>
    <w:rsid w:val="00A2632B"/>
    <w:rsid w:val="00A270BC"/>
    <w:rsid w:val="00A27378"/>
    <w:rsid w:val="00A278B1"/>
    <w:rsid w:val="00A27ABB"/>
    <w:rsid w:val="00A27E72"/>
    <w:rsid w:val="00A3215F"/>
    <w:rsid w:val="00A323BE"/>
    <w:rsid w:val="00A3247A"/>
    <w:rsid w:val="00A32787"/>
    <w:rsid w:val="00A337C1"/>
    <w:rsid w:val="00A3431C"/>
    <w:rsid w:val="00A344B3"/>
    <w:rsid w:val="00A34F0F"/>
    <w:rsid w:val="00A35146"/>
    <w:rsid w:val="00A353F2"/>
    <w:rsid w:val="00A35E40"/>
    <w:rsid w:val="00A36112"/>
    <w:rsid w:val="00A36224"/>
    <w:rsid w:val="00A363E2"/>
    <w:rsid w:val="00A367EC"/>
    <w:rsid w:val="00A37703"/>
    <w:rsid w:val="00A377FC"/>
    <w:rsid w:val="00A3786A"/>
    <w:rsid w:val="00A41004"/>
    <w:rsid w:val="00A41467"/>
    <w:rsid w:val="00A4166F"/>
    <w:rsid w:val="00A4214B"/>
    <w:rsid w:val="00A42674"/>
    <w:rsid w:val="00A44901"/>
    <w:rsid w:val="00A44BD4"/>
    <w:rsid w:val="00A45285"/>
    <w:rsid w:val="00A45C6E"/>
    <w:rsid w:val="00A45E48"/>
    <w:rsid w:val="00A4601C"/>
    <w:rsid w:val="00A4738C"/>
    <w:rsid w:val="00A5061D"/>
    <w:rsid w:val="00A50A9A"/>
    <w:rsid w:val="00A52002"/>
    <w:rsid w:val="00A521D4"/>
    <w:rsid w:val="00A522E2"/>
    <w:rsid w:val="00A52C89"/>
    <w:rsid w:val="00A531B1"/>
    <w:rsid w:val="00A536D0"/>
    <w:rsid w:val="00A539D1"/>
    <w:rsid w:val="00A54018"/>
    <w:rsid w:val="00A54670"/>
    <w:rsid w:val="00A54A3F"/>
    <w:rsid w:val="00A54F3E"/>
    <w:rsid w:val="00A55661"/>
    <w:rsid w:val="00A568C8"/>
    <w:rsid w:val="00A578FB"/>
    <w:rsid w:val="00A57CF5"/>
    <w:rsid w:val="00A57D3C"/>
    <w:rsid w:val="00A6064E"/>
    <w:rsid w:val="00A608CA"/>
    <w:rsid w:val="00A61C88"/>
    <w:rsid w:val="00A62249"/>
    <w:rsid w:val="00A62347"/>
    <w:rsid w:val="00A626DE"/>
    <w:rsid w:val="00A62F74"/>
    <w:rsid w:val="00A6321B"/>
    <w:rsid w:val="00A640CC"/>
    <w:rsid w:val="00A642CF"/>
    <w:rsid w:val="00A648B8"/>
    <w:rsid w:val="00A64A17"/>
    <w:rsid w:val="00A65186"/>
    <w:rsid w:val="00A6559A"/>
    <w:rsid w:val="00A658D3"/>
    <w:rsid w:val="00A659EE"/>
    <w:rsid w:val="00A65EA6"/>
    <w:rsid w:val="00A660A1"/>
    <w:rsid w:val="00A66A61"/>
    <w:rsid w:val="00A66DA4"/>
    <w:rsid w:val="00A6704E"/>
    <w:rsid w:val="00A67375"/>
    <w:rsid w:val="00A67917"/>
    <w:rsid w:val="00A7034A"/>
    <w:rsid w:val="00A70385"/>
    <w:rsid w:val="00A70A25"/>
    <w:rsid w:val="00A71E13"/>
    <w:rsid w:val="00A72483"/>
    <w:rsid w:val="00A729AC"/>
    <w:rsid w:val="00A734E1"/>
    <w:rsid w:val="00A735FB"/>
    <w:rsid w:val="00A7399F"/>
    <w:rsid w:val="00A73E5C"/>
    <w:rsid w:val="00A745C9"/>
    <w:rsid w:val="00A747B8"/>
    <w:rsid w:val="00A7486A"/>
    <w:rsid w:val="00A7535F"/>
    <w:rsid w:val="00A7546F"/>
    <w:rsid w:val="00A754B5"/>
    <w:rsid w:val="00A760B6"/>
    <w:rsid w:val="00A765A0"/>
    <w:rsid w:val="00A7688D"/>
    <w:rsid w:val="00A76B19"/>
    <w:rsid w:val="00A77060"/>
    <w:rsid w:val="00A77463"/>
    <w:rsid w:val="00A778B3"/>
    <w:rsid w:val="00A77E83"/>
    <w:rsid w:val="00A808D1"/>
    <w:rsid w:val="00A80DDD"/>
    <w:rsid w:val="00A8115F"/>
    <w:rsid w:val="00A8170B"/>
    <w:rsid w:val="00A81BDC"/>
    <w:rsid w:val="00A81E29"/>
    <w:rsid w:val="00A81EE4"/>
    <w:rsid w:val="00A834DD"/>
    <w:rsid w:val="00A83A00"/>
    <w:rsid w:val="00A84A97"/>
    <w:rsid w:val="00A85221"/>
    <w:rsid w:val="00A85653"/>
    <w:rsid w:val="00A85724"/>
    <w:rsid w:val="00A863DC"/>
    <w:rsid w:val="00A86A65"/>
    <w:rsid w:val="00A86D49"/>
    <w:rsid w:val="00A8773D"/>
    <w:rsid w:val="00A87842"/>
    <w:rsid w:val="00A909F6"/>
    <w:rsid w:val="00A90B69"/>
    <w:rsid w:val="00A90C2E"/>
    <w:rsid w:val="00A90E11"/>
    <w:rsid w:val="00A90ED7"/>
    <w:rsid w:val="00A9192C"/>
    <w:rsid w:val="00A91A52"/>
    <w:rsid w:val="00A91C4E"/>
    <w:rsid w:val="00A92012"/>
    <w:rsid w:val="00A9223C"/>
    <w:rsid w:val="00A926A6"/>
    <w:rsid w:val="00A927F5"/>
    <w:rsid w:val="00A92957"/>
    <w:rsid w:val="00A93209"/>
    <w:rsid w:val="00A9320B"/>
    <w:rsid w:val="00A937D8"/>
    <w:rsid w:val="00A93976"/>
    <w:rsid w:val="00A96FD3"/>
    <w:rsid w:val="00A9759D"/>
    <w:rsid w:val="00A97A11"/>
    <w:rsid w:val="00A97B70"/>
    <w:rsid w:val="00A97CDD"/>
    <w:rsid w:val="00A97E1D"/>
    <w:rsid w:val="00AA00BA"/>
    <w:rsid w:val="00AA03E6"/>
    <w:rsid w:val="00AA046F"/>
    <w:rsid w:val="00AA07E8"/>
    <w:rsid w:val="00AA0BDE"/>
    <w:rsid w:val="00AA14F8"/>
    <w:rsid w:val="00AA1BF3"/>
    <w:rsid w:val="00AA2534"/>
    <w:rsid w:val="00AA25E4"/>
    <w:rsid w:val="00AA2BAB"/>
    <w:rsid w:val="00AA2DD0"/>
    <w:rsid w:val="00AA3B35"/>
    <w:rsid w:val="00AA3E78"/>
    <w:rsid w:val="00AA4ED1"/>
    <w:rsid w:val="00AA52EF"/>
    <w:rsid w:val="00AA6332"/>
    <w:rsid w:val="00AA6593"/>
    <w:rsid w:val="00AA67B4"/>
    <w:rsid w:val="00AB0555"/>
    <w:rsid w:val="00AB08CC"/>
    <w:rsid w:val="00AB0985"/>
    <w:rsid w:val="00AB15C5"/>
    <w:rsid w:val="00AB1C99"/>
    <w:rsid w:val="00AB316C"/>
    <w:rsid w:val="00AB3346"/>
    <w:rsid w:val="00AB3F6C"/>
    <w:rsid w:val="00AB4C2E"/>
    <w:rsid w:val="00AB4DE5"/>
    <w:rsid w:val="00AB562F"/>
    <w:rsid w:val="00AB57F4"/>
    <w:rsid w:val="00AB5914"/>
    <w:rsid w:val="00AB5D34"/>
    <w:rsid w:val="00AB763A"/>
    <w:rsid w:val="00AC030A"/>
    <w:rsid w:val="00AC0821"/>
    <w:rsid w:val="00AC0A22"/>
    <w:rsid w:val="00AC1278"/>
    <w:rsid w:val="00AC1807"/>
    <w:rsid w:val="00AC3817"/>
    <w:rsid w:val="00AC3A27"/>
    <w:rsid w:val="00AC4A08"/>
    <w:rsid w:val="00AC4CAC"/>
    <w:rsid w:val="00AC4D3F"/>
    <w:rsid w:val="00AC590B"/>
    <w:rsid w:val="00AC5A98"/>
    <w:rsid w:val="00AC65C8"/>
    <w:rsid w:val="00AC73C1"/>
    <w:rsid w:val="00AD1516"/>
    <w:rsid w:val="00AD25CB"/>
    <w:rsid w:val="00AD289F"/>
    <w:rsid w:val="00AD3364"/>
    <w:rsid w:val="00AD35C5"/>
    <w:rsid w:val="00AD40B2"/>
    <w:rsid w:val="00AD40B7"/>
    <w:rsid w:val="00AD49EE"/>
    <w:rsid w:val="00AD4CAC"/>
    <w:rsid w:val="00AD5243"/>
    <w:rsid w:val="00AD530D"/>
    <w:rsid w:val="00AD5898"/>
    <w:rsid w:val="00AD5C59"/>
    <w:rsid w:val="00AD66C0"/>
    <w:rsid w:val="00AD7DF9"/>
    <w:rsid w:val="00AE03F1"/>
    <w:rsid w:val="00AE0456"/>
    <w:rsid w:val="00AE0928"/>
    <w:rsid w:val="00AE0A9B"/>
    <w:rsid w:val="00AE11CF"/>
    <w:rsid w:val="00AE140E"/>
    <w:rsid w:val="00AE14D6"/>
    <w:rsid w:val="00AE15CE"/>
    <w:rsid w:val="00AE1F05"/>
    <w:rsid w:val="00AE3EE7"/>
    <w:rsid w:val="00AE4CC8"/>
    <w:rsid w:val="00AE51C5"/>
    <w:rsid w:val="00AE520E"/>
    <w:rsid w:val="00AE5681"/>
    <w:rsid w:val="00AE63D0"/>
    <w:rsid w:val="00AE6D8B"/>
    <w:rsid w:val="00AE6E8F"/>
    <w:rsid w:val="00AE6FC2"/>
    <w:rsid w:val="00AE72F8"/>
    <w:rsid w:val="00AF045A"/>
    <w:rsid w:val="00AF0714"/>
    <w:rsid w:val="00AF097B"/>
    <w:rsid w:val="00AF0CC5"/>
    <w:rsid w:val="00AF167D"/>
    <w:rsid w:val="00AF2394"/>
    <w:rsid w:val="00AF2C9A"/>
    <w:rsid w:val="00AF2CFA"/>
    <w:rsid w:val="00AF2DDE"/>
    <w:rsid w:val="00AF2FDD"/>
    <w:rsid w:val="00AF3183"/>
    <w:rsid w:val="00AF3F71"/>
    <w:rsid w:val="00AF4854"/>
    <w:rsid w:val="00AF523A"/>
    <w:rsid w:val="00AF5407"/>
    <w:rsid w:val="00AF5C4E"/>
    <w:rsid w:val="00AF5EA3"/>
    <w:rsid w:val="00AF60ED"/>
    <w:rsid w:val="00AF63AB"/>
    <w:rsid w:val="00AF6A49"/>
    <w:rsid w:val="00AF7706"/>
    <w:rsid w:val="00B01741"/>
    <w:rsid w:val="00B01D4F"/>
    <w:rsid w:val="00B0221B"/>
    <w:rsid w:val="00B024CB"/>
    <w:rsid w:val="00B028D2"/>
    <w:rsid w:val="00B029B9"/>
    <w:rsid w:val="00B02A6C"/>
    <w:rsid w:val="00B02B2F"/>
    <w:rsid w:val="00B02D01"/>
    <w:rsid w:val="00B03299"/>
    <w:rsid w:val="00B03B2C"/>
    <w:rsid w:val="00B04AE6"/>
    <w:rsid w:val="00B04ED9"/>
    <w:rsid w:val="00B05B67"/>
    <w:rsid w:val="00B060FB"/>
    <w:rsid w:val="00B07A0E"/>
    <w:rsid w:val="00B07AA7"/>
    <w:rsid w:val="00B10339"/>
    <w:rsid w:val="00B1034C"/>
    <w:rsid w:val="00B10473"/>
    <w:rsid w:val="00B10597"/>
    <w:rsid w:val="00B105DE"/>
    <w:rsid w:val="00B11E55"/>
    <w:rsid w:val="00B12ADC"/>
    <w:rsid w:val="00B12CF3"/>
    <w:rsid w:val="00B12E70"/>
    <w:rsid w:val="00B12F93"/>
    <w:rsid w:val="00B134AB"/>
    <w:rsid w:val="00B1490E"/>
    <w:rsid w:val="00B14961"/>
    <w:rsid w:val="00B159C4"/>
    <w:rsid w:val="00B15F07"/>
    <w:rsid w:val="00B16D58"/>
    <w:rsid w:val="00B17B89"/>
    <w:rsid w:val="00B20023"/>
    <w:rsid w:val="00B202B8"/>
    <w:rsid w:val="00B2065A"/>
    <w:rsid w:val="00B21000"/>
    <w:rsid w:val="00B211E2"/>
    <w:rsid w:val="00B21847"/>
    <w:rsid w:val="00B218E9"/>
    <w:rsid w:val="00B21C11"/>
    <w:rsid w:val="00B22132"/>
    <w:rsid w:val="00B22651"/>
    <w:rsid w:val="00B22BC3"/>
    <w:rsid w:val="00B22EBA"/>
    <w:rsid w:val="00B235F5"/>
    <w:rsid w:val="00B23A80"/>
    <w:rsid w:val="00B242D4"/>
    <w:rsid w:val="00B24E8F"/>
    <w:rsid w:val="00B25581"/>
    <w:rsid w:val="00B2593C"/>
    <w:rsid w:val="00B25984"/>
    <w:rsid w:val="00B25AB4"/>
    <w:rsid w:val="00B25B14"/>
    <w:rsid w:val="00B261D5"/>
    <w:rsid w:val="00B275B7"/>
    <w:rsid w:val="00B27DD5"/>
    <w:rsid w:val="00B30564"/>
    <w:rsid w:val="00B3150A"/>
    <w:rsid w:val="00B31615"/>
    <w:rsid w:val="00B31703"/>
    <w:rsid w:val="00B3302E"/>
    <w:rsid w:val="00B331E0"/>
    <w:rsid w:val="00B33F4E"/>
    <w:rsid w:val="00B3449A"/>
    <w:rsid w:val="00B344A3"/>
    <w:rsid w:val="00B34671"/>
    <w:rsid w:val="00B34BDD"/>
    <w:rsid w:val="00B34E1D"/>
    <w:rsid w:val="00B34F71"/>
    <w:rsid w:val="00B3546F"/>
    <w:rsid w:val="00B35D00"/>
    <w:rsid w:val="00B36344"/>
    <w:rsid w:val="00B367A7"/>
    <w:rsid w:val="00B375FE"/>
    <w:rsid w:val="00B3768B"/>
    <w:rsid w:val="00B37DCA"/>
    <w:rsid w:val="00B400B2"/>
    <w:rsid w:val="00B40332"/>
    <w:rsid w:val="00B4052F"/>
    <w:rsid w:val="00B40806"/>
    <w:rsid w:val="00B40E01"/>
    <w:rsid w:val="00B41227"/>
    <w:rsid w:val="00B41B1C"/>
    <w:rsid w:val="00B42005"/>
    <w:rsid w:val="00B42338"/>
    <w:rsid w:val="00B42F94"/>
    <w:rsid w:val="00B43D75"/>
    <w:rsid w:val="00B43EF6"/>
    <w:rsid w:val="00B44770"/>
    <w:rsid w:val="00B44A44"/>
    <w:rsid w:val="00B44DA6"/>
    <w:rsid w:val="00B44F29"/>
    <w:rsid w:val="00B456F3"/>
    <w:rsid w:val="00B45A08"/>
    <w:rsid w:val="00B45BA1"/>
    <w:rsid w:val="00B45E61"/>
    <w:rsid w:val="00B469DC"/>
    <w:rsid w:val="00B4720C"/>
    <w:rsid w:val="00B47C8C"/>
    <w:rsid w:val="00B50CF5"/>
    <w:rsid w:val="00B5112D"/>
    <w:rsid w:val="00B5128D"/>
    <w:rsid w:val="00B519BC"/>
    <w:rsid w:val="00B52227"/>
    <w:rsid w:val="00B52AA8"/>
    <w:rsid w:val="00B52C27"/>
    <w:rsid w:val="00B52C88"/>
    <w:rsid w:val="00B52DD8"/>
    <w:rsid w:val="00B5381C"/>
    <w:rsid w:val="00B54A30"/>
    <w:rsid w:val="00B54F16"/>
    <w:rsid w:val="00B55A80"/>
    <w:rsid w:val="00B55DE5"/>
    <w:rsid w:val="00B575F7"/>
    <w:rsid w:val="00B5783C"/>
    <w:rsid w:val="00B57AFE"/>
    <w:rsid w:val="00B60473"/>
    <w:rsid w:val="00B60D1C"/>
    <w:rsid w:val="00B61331"/>
    <w:rsid w:val="00B622B6"/>
    <w:rsid w:val="00B62785"/>
    <w:rsid w:val="00B62F99"/>
    <w:rsid w:val="00B62FEF"/>
    <w:rsid w:val="00B63847"/>
    <w:rsid w:val="00B63E0A"/>
    <w:rsid w:val="00B640F2"/>
    <w:rsid w:val="00B64458"/>
    <w:rsid w:val="00B649B3"/>
    <w:rsid w:val="00B64FC5"/>
    <w:rsid w:val="00B65727"/>
    <w:rsid w:val="00B65966"/>
    <w:rsid w:val="00B65EC9"/>
    <w:rsid w:val="00B6677C"/>
    <w:rsid w:val="00B66796"/>
    <w:rsid w:val="00B67B96"/>
    <w:rsid w:val="00B67C6F"/>
    <w:rsid w:val="00B67D20"/>
    <w:rsid w:val="00B67D3C"/>
    <w:rsid w:val="00B700B2"/>
    <w:rsid w:val="00B70443"/>
    <w:rsid w:val="00B708DB"/>
    <w:rsid w:val="00B70D7A"/>
    <w:rsid w:val="00B710C1"/>
    <w:rsid w:val="00B715BE"/>
    <w:rsid w:val="00B71792"/>
    <w:rsid w:val="00B71895"/>
    <w:rsid w:val="00B71ABF"/>
    <w:rsid w:val="00B71D91"/>
    <w:rsid w:val="00B71F71"/>
    <w:rsid w:val="00B72603"/>
    <w:rsid w:val="00B73395"/>
    <w:rsid w:val="00B73626"/>
    <w:rsid w:val="00B74131"/>
    <w:rsid w:val="00B74138"/>
    <w:rsid w:val="00B74A0A"/>
    <w:rsid w:val="00B75801"/>
    <w:rsid w:val="00B75F4F"/>
    <w:rsid w:val="00B76207"/>
    <w:rsid w:val="00B76F8B"/>
    <w:rsid w:val="00B77760"/>
    <w:rsid w:val="00B77BAB"/>
    <w:rsid w:val="00B77EA3"/>
    <w:rsid w:val="00B80078"/>
    <w:rsid w:val="00B80350"/>
    <w:rsid w:val="00B804AC"/>
    <w:rsid w:val="00B80CBD"/>
    <w:rsid w:val="00B81A56"/>
    <w:rsid w:val="00B82C4B"/>
    <w:rsid w:val="00B83406"/>
    <w:rsid w:val="00B8349E"/>
    <w:rsid w:val="00B83A6D"/>
    <w:rsid w:val="00B83F64"/>
    <w:rsid w:val="00B840D8"/>
    <w:rsid w:val="00B84139"/>
    <w:rsid w:val="00B841A7"/>
    <w:rsid w:val="00B84287"/>
    <w:rsid w:val="00B846B6"/>
    <w:rsid w:val="00B84F1D"/>
    <w:rsid w:val="00B850BF"/>
    <w:rsid w:val="00B8582E"/>
    <w:rsid w:val="00B86078"/>
    <w:rsid w:val="00B86AFB"/>
    <w:rsid w:val="00B8795C"/>
    <w:rsid w:val="00B87E49"/>
    <w:rsid w:val="00B9098F"/>
    <w:rsid w:val="00B909EB"/>
    <w:rsid w:val="00B90B3D"/>
    <w:rsid w:val="00B90BC1"/>
    <w:rsid w:val="00B91888"/>
    <w:rsid w:val="00B92D72"/>
    <w:rsid w:val="00B93B42"/>
    <w:rsid w:val="00B93B48"/>
    <w:rsid w:val="00B93C9E"/>
    <w:rsid w:val="00B94080"/>
    <w:rsid w:val="00B942A1"/>
    <w:rsid w:val="00B94349"/>
    <w:rsid w:val="00B945A2"/>
    <w:rsid w:val="00B94CC4"/>
    <w:rsid w:val="00B9521C"/>
    <w:rsid w:val="00B9566B"/>
    <w:rsid w:val="00B95760"/>
    <w:rsid w:val="00B96466"/>
    <w:rsid w:val="00B96CD4"/>
    <w:rsid w:val="00BA0B2D"/>
    <w:rsid w:val="00BA0D28"/>
    <w:rsid w:val="00BA133F"/>
    <w:rsid w:val="00BA15F2"/>
    <w:rsid w:val="00BA19F9"/>
    <w:rsid w:val="00BA25FD"/>
    <w:rsid w:val="00BA29C2"/>
    <w:rsid w:val="00BA3352"/>
    <w:rsid w:val="00BA3871"/>
    <w:rsid w:val="00BA3D71"/>
    <w:rsid w:val="00BA3FA8"/>
    <w:rsid w:val="00BA474A"/>
    <w:rsid w:val="00BA53E5"/>
    <w:rsid w:val="00BA54FF"/>
    <w:rsid w:val="00BA55B4"/>
    <w:rsid w:val="00BA5EA3"/>
    <w:rsid w:val="00BA6A9D"/>
    <w:rsid w:val="00BA7F6D"/>
    <w:rsid w:val="00BB0015"/>
    <w:rsid w:val="00BB0F8A"/>
    <w:rsid w:val="00BB1112"/>
    <w:rsid w:val="00BB2818"/>
    <w:rsid w:val="00BB2F68"/>
    <w:rsid w:val="00BB395B"/>
    <w:rsid w:val="00BB462E"/>
    <w:rsid w:val="00BB488D"/>
    <w:rsid w:val="00BB4AB9"/>
    <w:rsid w:val="00BB5AC1"/>
    <w:rsid w:val="00BB5AC5"/>
    <w:rsid w:val="00BB691E"/>
    <w:rsid w:val="00BB6E9C"/>
    <w:rsid w:val="00BB716C"/>
    <w:rsid w:val="00BB7201"/>
    <w:rsid w:val="00BB72D7"/>
    <w:rsid w:val="00BB7461"/>
    <w:rsid w:val="00BC189D"/>
    <w:rsid w:val="00BC296F"/>
    <w:rsid w:val="00BC324A"/>
    <w:rsid w:val="00BC3E4B"/>
    <w:rsid w:val="00BC44D9"/>
    <w:rsid w:val="00BC7A07"/>
    <w:rsid w:val="00BC7A18"/>
    <w:rsid w:val="00BC7A9B"/>
    <w:rsid w:val="00BD0177"/>
    <w:rsid w:val="00BD0800"/>
    <w:rsid w:val="00BD10F5"/>
    <w:rsid w:val="00BD1505"/>
    <w:rsid w:val="00BD16EE"/>
    <w:rsid w:val="00BD17A3"/>
    <w:rsid w:val="00BD27CA"/>
    <w:rsid w:val="00BD2A58"/>
    <w:rsid w:val="00BD2D72"/>
    <w:rsid w:val="00BD2FFD"/>
    <w:rsid w:val="00BD348F"/>
    <w:rsid w:val="00BD3CBF"/>
    <w:rsid w:val="00BD46E7"/>
    <w:rsid w:val="00BD4CE5"/>
    <w:rsid w:val="00BD5417"/>
    <w:rsid w:val="00BD5B4C"/>
    <w:rsid w:val="00BD5C2C"/>
    <w:rsid w:val="00BD61F2"/>
    <w:rsid w:val="00BD65A7"/>
    <w:rsid w:val="00BD6D4A"/>
    <w:rsid w:val="00BD7025"/>
    <w:rsid w:val="00BD7A48"/>
    <w:rsid w:val="00BD7CAA"/>
    <w:rsid w:val="00BD7EE0"/>
    <w:rsid w:val="00BD7FA7"/>
    <w:rsid w:val="00BE0107"/>
    <w:rsid w:val="00BE02B8"/>
    <w:rsid w:val="00BE04FD"/>
    <w:rsid w:val="00BE1BEA"/>
    <w:rsid w:val="00BE1F53"/>
    <w:rsid w:val="00BE207F"/>
    <w:rsid w:val="00BE276B"/>
    <w:rsid w:val="00BE2913"/>
    <w:rsid w:val="00BE2FDB"/>
    <w:rsid w:val="00BE3802"/>
    <w:rsid w:val="00BE4592"/>
    <w:rsid w:val="00BE4B29"/>
    <w:rsid w:val="00BE57BF"/>
    <w:rsid w:val="00BE6258"/>
    <w:rsid w:val="00BE687D"/>
    <w:rsid w:val="00BE70D8"/>
    <w:rsid w:val="00BE751B"/>
    <w:rsid w:val="00BE753E"/>
    <w:rsid w:val="00BE7835"/>
    <w:rsid w:val="00BF0DD9"/>
    <w:rsid w:val="00BF18C5"/>
    <w:rsid w:val="00BF1955"/>
    <w:rsid w:val="00BF1BAB"/>
    <w:rsid w:val="00BF1D3E"/>
    <w:rsid w:val="00BF226C"/>
    <w:rsid w:val="00BF23E7"/>
    <w:rsid w:val="00BF27E4"/>
    <w:rsid w:val="00BF2DE0"/>
    <w:rsid w:val="00BF30A0"/>
    <w:rsid w:val="00BF3258"/>
    <w:rsid w:val="00BF35AD"/>
    <w:rsid w:val="00BF377B"/>
    <w:rsid w:val="00BF3DB2"/>
    <w:rsid w:val="00BF4086"/>
    <w:rsid w:val="00BF482D"/>
    <w:rsid w:val="00BF4D19"/>
    <w:rsid w:val="00BF55E1"/>
    <w:rsid w:val="00BF5B47"/>
    <w:rsid w:val="00BF734C"/>
    <w:rsid w:val="00BF78C7"/>
    <w:rsid w:val="00BF7FDD"/>
    <w:rsid w:val="00C007C6"/>
    <w:rsid w:val="00C009B6"/>
    <w:rsid w:val="00C00E84"/>
    <w:rsid w:val="00C00F96"/>
    <w:rsid w:val="00C01351"/>
    <w:rsid w:val="00C0154F"/>
    <w:rsid w:val="00C01649"/>
    <w:rsid w:val="00C01B9D"/>
    <w:rsid w:val="00C01D0C"/>
    <w:rsid w:val="00C01D6C"/>
    <w:rsid w:val="00C02373"/>
    <w:rsid w:val="00C034CB"/>
    <w:rsid w:val="00C0416E"/>
    <w:rsid w:val="00C0442B"/>
    <w:rsid w:val="00C04B28"/>
    <w:rsid w:val="00C069EF"/>
    <w:rsid w:val="00C07410"/>
    <w:rsid w:val="00C07FC8"/>
    <w:rsid w:val="00C10215"/>
    <w:rsid w:val="00C1034C"/>
    <w:rsid w:val="00C11539"/>
    <w:rsid w:val="00C115B9"/>
    <w:rsid w:val="00C11A75"/>
    <w:rsid w:val="00C11C94"/>
    <w:rsid w:val="00C126E4"/>
    <w:rsid w:val="00C1287C"/>
    <w:rsid w:val="00C1319A"/>
    <w:rsid w:val="00C136C0"/>
    <w:rsid w:val="00C13C2C"/>
    <w:rsid w:val="00C13E01"/>
    <w:rsid w:val="00C146D7"/>
    <w:rsid w:val="00C148D3"/>
    <w:rsid w:val="00C14D5E"/>
    <w:rsid w:val="00C14F1B"/>
    <w:rsid w:val="00C157D3"/>
    <w:rsid w:val="00C15997"/>
    <w:rsid w:val="00C167DC"/>
    <w:rsid w:val="00C17888"/>
    <w:rsid w:val="00C17EB7"/>
    <w:rsid w:val="00C2095E"/>
    <w:rsid w:val="00C20F1A"/>
    <w:rsid w:val="00C2164D"/>
    <w:rsid w:val="00C21EE0"/>
    <w:rsid w:val="00C2226C"/>
    <w:rsid w:val="00C228EB"/>
    <w:rsid w:val="00C22DF5"/>
    <w:rsid w:val="00C23099"/>
    <w:rsid w:val="00C23ED0"/>
    <w:rsid w:val="00C24242"/>
    <w:rsid w:val="00C245C8"/>
    <w:rsid w:val="00C25280"/>
    <w:rsid w:val="00C2554B"/>
    <w:rsid w:val="00C2554D"/>
    <w:rsid w:val="00C256D3"/>
    <w:rsid w:val="00C257A2"/>
    <w:rsid w:val="00C25A34"/>
    <w:rsid w:val="00C27133"/>
    <w:rsid w:val="00C27B2E"/>
    <w:rsid w:val="00C30414"/>
    <w:rsid w:val="00C30920"/>
    <w:rsid w:val="00C30D09"/>
    <w:rsid w:val="00C311FA"/>
    <w:rsid w:val="00C31336"/>
    <w:rsid w:val="00C3170E"/>
    <w:rsid w:val="00C320A0"/>
    <w:rsid w:val="00C322D7"/>
    <w:rsid w:val="00C32BEF"/>
    <w:rsid w:val="00C332BC"/>
    <w:rsid w:val="00C333C2"/>
    <w:rsid w:val="00C33625"/>
    <w:rsid w:val="00C346FC"/>
    <w:rsid w:val="00C350A0"/>
    <w:rsid w:val="00C36CDD"/>
    <w:rsid w:val="00C377BB"/>
    <w:rsid w:val="00C37882"/>
    <w:rsid w:val="00C37C02"/>
    <w:rsid w:val="00C37DB2"/>
    <w:rsid w:val="00C37FDB"/>
    <w:rsid w:val="00C40356"/>
    <w:rsid w:val="00C409EA"/>
    <w:rsid w:val="00C40B07"/>
    <w:rsid w:val="00C410C4"/>
    <w:rsid w:val="00C4136D"/>
    <w:rsid w:val="00C428EA"/>
    <w:rsid w:val="00C43BC6"/>
    <w:rsid w:val="00C43CD7"/>
    <w:rsid w:val="00C4458F"/>
    <w:rsid w:val="00C44A2A"/>
    <w:rsid w:val="00C44F01"/>
    <w:rsid w:val="00C4514C"/>
    <w:rsid w:val="00C45175"/>
    <w:rsid w:val="00C460B3"/>
    <w:rsid w:val="00C469FA"/>
    <w:rsid w:val="00C50B59"/>
    <w:rsid w:val="00C50D40"/>
    <w:rsid w:val="00C518F9"/>
    <w:rsid w:val="00C51FC5"/>
    <w:rsid w:val="00C5368D"/>
    <w:rsid w:val="00C54796"/>
    <w:rsid w:val="00C54811"/>
    <w:rsid w:val="00C548AA"/>
    <w:rsid w:val="00C54C09"/>
    <w:rsid w:val="00C551E4"/>
    <w:rsid w:val="00C56AF5"/>
    <w:rsid w:val="00C56B04"/>
    <w:rsid w:val="00C5706D"/>
    <w:rsid w:val="00C571CA"/>
    <w:rsid w:val="00C573FA"/>
    <w:rsid w:val="00C57C7D"/>
    <w:rsid w:val="00C60260"/>
    <w:rsid w:val="00C60A79"/>
    <w:rsid w:val="00C6147F"/>
    <w:rsid w:val="00C61937"/>
    <w:rsid w:val="00C61F49"/>
    <w:rsid w:val="00C620C4"/>
    <w:rsid w:val="00C623DD"/>
    <w:rsid w:val="00C62934"/>
    <w:rsid w:val="00C63A8C"/>
    <w:rsid w:val="00C63FD9"/>
    <w:rsid w:val="00C64C8B"/>
    <w:rsid w:val="00C657BD"/>
    <w:rsid w:val="00C65C4F"/>
    <w:rsid w:val="00C66DAE"/>
    <w:rsid w:val="00C6725B"/>
    <w:rsid w:val="00C6742A"/>
    <w:rsid w:val="00C67C4E"/>
    <w:rsid w:val="00C67DC7"/>
    <w:rsid w:val="00C702AC"/>
    <w:rsid w:val="00C70B0F"/>
    <w:rsid w:val="00C70C8E"/>
    <w:rsid w:val="00C70E5E"/>
    <w:rsid w:val="00C71075"/>
    <w:rsid w:val="00C717D9"/>
    <w:rsid w:val="00C71806"/>
    <w:rsid w:val="00C71871"/>
    <w:rsid w:val="00C72F4A"/>
    <w:rsid w:val="00C732C2"/>
    <w:rsid w:val="00C73B96"/>
    <w:rsid w:val="00C740B0"/>
    <w:rsid w:val="00C74810"/>
    <w:rsid w:val="00C749A3"/>
    <w:rsid w:val="00C74A63"/>
    <w:rsid w:val="00C74B59"/>
    <w:rsid w:val="00C74E68"/>
    <w:rsid w:val="00C7513C"/>
    <w:rsid w:val="00C75359"/>
    <w:rsid w:val="00C75BCE"/>
    <w:rsid w:val="00C75C8B"/>
    <w:rsid w:val="00C7621C"/>
    <w:rsid w:val="00C767E2"/>
    <w:rsid w:val="00C77672"/>
    <w:rsid w:val="00C77F8A"/>
    <w:rsid w:val="00C80047"/>
    <w:rsid w:val="00C804B5"/>
    <w:rsid w:val="00C805E7"/>
    <w:rsid w:val="00C81534"/>
    <w:rsid w:val="00C81F8B"/>
    <w:rsid w:val="00C82A49"/>
    <w:rsid w:val="00C82F74"/>
    <w:rsid w:val="00C838B9"/>
    <w:rsid w:val="00C838E9"/>
    <w:rsid w:val="00C83B1D"/>
    <w:rsid w:val="00C83E69"/>
    <w:rsid w:val="00C843FE"/>
    <w:rsid w:val="00C84C06"/>
    <w:rsid w:val="00C8501B"/>
    <w:rsid w:val="00C851A7"/>
    <w:rsid w:val="00C85B0B"/>
    <w:rsid w:val="00C8627C"/>
    <w:rsid w:val="00C86539"/>
    <w:rsid w:val="00C865E8"/>
    <w:rsid w:val="00C86E6B"/>
    <w:rsid w:val="00C87B20"/>
    <w:rsid w:val="00C90FD2"/>
    <w:rsid w:val="00C92055"/>
    <w:rsid w:val="00C926A3"/>
    <w:rsid w:val="00C92F6D"/>
    <w:rsid w:val="00C93179"/>
    <w:rsid w:val="00C935C2"/>
    <w:rsid w:val="00C9486E"/>
    <w:rsid w:val="00C94AA9"/>
    <w:rsid w:val="00C95199"/>
    <w:rsid w:val="00C95BDD"/>
    <w:rsid w:val="00C961AD"/>
    <w:rsid w:val="00C9703F"/>
    <w:rsid w:val="00C97AD6"/>
    <w:rsid w:val="00CA050B"/>
    <w:rsid w:val="00CA0701"/>
    <w:rsid w:val="00CA100B"/>
    <w:rsid w:val="00CA169E"/>
    <w:rsid w:val="00CA1D48"/>
    <w:rsid w:val="00CA2A7B"/>
    <w:rsid w:val="00CA3288"/>
    <w:rsid w:val="00CA3456"/>
    <w:rsid w:val="00CA35DD"/>
    <w:rsid w:val="00CA35F0"/>
    <w:rsid w:val="00CA3666"/>
    <w:rsid w:val="00CA36E5"/>
    <w:rsid w:val="00CA403E"/>
    <w:rsid w:val="00CA4086"/>
    <w:rsid w:val="00CA4711"/>
    <w:rsid w:val="00CA4BCE"/>
    <w:rsid w:val="00CA4CAC"/>
    <w:rsid w:val="00CA4D9E"/>
    <w:rsid w:val="00CA4E95"/>
    <w:rsid w:val="00CA520D"/>
    <w:rsid w:val="00CA5283"/>
    <w:rsid w:val="00CA5393"/>
    <w:rsid w:val="00CA5EAE"/>
    <w:rsid w:val="00CA63CA"/>
    <w:rsid w:val="00CA67E5"/>
    <w:rsid w:val="00CA789E"/>
    <w:rsid w:val="00CA79ED"/>
    <w:rsid w:val="00CB002C"/>
    <w:rsid w:val="00CB0D92"/>
    <w:rsid w:val="00CB0EA6"/>
    <w:rsid w:val="00CB106C"/>
    <w:rsid w:val="00CB1F98"/>
    <w:rsid w:val="00CB2611"/>
    <w:rsid w:val="00CB276B"/>
    <w:rsid w:val="00CB2863"/>
    <w:rsid w:val="00CB2BB7"/>
    <w:rsid w:val="00CB317D"/>
    <w:rsid w:val="00CB594E"/>
    <w:rsid w:val="00CB5A19"/>
    <w:rsid w:val="00CB6333"/>
    <w:rsid w:val="00CB63D9"/>
    <w:rsid w:val="00CB6E75"/>
    <w:rsid w:val="00CB7191"/>
    <w:rsid w:val="00CC0F37"/>
    <w:rsid w:val="00CC1240"/>
    <w:rsid w:val="00CC1851"/>
    <w:rsid w:val="00CC1C1D"/>
    <w:rsid w:val="00CC1E40"/>
    <w:rsid w:val="00CC2CC4"/>
    <w:rsid w:val="00CC2F29"/>
    <w:rsid w:val="00CC3269"/>
    <w:rsid w:val="00CC3CBA"/>
    <w:rsid w:val="00CC46BF"/>
    <w:rsid w:val="00CC4C82"/>
    <w:rsid w:val="00CC4E70"/>
    <w:rsid w:val="00CC570C"/>
    <w:rsid w:val="00CC5C23"/>
    <w:rsid w:val="00CC5CF9"/>
    <w:rsid w:val="00CC5FD2"/>
    <w:rsid w:val="00CC60EA"/>
    <w:rsid w:val="00CC65F4"/>
    <w:rsid w:val="00CC6683"/>
    <w:rsid w:val="00CC7965"/>
    <w:rsid w:val="00CD02B2"/>
    <w:rsid w:val="00CD0647"/>
    <w:rsid w:val="00CD0C07"/>
    <w:rsid w:val="00CD0FB6"/>
    <w:rsid w:val="00CD1273"/>
    <w:rsid w:val="00CD1FA5"/>
    <w:rsid w:val="00CD2C53"/>
    <w:rsid w:val="00CD355D"/>
    <w:rsid w:val="00CD363C"/>
    <w:rsid w:val="00CD4372"/>
    <w:rsid w:val="00CD4B53"/>
    <w:rsid w:val="00CD517D"/>
    <w:rsid w:val="00CD62AE"/>
    <w:rsid w:val="00CD6D43"/>
    <w:rsid w:val="00CD7239"/>
    <w:rsid w:val="00CD73BB"/>
    <w:rsid w:val="00CD77E0"/>
    <w:rsid w:val="00CD7C0F"/>
    <w:rsid w:val="00CD7EC8"/>
    <w:rsid w:val="00CE0ABC"/>
    <w:rsid w:val="00CE0ABF"/>
    <w:rsid w:val="00CE16E8"/>
    <w:rsid w:val="00CE179E"/>
    <w:rsid w:val="00CE2DB5"/>
    <w:rsid w:val="00CE38DD"/>
    <w:rsid w:val="00CE3D5B"/>
    <w:rsid w:val="00CE3F72"/>
    <w:rsid w:val="00CE3FE4"/>
    <w:rsid w:val="00CE4BD4"/>
    <w:rsid w:val="00CE5282"/>
    <w:rsid w:val="00CE5800"/>
    <w:rsid w:val="00CE6C36"/>
    <w:rsid w:val="00CE7D85"/>
    <w:rsid w:val="00CF0515"/>
    <w:rsid w:val="00CF1D90"/>
    <w:rsid w:val="00CF2237"/>
    <w:rsid w:val="00CF2550"/>
    <w:rsid w:val="00CF25D7"/>
    <w:rsid w:val="00CF2776"/>
    <w:rsid w:val="00CF27E2"/>
    <w:rsid w:val="00CF3EBE"/>
    <w:rsid w:val="00CF3FEF"/>
    <w:rsid w:val="00CF4928"/>
    <w:rsid w:val="00CF4ABD"/>
    <w:rsid w:val="00CF54D8"/>
    <w:rsid w:val="00CF5C10"/>
    <w:rsid w:val="00CF6447"/>
    <w:rsid w:val="00CF7064"/>
    <w:rsid w:val="00CF7269"/>
    <w:rsid w:val="00CF762B"/>
    <w:rsid w:val="00CF7763"/>
    <w:rsid w:val="00CF7FC4"/>
    <w:rsid w:val="00D01456"/>
    <w:rsid w:val="00D01626"/>
    <w:rsid w:val="00D01885"/>
    <w:rsid w:val="00D02007"/>
    <w:rsid w:val="00D0219C"/>
    <w:rsid w:val="00D0244A"/>
    <w:rsid w:val="00D04001"/>
    <w:rsid w:val="00D040B2"/>
    <w:rsid w:val="00D042F3"/>
    <w:rsid w:val="00D04658"/>
    <w:rsid w:val="00D046BA"/>
    <w:rsid w:val="00D04BBB"/>
    <w:rsid w:val="00D05062"/>
    <w:rsid w:val="00D05222"/>
    <w:rsid w:val="00D056BF"/>
    <w:rsid w:val="00D06306"/>
    <w:rsid w:val="00D068F8"/>
    <w:rsid w:val="00D06A43"/>
    <w:rsid w:val="00D06BAB"/>
    <w:rsid w:val="00D06C64"/>
    <w:rsid w:val="00D06F8B"/>
    <w:rsid w:val="00D07276"/>
    <w:rsid w:val="00D07A9B"/>
    <w:rsid w:val="00D07C9A"/>
    <w:rsid w:val="00D1009A"/>
    <w:rsid w:val="00D10659"/>
    <w:rsid w:val="00D10D9D"/>
    <w:rsid w:val="00D1119C"/>
    <w:rsid w:val="00D120D2"/>
    <w:rsid w:val="00D12D72"/>
    <w:rsid w:val="00D1307E"/>
    <w:rsid w:val="00D13808"/>
    <w:rsid w:val="00D13B25"/>
    <w:rsid w:val="00D14FFA"/>
    <w:rsid w:val="00D1599C"/>
    <w:rsid w:val="00D159C2"/>
    <w:rsid w:val="00D16C5A"/>
    <w:rsid w:val="00D1711A"/>
    <w:rsid w:val="00D1747D"/>
    <w:rsid w:val="00D17B38"/>
    <w:rsid w:val="00D17F2D"/>
    <w:rsid w:val="00D206C2"/>
    <w:rsid w:val="00D20D90"/>
    <w:rsid w:val="00D211D7"/>
    <w:rsid w:val="00D211F1"/>
    <w:rsid w:val="00D217D5"/>
    <w:rsid w:val="00D22695"/>
    <w:rsid w:val="00D24580"/>
    <w:rsid w:val="00D2470A"/>
    <w:rsid w:val="00D2539A"/>
    <w:rsid w:val="00D25AA3"/>
    <w:rsid w:val="00D26985"/>
    <w:rsid w:val="00D27502"/>
    <w:rsid w:val="00D31071"/>
    <w:rsid w:val="00D323EE"/>
    <w:rsid w:val="00D32464"/>
    <w:rsid w:val="00D3252E"/>
    <w:rsid w:val="00D32894"/>
    <w:rsid w:val="00D328BB"/>
    <w:rsid w:val="00D33038"/>
    <w:rsid w:val="00D33518"/>
    <w:rsid w:val="00D3369E"/>
    <w:rsid w:val="00D33BBE"/>
    <w:rsid w:val="00D33EB6"/>
    <w:rsid w:val="00D34540"/>
    <w:rsid w:val="00D35038"/>
    <w:rsid w:val="00D353B9"/>
    <w:rsid w:val="00D360F2"/>
    <w:rsid w:val="00D36230"/>
    <w:rsid w:val="00D36BCA"/>
    <w:rsid w:val="00D36C84"/>
    <w:rsid w:val="00D370B6"/>
    <w:rsid w:val="00D40E12"/>
    <w:rsid w:val="00D41A34"/>
    <w:rsid w:val="00D41D36"/>
    <w:rsid w:val="00D41E8A"/>
    <w:rsid w:val="00D42144"/>
    <w:rsid w:val="00D4392B"/>
    <w:rsid w:val="00D443A3"/>
    <w:rsid w:val="00D45278"/>
    <w:rsid w:val="00D45524"/>
    <w:rsid w:val="00D4563D"/>
    <w:rsid w:val="00D46AA5"/>
    <w:rsid w:val="00D50E9D"/>
    <w:rsid w:val="00D51184"/>
    <w:rsid w:val="00D5162F"/>
    <w:rsid w:val="00D516AC"/>
    <w:rsid w:val="00D52488"/>
    <w:rsid w:val="00D527E1"/>
    <w:rsid w:val="00D52A43"/>
    <w:rsid w:val="00D52D82"/>
    <w:rsid w:val="00D537AC"/>
    <w:rsid w:val="00D5387E"/>
    <w:rsid w:val="00D53928"/>
    <w:rsid w:val="00D54412"/>
    <w:rsid w:val="00D54E35"/>
    <w:rsid w:val="00D55095"/>
    <w:rsid w:val="00D551BA"/>
    <w:rsid w:val="00D556C5"/>
    <w:rsid w:val="00D55BAC"/>
    <w:rsid w:val="00D56022"/>
    <w:rsid w:val="00D560A7"/>
    <w:rsid w:val="00D5615A"/>
    <w:rsid w:val="00D56A8E"/>
    <w:rsid w:val="00D56D09"/>
    <w:rsid w:val="00D57074"/>
    <w:rsid w:val="00D57309"/>
    <w:rsid w:val="00D574C2"/>
    <w:rsid w:val="00D574DD"/>
    <w:rsid w:val="00D57BB3"/>
    <w:rsid w:val="00D60C67"/>
    <w:rsid w:val="00D612B1"/>
    <w:rsid w:val="00D61D1E"/>
    <w:rsid w:val="00D61F60"/>
    <w:rsid w:val="00D6234B"/>
    <w:rsid w:val="00D62664"/>
    <w:rsid w:val="00D6298E"/>
    <w:rsid w:val="00D63765"/>
    <w:rsid w:val="00D63CD6"/>
    <w:rsid w:val="00D65443"/>
    <w:rsid w:val="00D656A1"/>
    <w:rsid w:val="00D65CD0"/>
    <w:rsid w:val="00D6673C"/>
    <w:rsid w:val="00D66D8E"/>
    <w:rsid w:val="00D66F35"/>
    <w:rsid w:val="00D67993"/>
    <w:rsid w:val="00D67EB7"/>
    <w:rsid w:val="00D7119B"/>
    <w:rsid w:val="00D719E7"/>
    <w:rsid w:val="00D71EA8"/>
    <w:rsid w:val="00D71ED2"/>
    <w:rsid w:val="00D72685"/>
    <w:rsid w:val="00D73A47"/>
    <w:rsid w:val="00D73ED3"/>
    <w:rsid w:val="00D7581F"/>
    <w:rsid w:val="00D75B77"/>
    <w:rsid w:val="00D7668B"/>
    <w:rsid w:val="00D76E9F"/>
    <w:rsid w:val="00D77008"/>
    <w:rsid w:val="00D771C1"/>
    <w:rsid w:val="00D77807"/>
    <w:rsid w:val="00D77939"/>
    <w:rsid w:val="00D77945"/>
    <w:rsid w:val="00D80782"/>
    <w:rsid w:val="00D80A24"/>
    <w:rsid w:val="00D824A6"/>
    <w:rsid w:val="00D8255E"/>
    <w:rsid w:val="00D82EFD"/>
    <w:rsid w:val="00D83863"/>
    <w:rsid w:val="00D84851"/>
    <w:rsid w:val="00D84D2B"/>
    <w:rsid w:val="00D84DDA"/>
    <w:rsid w:val="00D851B9"/>
    <w:rsid w:val="00D86030"/>
    <w:rsid w:val="00D86259"/>
    <w:rsid w:val="00D862D0"/>
    <w:rsid w:val="00D87566"/>
    <w:rsid w:val="00D87A0C"/>
    <w:rsid w:val="00D900FC"/>
    <w:rsid w:val="00D9038F"/>
    <w:rsid w:val="00D90C05"/>
    <w:rsid w:val="00D911FF"/>
    <w:rsid w:val="00D91FC4"/>
    <w:rsid w:val="00D91FCA"/>
    <w:rsid w:val="00D92685"/>
    <w:rsid w:val="00D927EE"/>
    <w:rsid w:val="00D93332"/>
    <w:rsid w:val="00D9385D"/>
    <w:rsid w:val="00D93CA9"/>
    <w:rsid w:val="00D95371"/>
    <w:rsid w:val="00D953C8"/>
    <w:rsid w:val="00D9553D"/>
    <w:rsid w:val="00D957C4"/>
    <w:rsid w:val="00D95F5E"/>
    <w:rsid w:val="00D96445"/>
    <w:rsid w:val="00D96825"/>
    <w:rsid w:val="00D96CA5"/>
    <w:rsid w:val="00D9735D"/>
    <w:rsid w:val="00D97AE3"/>
    <w:rsid w:val="00DA1774"/>
    <w:rsid w:val="00DA202C"/>
    <w:rsid w:val="00DA2BDC"/>
    <w:rsid w:val="00DA30CF"/>
    <w:rsid w:val="00DA3F6C"/>
    <w:rsid w:val="00DA41FE"/>
    <w:rsid w:val="00DA4409"/>
    <w:rsid w:val="00DA4EDC"/>
    <w:rsid w:val="00DA50FC"/>
    <w:rsid w:val="00DA58AE"/>
    <w:rsid w:val="00DA67CA"/>
    <w:rsid w:val="00DA70EB"/>
    <w:rsid w:val="00DA749A"/>
    <w:rsid w:val="00DA7719"/>
    <w:rsid w:val="00DA7B9F"/>
    <w:rsid w:val="00DA7CD7"/>
    <w:rsid w:val="00DA7D43"/>
    <w:rsid w:val="00DB05C9"/>
    <w:rsid w:val="00DB0B22"/>
    <w:rsid w:val="00DB0B59"/>
    <w:rsid w:val="00DB18DC"/>
    <w:rsid w:val="00DB1A2C"/>
    <w:rsid w:val="00DB1EB5"/>
    <w:rsid w:val="00DB33AF"/>
    <w:rsid w:val="00DB34DC"/>
    <w:rsid w:val="00DB363E"/>
    <w:rsid w:val="00DB3711"/>
    <w:rsid w:val="00DB38EF"/>
    <w:rsid w:val="00DB3A34"/>
    <w:rsid w:val="00DB3B8F"/>
    <w:rsid w:val="00DB3E00"/>
    <w:rsid w:val="00DB464B"/>
    <w:rsid w:val="00DB46DF"/>
    <w:rsid w:val="00DB51F7"/>
    <w:rsid w:val="00DB52F0"/>
    <w:rsid w:val="00DB5BAD"/>
    <w:rsid w:val="00DB76A1"/>
    <w:rsid w:val="00DB7DB2"/>
    <w:rsid w:val="00DB7F89"/>
    <w:rsid w:val="00DC06C9"/>
    <w:rsid w:val="00DC0A1D"/>
    <w:rsid w:val="00DC1563"/>
    <w:rsid w:val="00DC1969"/>
    <w:rsid w:val="00DC1C09"/>
    <w:rsid w:val="00DC2C6D"/>
    <w:rsid w:val="00DC2E2F"/>
    <w:rsid w:val="00DC3203"/>
    <w:rsid w:val="00DC385A"/>
    <w:rsid w:val="00DC3C03"/>
    <w:rsid w:val="00DC4518"/>
    <w:rsid w:val="00DC47EA"/>
    <w:rsid w:val="00DC4BD0"/>
    <w:rsid w:val="00DC4C8F"/>
    <w:rsid w:val="00DC4F8F"/>
    <w:rsid w:val="00DC5842"/>
    <w:rsid w:val="00DC5C77"/>
    <w:rsid w:val="00DC6348"/>
    <w:rsid w:val="00DC65D3"/>
    <w:rsid w:val="00DC6BCE"/>
    <w:rsid w:val="00DD0972"/>
    <w:rsid w:val="00DD1B84"/>
    <w:rsid w:val="00DD1DBB"/>
    <w:rsid w:val="00DD1F15"/>
    <w:rsid w:val="00DD2B2D"/>
    <w:rsid w:val="00DD2FCE"/>
    <w:rsid w:val="00DD394A"/>
    <w:rsid w:val="00DD3DED"/>
    <w:rsid w:val="00DD3FDF"/>
    <w:rsid w:val="00DD4003"/>
    <w:rsid w:val="00DD4020"/>
    <w:rsid w:val="00DD4DE3"/>
    <w:rsid w:val="00DD4EFF"/>
    <w:rsid w:val="00DD523A"/>
    <w:rsid w:val="00DD565C"/>
    <w:rsid w:val="00DD6608"/>
    <w:rsid w:val="00DD6926"/>
    <w:rsid w:val="00DD7D7D"/>
    <w:rsid w:val="00DE023B"/>
    <w:rsid w:val="00DE0566"/>
    <w:rsid w:val="00DE0A56"/>
    <w:rsid w:val="00DE14E8"/>
    <w:rsid w:val="00DE1903"/>
    <w:rsid w:val="00DE1BB9"/>
    <w:rsid w:val="00DE2333"/>
    <w:rsid w:val="00DE2C40"/>
    <w:rsid w:val="00DE2F5F"/>
    <w:rsid w:val="00DE2F9C"/>
    <w:rsid w:val="00DE3309"/>
    <w:rsid w:val="00DE3D68"/>
    <w:rsid w:val="00DE3E1D"/>
    <w:rsid w:val="00DE4BDE"/>
    <w:rsid w:val="00DE4E12"/>
    <w:rsid w:val="00DE5472"/>
    <w:rsid w:val="00DE670B"/>
    <w:rsid w:val="00DE7A5D"/>
    <w:rsid w:val="00DE7DA8"/>
    <w:rsid w:val="00DF0AB7"/>
    <w:rsid w:val="00DF0BC3"/>
    <w:rsid w:val="00DF0C22"/>
    <w:rsid w:val="00DF0E99"/>
    <w:rsid w:val="00DF10A0"/>
    <w:rsid w:val="00DF2634"/>
    <w:rsid w:val="00DF2BEF"/>
    <w:rsid w:val="00DF2C6C"/>
    <w:rsid w:val="00DF32EC"/>
    <w:rsid w:val="00DF4920"/>
    <w:rsid w:val="00DF50A7"/>
    <w:rsid w:val="00DF54FA"/>
    <w:rsid w:val="00DF5B22"/>
    <w:rsid w:val="00DF646A"/>
    <w:rsid w:val="00DF64F0"/>
    <w:rsid w:val="00DF64F1"/>
    <w:rsid w:val="00DF661E"/>
    <w:rsid w:val="00DF6667"/>
    <w:rsid w:val="00DF6AA3"/>
    <w:rsid w:val="00DF6E7B"/>
    <w:rsid w:val="00DF755F"/>
    <w:rsid w:val="00DF78C5"/>
    <w:rsid w:val="00DF7E18"/>
    <w:rsid w:val="00DF7E4B"/>
    <w:rsid w:val="00E007D9"/>
    <w:rsid w:val="00E0111B"/>
    <w:rsid w:val="00E01545"/>
    <w:rsid w:val="00E01D97"/>
    <w:rsid w:val="00E0202D"/>
    <w:rsid w:val="00E0258E"/>
    <w:rsid w:val="00E02A84"/>
    <w:rsid w:val="00E036D8"/>
    <w:rsid w:val="00E05999"/>
    <w:rsid w:val="00E060E6"/>
    <w:rsid w:val="00E06C4E"/>
    <w:rsid w:val="00E103F8"/>
    <w:rsid w:val="00E10489"/>
    <w:rsid w:val="00E114E1"/>
    <w:rsid w:val="00E1165E"/>
    <w:rsid w:val="00E11FDE"/>
    <w:rsid w:val="00E122CE"/>
    <w:rsid w:val="00E12ADD"/>
    <w:rsid w:val="00E12E95"/>
    <w:rsid w:val="00E12FB7"/>
    <w:rsid w:val="00E1389D"/>
    <w:rsid w:val="00E13AAC"/>
    <w:rsid w:val="00E13BE3"/>
    <w:rsid w:val="00E13D77"/>
    <w:rsid w:val="00E14AAB"/>
    <w:rsid w:val="00E150BB"/>
    <w:rsid w:val="00E15D90"/>
    <w:rsid w:val="00E16A88"/>
    <w:rsid w:val="00E16CB2"/>
    <w:rsid w:val="00E17149"/>
    <w:rsid w:val="00E17A84"/>
    <w:rsid w:val="00E17F2B"/>
    <w:rsid w:val="00E20279"/>
    <w:rsid w:val="00E204F2"/>
    <w:rsid w:val="00E2078E"/>
    <w:rsid w:val="00E2140F"/>
    <w:rsid w:val="00E21E86"/>
    <w:rsid w:val="00E22503"/>
    <w:rsid w:val="00E22542"/>
    <w:rsid w:val="00E22A2B"/>
    <w:rsid w:val="00E236EC"/>
    <w:rsid w:val="00E2387F"/>
    <w:rsid w:val="00E23A16"/>
    <w:rsid w:val="00E23DEE"/>
    <w:rsid w:val="00E249E3"/>
    <w:rsid w:val="00E24B1A"/>
    <w:rsid w:val="00E24B3E"/>
    <w:rsid w:val="00E24C2F"/>
    <w:rsid w:val="00E25198"/>
    <w:rsid w:val="00E25DB8"/>
    <w:rsid w:val="00E270D5"/>
    <w:rsid w:val="00E27291"/>
    <w:rsid w:val="00E30490"/>
    <w:rsid w:val="00E307E5"/>
    <w:rsid w:val="00E30B25"/>
    <w:rsid w:val="00E318C3"/>
    <w:rsid w:val="00E31AD9"/>
    <w:rsid w:val="00E31FA4"/>
    <w:rsid w:val="00E32456"/>
    <w:rsid w:val="00E33D25"/>
    <w:rsid w:val="00E33FD6"/>
    <w:rsid w:val="00E33FD9"/>
    <w:rsid w:val="00E34206"/>
    <w:rsid w:val="00E34A6F"/>
    <w:rsid w:val="00E34CA8"/>
    <w:rsid w:val="00E34E53"/>
    <w:rsid w:val="00E351E9"/>
    <w:rsid w:val="00E35A83"/>
    <w:rsid w:val="00E35F97"/>
    <w:rsid w:val="00E35FE7"/>
    <w:rsid w:val="00E3606C"/>
    <w:rsid w:val="00E362EA"/>
    <w:rsid w:val="00E37046"/>
    <w:rsid w:val="00E3719C"/>
    <w:rsid w:val="00E37682"/>
    <w:rsid w:val="00E37C74"/>
    <w:rsid w:val="00E401C5"/>
    <w:rsid w:val="00E407EC"/>
    <w:rsid w:val="00E40B96"/>
    <w:rsid w:val="00E41333"/>
    <w:rsid w:val="00E416D5"/>
    <w:rsid w:val="00E421B4"/>
    <w:rsid w:val="00E42229"/>
    <w:rsid w:val="00E42B95"/>
    <w:rsid w:val="00E42F67"/>
    <w:rsid w:val="00E43D03"/>
    <w:rsid w:val="00E454FD"/>
    <w:rsid w:val="00E45A0C"/>
    <w:rsid w:val="00E45A32"/>
    <w:rsid w:val="00E45BC0"/>
    <w:rsid w:val="00E46BB9"/>
    <w:rsid w:val="00E505F9"/>
    <w:rsid w:val="00E5064A"/>
    <w:rsid w:val="00E50863"/>
    <w:rsid w:val="00E50AD4"/>
    <w:rsid w:val="00E5141F"/>
    <w:rsid w:val="00E514CC"/>
    <w:rsid w:val="00E51C63"/>
    <w:rsid w:val="00E52BCF"/>
    <w:rsid w:val="00E52DC4"/>
    <w:rsid w:val="00E52EC9"/>
    <w:rsid w:val="00E538C0"/>
    <w:rsid w:val="00E539DC"/>
    <w:rsid w:val="00E53D96"/>
    <w:rsid w:val="00E54581"/>
    <w:rsid w:val="00E552F0"/>
    <w:rsid w:val="00E55870"/>
    <w:rsid w:val="00E558A1"/>
    <w:rsid w:val="00E55A68"/>
    <w:rsid w:val="00E55F47"/>
    <w:rsid w:val="00E560CF"/>
    <w:rsid w:val="00E56236"/>
    <w:rsid w:val="00E562A2"/>
    <w:rsid w:val="00E56614"/>
    <w:rsid w:val="00E56680"/>
    <w:rsid w:val="00E56A79"/>
    <w:rsid w:val="00E5735E"/>
    <w:rsid w:val="00E57465"/>
    <w:rsid w:val="00E575A8"/>
    <w:rsid w:val="00E576F9"/>
    <w:rsid w:val="00E6000F"/>
    <w:rsid w:val="00E604C3"/>
    <w:rsid w:val="00E60572"/>
    <w:rsid w:val="00E60604"/>
    <w:rsid w:val="00E606BC"/>
    <w:rsid w:val="00E61052"/>
    <w:rsid w:val="00E61609"/>
    <w:rsid w:val="00E617ED"/>
    <w:rsid w:val="00E62657"/>
    <w:rsid w:val="00E62729"/>
    <w:rsid w:val="00E62BE4"/>
    <w:rsid w:val="00E630F1"/>
    <w:rsid w:val="00E63E35"/>
    <w:rsid w:val="00E63E8F"/>
    <w:rsid w:val="00E6425F"/>
    <w:rsid w:val="00E64A05"/>
    <w:rsid w:val="00E65308"/>
    <w:rsid w:val="00E65370"/>
    <w:rsid w:val="00E6614F"/>
    <w:rsid w:val="00E664A3"/>
    <w:rsid w:val="00E66CF8"/>
    <w:rsid w:val="00E70B48"/>
    <w:rsid w:val="00E70D3D"/>
    <w:rsid w:val="00E73B35"/>
    <w:rsid w:val="00E73BE1"/>
    <w:rsid w:val="00E73CF7"/>
    <w:rsid w:val="00E73F57"/>
    <w:rsid w:val="00E74C08"/>
    <w:rsid w:val="00E74C73"/>
    <w:rsid w:val="00E74EDC"/>
    <w:rsid w:val="00E76EC2"/>
    <w:rsid w:val="00E7780D"/>
    <w:rsid w:val="00E77CD7"/>
    <w:rsid w:val="00E80CD2"/>
    <w:rsid w:val="00E80E5E"/>
    <w:rsid w:val="00E81462"/>
    <w:rsid w:val="00E817E7"/>
    <w:rsid w:val="00E81966"/>
    <w:rsid w:val="00E81DD7"/>
    <w:rsid w:val="00E82450"/>
    <w:rsid w:val="00E82FA9"/>
    <w:rsid w:val="00E830E8"/>
    <w:rsid w:val="00E83E42"/>
    <w:rsid w:val="00E83F50"/>
    <w:rsid w:val="00E840B2"/>
    <w:rsid w:val="00E84643"/>
    <w:rsid w:val="00E84E43"/>
    <w:rsid w:val="00E85226"/>
    <w:rsid w:val="00E85E02"/>
    <w:rsid w:val="00E86341"/>
    <w:rsid w:val="00E8676B"/>
    <w:rsid w:val="00E87018"/>
    <w:rsid w:val="00E87195"/>
    <w:rsid w:val="00E8742B"/>
    <w:rsid w:val="00E87A42"/>
    <w:rsid w:val="00E90B1F"/>
    <w:rsid w:val="00E90BCD"/>
    <w:rsid w:val="00E90D5B"/>
    <w:rsid w:val="00E90F48"/>
    <w:rsid w:val="00E91098"/>
    <w:rsid w:val="00E914B6"/>
    <w:rsid w:val="00E92B97"/>
    <w:rsid w:val="00E92BA9"/>
    <w:rsid w:val="00E933C2"/>
    <w:rsid w:val="00E93414"/>
    <w:rsid w:val="00E93736"/>
    <w:rsid w:val="00E93D49"/>
    <w:rsid w:val="00E947DB"/>
    <w:rsid w:val="00E94E27"/>
    <w:rsid w:val="00E95097"/>
    <w:rsid w:val="00E95976"/>
    <w:rsid w:val="00E95BD0"/>
    <w:rsid w:val="00E95EF6"/>
    <w:rsid w:val="00E96638"/>
    <w:rsid w:val="00E96C16"/>
    <w:rsid w:val="00E96E3C"/>
    <w:rsid w:val="00E97078"/>
    <w:rsid w:val="00E9795D"/>
    <w:rsid w:val="00EA03C9"/>
    <w:rsid w:val="00EA089D"/>
    <w:rsid w:val="00EA08DD"/>
    <w:rsid w:val="00EA0B83"/>
    <w:rsid w:val="00EA1070"/>
    <w:rsid w:val="00EA26A6"/>
    <w:rsid w:val="00EA27E0"/>
    <w:rsid w:val="00EA3001"/>
    <w:rsid w:val="00EA506E"/>
    <w:rsid w:val="00EA561D"/>
    <w:rsid w:val="00EA5CA9"/>
    <w:rsid w:val="00EA64A2"/>
    <w:rsid w:val="00EA68A6"/>
    <w:rsid w:val="00EA6C60"/>
    <w:rsid w:val="00EB04D0"/>
    <w:rsid w:val="00EB050E"/>
    <w:rsid w:val="00EB0885"/>
    <w:rsid w:val="00EB0F7F"/>
    <w:rsid w:val="00EB1148"/>
    <w:rsid w:val="00EB2285"/>
    <w:rsid w:val="00EB2423"/>
    <w:rsid w:val="00EB2851"/>
    <w:rsid w:val="00EB31FA"/>
    <w:rsid w:val="00EB3265"/>
    <w:rsid w:val="00EB363C"/>
    <w:rsid w:val="00EB3DAF"/>
    <w:rsid w:val="00EB3E47"/>
    <w:rsid w:val="00EB46D0"/>
    <w:rsid w:val="00EB4805"/>
    <w:rsid w:val="00EB5016"/>
    <w:rsid w:val="00EB5064"/>
    <w:rsid w:val="00EB5D42"/>
    <w:rsid w:val="00EB5DB3"/>
    <w:rsid w:val="00EB61A4"/>
    <w:rsid w:val="00EB63D7"/>
    <w:rsid w:val="00EB64BD"/>
    <w:rsid w:val="00EB6FFC"/>
    <w:rsid w:val="00EC02F7"/>
    <w:rsid w:val="00EC0A21"/>
    <w:rsid w:val="00EC0B7E"/>
    <w:rsid w:val="00EC14BD"/>
    <w:rsid w:val="00EC1CF1"/>
    <w:rsid w:val="00EC3EBB"/>
    <w:rsid w:val="00EC4511"/>
    <w:rsid w:val="00EC4A44"/>
    <w:rsid w:val="00EC4ACE"/>
    <w:rsid w:val="00EC4E0F"/>
    <w:rsid w:val="00EC57C5"/>
    <w:rsid w:val="00EC59D6"/>
    <w:rsid w:val="00EC660D"/>
    <w:rsid w:val="00EC6B7F"/>
    <w:rsid w:val="00EC6E6F"/>
    <w:rsid w:val="00EC7969"/>
    <w:rsid w:val="00ED01AC"/>
    <w:rsid w:val="00ED05D7"/>
    <w:rsid w:val="00ED0950"/>
    <w:rsid w:val="00ED09C1"/>
    <w:rsid w:val="00ED1522"/>
    <w:rsid w:val="00ED1646"/>
    <w:rsid w:val="00ED17D6"/>
    <w:rsid w:val="00ED18DB"/>
    <w:rsid w:val="00ED1903"/>
    <w:rsid w:val="00ED19C3"/>
    <w:rsid w:val="00ED1D2B"/>
    <w:rsid w:val="00ED1DF7"/>
    <w:rsid w:val="00ED2142"/>
    <w:rsid w:val="00ED2AE2"/>
    <w:rsid w:val="00ED3159"/>
    <w:rsid w:val="00ED3233"/>
    <w:rsid w:val="00ED34F9"/>
    <w:rsid w:val="00ED3E5A"/>
    <w:rsid w:val="00ED41A9"/>
    <w:rsid w:val="00ED4408"/>
    <w:rsid w:val="00ED5601"/>
    <w:rsid w:val="00ED57EA"/>
    <w:rsid w:val="00ED6F36"/>
    <w:rsid w:val="00ED717A"/>
    <w:rsid w:val="00ED72B3"/>
    <w:rsid w:val="00EE006E"/>
    <w:rsid w:val="00EE02B8"/>
    <w:rsid w:val="00EE041D"/>
    <w:rsid w:val="00EE0644"/>
    <w:rsid w:val="00EE1149"/>
    <w:rsid w:val="00EE1DCB"/>
    <w:rsid w:val="00EE2C1B"/>
    <w:rsid w:val="00EE35F7"/>
    <w:rsid w:val="00EE41C5"/>
    <w:rsid w:val="00EE43A0"/>
    <w:rsid w:val="00EE4947"/>
    <w:rsid w:val="00EE4CD0"/>
    <w:rsid w:val="00EE550E"/>
    <w:rsid w:val="00EE6446"/>
    <w:rsid w:val="00EE65E4"/>
    <w:rsid w:val="00EE6785"/>
    <w:rsid w:val="00EE6A1F"/>
    <w:rsid w:val="00EF0073"/>
    <w:rsid w:val="00EF08C3"/>
    <w:rsid w:val="00EF2B42"/>
    <w:rsid w:val="00EF2DF4"/>
    <w:rsid w:val="00EF3138"/>
    <w:rsid w:val="00EF382C"/>
    <w:rsid w:val="00EF5673"/>
    <w:rsid w:val="00EF5AF3"/>
    <w:rsid w:val="00EF6903"/>
    <w:rsid w:val="00EF6DF4"/>
    <w:rsid w:val="00EF7443"/>
    <w:rsid w:val="00EF78E2"/>
    <w:rsid w:val="00F00A51"/>
    <w:rsid w:val="00F00D0F"/>
    <w:rsid w:val="00F00E45"/>
    <w:rsid w:val="00F01A0B"/>
    <w:rsid w:val="00F030B7"/>
    <w:rsid w:val="00F03227"/>
    <w:rsid w:val="00F033B4"/>
    <w:rsid w:val="00F03835"/>
    <w:rsid w:val="00F03BA2"/>
    <w:rsid w:val="00F04827"/>
    <w:rsid w:val="00F04884"/>
    <w:rsid w:val="00F049BD"/>
    <w:rsid w:val="00F05CEA"/>
    <w:rsid w:val="00F06054"/>
    <w:rsid w:val="00F066B1"/>
    <w:rsid w:val="00F0687C"/>
    <w:rsid w:val="00F06892"/>
    <w:rsid w:val="00F0695A"/>
    <w:rsid w:val="00F07149"/>
    <w:rsid w:val="00F075D6"/>
    <w:rsid w:val="00F1022E"/>
    <w:rsid w:val="00F108BC"/>
    <w:rsid w:val="00F10983"/>
    <w:rsid w:val="00F12141"/>
    <w:rsid w:val="00F139AE"/>
    <w:rsid w:val="00F13AFD"/>
    <w:rsid w:val="00F141BB"/>
    <w:rsid w:val="00F14A04"/>
    <w:rsid w:val="00F14EFC"/>
    <w:rsid w:val="00F158FE"/>
    <w:rsid w:val="00F15E15"/>
    <w:rsid w:val="00F16C98"/>
    <w:rsid w:val="00F17052"/>
    <w:rsid w:val="00F17898"/>
    <w:rsid w:val="00F20112"/>
    <w:rsid w:val="00F205A9"/>
    <w:rsid w:val="00F20D88"/>
    <w:rsid w:val="00F20DA1"/>
    <w:rsid w:val="00F21107"/>
    <w:rsid w:val="00F2141C"/>
    <w:rsid w:val="00F21D9A"/>
    <w:rsid w:val="00F21F0D"/>
    <w:rsid w:val="00F2209B"/>
    <w:rsid w:val="00F222A4"/>
    <w:rsid w:val="00F22745"/>
    <w:rsid w:val="00F22876"/>
    <w:rsid w:val="00F22C86"/>
    <w:rsid w:val="00F22D7F"/>
    <w:rsid w:val="00F235B2"/>
    <w:rsid w:val="00F23B77"/>
    <w:rsid w:val="00F243F4"/>
    <w:rsid w:val="00F24611"/>
    <w:rsid w:val="00F24742"/>
    <w:rsid w:val="00F247CF"/>
    <w:rsid w:val="00F247EC"/>
    <w:rsid w:val="00F24AA2"/>
    <w:rsid w:val="00F2521A"/>
    <w:rsid w:val="00F26774"/>
    <w:rsid w:val="00F26A25"/>
    <w:rsid w:val="00F2787A"/>
    <w:rsid w:val="00F30102"/>
    <w:rsid w:val="00F30473"/>
    <w:rsid w:val="00F31095"/>
    <w:rsid w:val="00F31891"/>
    <w:rsid w:val="00F32286"/>
    <w:rsid w:val="00F32648"/>
    <w:rsid w:val="00F3315B"/>
    <w:rsid w:val="00F332D8"/>
    <w:rsid w:val="00F3335A"/>
    <w:rsid w:val="00F3485A"/>
    <w:rsid w:val="00F34AFF"/>
    <w:rsid w:val="00F355BF"/>
    <w:rsid w:val="00F355C9"/>
    <w:rsid w:val="00F3580B"/>
    <w:rsid w:val="00F36103"/>
    <w:rsid w:val="00F362F2"/>
    <w:rsid w:val="00F36565"/>
    <w:rsid w:val="00F36CC5"/>
    <w:rsid w:val="00F36F28"/>
    <w:rsid w:val="00F372CD"/>
    <w:rsid w:val="00F378AE"/>
    <w:rsid w:val="00F3790D"/>
    <w:rsid w:val="00F37BFA"/>
    <w:rsid w:val="00F405EE"/>
    <w:rsid w:val="00F406A5"/>
    <w:rsid w:val="00F40B7C"/>
    <w:rsid w:val="00F4138F"/>
    <w:rsid w:val="00F41644"/>
    <w:rsid w:val="00F41738"/>
    <w:rsid w:val="00F42350"/>
    <w:rsid w:val="00F43269"/>
    <w:rsid w:val="00F4363D"/>
    <w:rsid w:val="00F446BB"/>
    <w:rsid w:val="00F4596A"/>
    <w:rsid w:val="00F45D99"/>
    <w:rsid w:val="00F460FE"/>
    <w:rsid w:val="00F46253"/>
    <w:rsid w:val="00F464A0"/>
    <w:rsid w:val="00F46DCC"/>
    <w:rsid w:val="00F475B9"/>
    <w:rsid w:val="00F47C36"/>
    <w:rsid w:val="00F47DA3"/>
    <w:rsid w:val="00F47DCF"/>
    <w:rsid w:val="00F47FF1"/>
    <w:rsid w:val="00F501F4"/>
    <w:rsid w:val="00F50325"/>
    <w:rsid w:val="00F504EA"/>
    <w:rsid w:val="00F5059F"/>
    <w:rsid w:val="00F50B86"/>
    <w:rsid w:val="00F50CEB"/>
    <w:rsid w:val="00F51028"/>
    <w:rsid w:val="00F5168F"/>
    <w:rsid w:val="00F51EBA"/>
    <w:rsid w:val="00F52870"/>
    <w:rsid w:val="00F535A7"/>
    <w:rsid w:val="00F53CA5"/>
    <w:rsid w:val="00F53D3C"/>
    <w:rsid w:val="00F542C1"/>
    <w:rsid w:val="00F549B1"/>
    <w:rsid w:val="00F56353"/>
    <w:rsid w:val="00F5670A"/>
    <w:rsid w:val="00F60A45"/>
    <w:rsid w:val="00F60BC6"/>
    <w:rsid w:val="00F61CA3"/>
    <w:rsid w:val="00F627B0"/>
    <w:rsid w:val="00F63365"/>
    <w:rsid w:val="00F6356F"/>
    <w:rsid w:val="00F6378D"/>
    <w:rsid w:val="00F65552"/>
    <w:rsid w:val="00F65CA3"/>
    <w:rsid w:val="00F65CBF"/>
    <w:rsid w:val="00F662DA"/>
    <w:rsid w:val="00F66420"/>
    <w:rsid w:val="00F6645D"/>
    <w:rsid w:val="00F67D2A"/>
    <w:rsid w:val="00F67F0B"/>
    <w:rsid w:val="00F70944"/>
    <w:rsid w:val="00F70C4D"/>
    <w:rsid w:val="00F70E0C"/>
    <w:rsid w:val="00F7124B"/>
    <w:rsid w:val="00F71A3B"/>
    <w:rsid w:val="00F722D9"/>
    <w:rsid w:val="00F72E8D"/>
    <w:rsid w:val="00F72F9D"/>
    <w:rsid w:val="00F733D8"/>
    <w:rsid w:val="00F73C15"/>
    <w:rsid w:val="00F73EDD"/>
    <w:rsid w:val="00F743BD"/>
    <w:rsid w:val="00F74DC4"/>
    <w:rsid w:val="00F74DC7"/>
    <w:rsid w:val="00F74E49"/>
    <w:rsid w:val="00F74EC3"/>
    <w:rsid w:val="00F75665"/>
    <w:rsid w:val="00F7571A"/>
    <w:rsid w:val="00F7610E"/>
    <w:rsid w:val="00F765E4"/>
    <w:rsid w:val="00F76712"/>
    <w:rsid w:val="00F769C2"/>
    <w:rsid w:val="00F76E84"/>
    <w:rsid w:val="00F77283"/>
    <w:rsid w:val="00F772A2"/>
    <w:rsid w:val="00F77E4C"/>
    <w:rsid w:val="00F77E84"/>
    <w:rsid w:val="00F8033D"/>
    <w:rsid w:val="00F803B4"/>
    <w:rsid w:val="00F803B5"/>
    <w:rsid w:val="00F81837"/>
    <w:rsid w:val="00F81CC7"/>
    <w:rsid w:val="00F81DBC"/>
    <w:rsid w:val="00F81F68"/>
    <w:rsid w:val="00F82BC8"/>
    <w:rsid w:val="00F82C1F"/>
    <w:rsid w:val="00F82E24"/>
    <w:rsid w:val="00F8323F"/>
    <w:rsid w:val="00F838D2"/>
    <w:rsid w:val="00F840B1"/>
    <w:rsid w:val="00F8440A"/>
    <w:rsid w:val="00F84478"/>
    <w:rsid w:val="00F84F27"/>
    <w:rsid w:val="00F8518C"/>
    <w:rsid w:val="00F85456"/>
    <w:rsid w:val="00F85734"/>
    <w:rsid w:val="00F8622E"/>
    <w:rsid w:val="00F8645E"/>
    <w:rsid w:val="00F86C14"/>
    <w:rsid w:val="00F86F35"/>
    <w:rsid w:val="00F87A87"/>
    <w:rsid w:val="00F901CB"/>
    <w:rsid w:val="00F90626"/>
    <w:rsid w:val="00F91BDA"/>
    <w:rsid w:val="00F92A58"/>
    <w:rsid w:val="00F92B73"/>
    <w:rsid w:val="00F92C9C"/>
    <w:rsid w:val="00F93347"/>
    <w:rsid w:val="00F93B19"/>
    <w:rsid w:val="00F94077"/>
    <w:rsid w:val="00F950D4"/>
    <w:rsid w:val="00F953D0"/>
    <w:rsid w:val="00F96E44"/>
    <w:rsid w:val="00F96FC2"/>
    <w:rsid w:val="00FA0191"/>
    <w:rsid w:val="00FA2186"/>
    <w:rsid w:val="00FA2445"/>
    <w:rsid w:val="00FA2632"/>
    <w:rsid w:val="00FA341C"/>
    <w:rsid w:val="00FA364D"/>
    <w:rsid w:val="00FA3A32"/>
    <w:rsid w:val="00FA3A43"/>
    <w:rsid w:val="00FA3AD7"/>
    <w:rsid w:val="00FA41DB"/>
    <w:rsid w:val="00FA477D"/>
    <w:rsid w:val="00FA4BE0"/>
    <w:rsid w:val="00FA5101"/>
    <w:rsid w:val="00FA5273"/>
    <w:rsid w:val="00FA52FD"/>
    <w:rsid w:val="00FA5EE6"/>
    <w:rsid w:val="00FA5F2C"/>
    <w:rsid w:val="00FA5F6D"/>
    <w:rsid w:val="00FA6D52"/>
    <w:rsid w:val="00FA6D74"/>
    <w:rsid w:val="00FA733E"/>
    <w:rsid w:val="00FA73E1"/>
    <w:rsid w:val="00FA76DF"/>
    <w:rsid w:val="00FB0C9F"/>
    <w:rsid w:val="00FB148F"/>
    <w:rsid w:val="00FB1516"/>
    <w:rsid w:val="00FB17CD"/>
    <w:rsid w:val="00FB2D6E"/>
    <w:rsid w:val="00FB385C"/>
    <w:rsid w:val="00FB38CE"/>
    <w:rsid w:val="00FB3EE6"/>
    <w:rsid w:val="00FB4565"/>
    <w:rsid w:val="00FB490D"/>
    <w:rsid w:val="00FB4ED0"/>
    <w:rsid w:val="00FB54A5"/>
    <w:rsid w:val="00FB5660"/>
    <w:rsid w:val="00FB6659"/>
    <w:rsid w:val="00FB712E"/>
    <w:rsid w:val="00FB762F"/>
    <w:rsid w:val="00FC0614"/>
    <w:rsid w:val="00FC0FE1"/>
    <w:rsid w:val="00FC1DF3"/>
    <w:rsid w:val="00FC24E6"/>
    <w:rsid w:val="00FC27CC"/>
    <w:rsid w:val="00FC2B2D"/>
    <w:rsid w:val="00FC2FC9"/>
    <w:rsid w:val="00FC35CB"/>
    <w:rsid w:val="00FC37BC"/>
    <w:rsid w:val="00FC3913"/>
    <w:rsid w:val="00FC3E16"/>
    <w:rsid w:val="00FC4630"/>
    <w:rsid w:val="00FC52DE"/>
    <w:rsid w:val="00FC5754"/>
    <w:rsid w:val="00FC63BF"/>
    <w:rsid w:val="00FC6482"/>
    <w:rsid w:val="00FC6DDE"/>
    <w:rsid w:val="00FC6E5F"/>
    <w:rsid w:val="00FC72EE"/>
    <w:rsid w:val="00FC7D91"/>
    <w:rsid w:val="00FD0237"/>
    <w:rsid w:val="00FD162D"/>
    <w:rsid w:val="00FD1E63"/>
    <w:rsid w:val="00FD224C"/>
    <w:rsid w:val="00FD23F8"/>
    <w:rsid w:val="00FD246E"/>
    <w:rsid w:val="00FD26A0"/>
    <w:rsid w:val="00FD4049"/>
    <w:rsid w:val="00FD50DC"/>
    <w:rsid w:val="00FD62D8"/>
    <w:rsid w:val="00FD6394"/>
    <w:rsid w:val="00FD6D52"/>
    <w:rsid w:val="00FD76D4"/>
    <w:rsid w:val="00FE0AFD"/>
    <w:rsid w:val="00FE0E8C"/>
    <w:rsid w:val="00FE1AAB"/>
    <w:rsid w:val="00FE337D"/>
    <w:rsid w:val="00FE3B80"/>
    <w:rsid w:val="00FE3CE8"/>
    <w:rsid w:val="00FE4468"/>
    <w:rsid w:val="00FE5CA2"/>
    <w:rsid w:val="00FE5D92"/>
    <w:rsid w:val="00FE5E98"/>
    <w:rsid w:val="00FE6026"/>
    <w:rsid w:val="00FE60E6"/>
    <w:rsid w:val="00FE63C7"/>
    <w:rsid w:val="00FE76FF"/>
    <w:rsid w:val="00FE7808"/>
    <w:rsid w:val="00FF005D"/>
    <w:rsid w:val="00FF0619"/>
    <w:rsid w:val="00FF0823"/>
    <w:rsid w:val="00FF0CE4"/>
    <w:rsid w:val="00FF17E6"/>
    <w:rsid w:val="00FF1AE4"/>
    <w:rsid w:val="00FF1AE9"/>
    <w:rsid w:val="00FF2F9E"/>
    <w:rsid w:val="00FF363F"/>
    <w:rsid w:val="00FF3950"/>
    <w:rsid w:val="00FF4A66"/>
    <w:rsid w:val="00FF50CB"/>
    <w:rsid w:val="00FF53D8"/>
    <w:rsid w:val="00FF6568"/>
    <w:rsid w:val="00FF666D"/>
    <w:rsid w:val="00FF6779"/>
    <w:rsid w:val="00FF68BF"/>
    <w:rsid w:val="00FF6EA5"/>
    <w:rsid w:val="00FF718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181F"/>
  <w15:docId w15:val="{BB07B5E9-A1AB-427B-9FEE-6DF3C1D6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6F4"/>
    <w:pPr>
      <w:bidi/>
    </w:pPr>
  </w:style>
  <w:style w:type="paragraph" w:styleId="Heading1">
    <w:name w:val="heading 1"/>
    <w:basedOn w:val="Normal"/>
    <w:next w:val="Normal"/>
    <w:link w:val="Heading1Char"/>
    <w:uiPriority w:val="9"/>
    <w:qFormat/>
    <w:rsid w:val="00B16D58"/>
    <w:pPr>
      <w:keepNext/>
      <w:keepLines/>
      <w:bidi w:val="0"/>
      <w:spacing w:before="240" w:after="0" w:line="288" w:lineRule="auto"/>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basedOn w:val="Normal"/>
    <w:next w:val="Normal"/>
    <w:link w:val="Heading2Char"/>
    <w:uiPriority w:val="9"/>
    <w:unhideWhenUsed/>
    <w:qFormat/>
    <w:rsid w:val="001D0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834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77E1C"/>
    <w:pPr>
      <w:bidi/>
      <w:spacing w:after="0" w:line="240" w:lineRule="auto"/>
    </w:pPr>
  </w:style>
  <w:style w:type="table" w:styleId="TableGrid">
    <w:name w:val="Table Grid"/>
    <w:basedOn w:val="TableNormal"/>
    <w:uiPriority w:val="39"/>
    <w:rsid w:val="0028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6D58"/>
    <w:rPr>
      <w:rFonts w:asciiTheme="majorHAnsi" w:eastAsiaTheme="majorEastAsia" w:hAnsiTheme="majorHAnsi" w:cstheme="majorBidi"/>
      <w:color w:val="2E74B5" w:themeColor="accent1" w:themeShade="BF"/>
      <w:sz w:val="32"/>
      <w:szCs w:val="32"/>
      <w:lang w:bidi="ar-SA"/>
    </w:rPr>
  </w:style>
  <w:style w:type="paragraph" w:styleId="FootnoteText">
    <w:name w:val="footnote text"/>
    <w:basedOn w:val="Normal"/>
    <w:link w:val="FootnoteTextChar"/>
    <w:uiPriority w:val="99"/>
    <w:semiHidden/>
    <w:unhideWhenUsed/>
    <w:rsid w:val="00B16D58"/>
    <w:pPr>
      <w:bidi w:val="0"/>
      <w:spacing w:after="0" w:line="240" w:lineRule="auto"/>
    </w:pPr>
    <w:rPr>
      <w:rFonts w:eastAsiaTheme="minorEastAsia"/>
      <w:sz w:val="20"/>
      <w:szCs w:val="20"/>
      <w:lang w:bidi="ar-SA"/>
    </w:rPr>
  </w:style>
  <w:style w:type="character" w:customStyle="1" w:styleId="FootnoteTextChar">
    <w:name w:val="Footnote Text Char"/>
    <w:basedOn w:val="DefaultParagraphFont"/>
    <w:link w:val="FootnoteText"/>
    <w:uiPriority w:val="99"/>
    <w:semiHidden/>
    <w:rsid w:val="00B16D58"/>
    <w:rPr>
      <w:rFonts w:eastAsiaTheme="minorEastAsia"/>
      <w:sz w:val="20"/>
      <w:szCs w:val="20"/>
      <w:lang w:bidi="ar-SA"/>
    </w:rPr>
  </w:style>
  <w:style w:type="character" w:customStyle="1" w:styleId="A13">
    <w:name w:val="A13"/>
    <w:uiPriority w:val="99"/>
    <w:rsid w:val="00B16D58"/>
    <w:rPr>
      <w:rFonts w:cs="Adobe Garamond Pro"/>
      <w:color w:val="000000"/>
      <w:sz w:val="20"/>
      <w:szCs w:val="20"/>
    </w:rPr>
  </w:style>
  <w:style w:type="character" w:styleId="Hyperlink">
    <w:name w:val="Hyperlink"/>
    <w:basedOn w:val="DefaultParagraphFont"/>
    <w:uiPriority w:val="99"/>
    <w:unhideWhenUsed/>
    <w:rsid w:val="00B16D58"/>
    <w:rPr>
      <w:color w:val="0000FF"/>
      <w:u w:val="single"/>
    </w:rPr>
  </w:style>
  <w:style w:type="paragraph" w:styleId="ListParagraph">
    <w:name w:val="List Paragraph"/>
    <w:basedOn w:val="Normal"/>
    <w:uiPriority w:val="34"/>
    <w:qFormat/>
    <w:rsid w:val="00B16D58"/>
    <w:pPr>
      <w:bidi w:val="0"/>
      <w:spacing w:after="0" w:line="240" w:lineRule="auto"/>
      <w:ind w:left="720"/>
      <w:contextualSpacing/>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16D58"/>
    <w:pPr>
      <w:bidi w:val="0"/>
      <w:spacing w:after="0" w:line="288" w:lineRule="auto"/>
      <w:jc w:val="center"/>
    </w:pPr>
    <w:rPr>
      <w:rFonts w:ascii="Calibri" w:eastAsiaTheme="minorEastAsia" w:hAnsi="Calibri" w:cs="Calibri"/>
      <w:noProof/>
      <w:szCs w:val="21"/>
      <w:lang w:bidi="ar-SA"/>
    </w:rPr>
  </w:style>
  <w:style w:type="character" w:customStyle="1" w:styleId="EndNoteBibliographyTitleChar">
    <w:name w:val="EndNote Bibliography Title Char"/>
    <w:basedOn w:val="DefaultParagraphFont"/>
    <w:link w:val="EndNoteBibliographyTitle"/>
    <w:rsid w:val="00B16D58"/>
    <w:rPr>
      <w:rFonts w:ascii="Calibri" w:eastAsiaTheme="minorEastAsia" w:hAnsi="Calibri" w:cs="Calibri"/>
      <w:noProof/>
      <w:szCs w:val="21"/>
      <w:lang w:bidi="ar-SA"/>
    </w:rPr>
  </w:style>
  <w:style w:type="paragraph" w:customStyle="1" w:styleId="EndNoteBibliography">
    <w:name w:val="EndNote Bibliography"/>
    <w:basedOn w:val="Normal"/>
    <w:link w:val="EndNoteBibliographyChar"/>
    <w:rsid w:val="00B16D58"/>
    <w:pPr>
      <w:bidi w:val="0"/>
      <w:spacing w:after="200" w:line="240" w:lineRule="auto"/>
    </w:pPr>
    <w:rPr>
      <w:rFonts w:ascii="Calibri" w:eastAsiaTheme="minorEastAsia" w:hAnsi="Calibri" w:cs="Calibri"/>
      <w:noProof/>
      <w:szCs w:val="21"/>
      <w:lang w:bidi="ar-SA"/>
    </w:rPr>
  </w:style>
  <w:style w:type="character" w:customStyle="1" w:styleId="EndNoteBibliographyChar">
    <w:name w:val="EndNote Bibliography Char"/>
    <w:basedOn w:val="DefaultParagraphFont"/>
    <w:link w:val="EndNoteBibliography"/>
    <w:rsid w:val="00B16D58"/>
    <w:rPr>
      <w:rFonts w:ascii="Calibri" w:eastAsiaTheme="minorEastAsia" w:hAnsi="Calibri" w:cs="Calibri"/>
      <w:noProof/>
      <w:szCs w:val="21"/>
      <w:lang w:bidi="ar-SA"/>
    </w:rPr>
  </w:style>
  <w:style w:type="paragraph" w:customStyle="1" w:styleId="Pa7">
    <w:name w:val="Pa7"/>
    <w:basedOn w:val="Normal"/>
    <w:next w:val="Normal"/>
    <w:uiPriority w:val="99"/>
    <w:rsid w:val="00B16D58"/>
    <w:pPr>
      <w:autoSpaceDE w:val="0"/>
      <w:autoSpaceDN w:val="0"/>
      <w:bidi w:val="0"/>
      <w:adjustRightInd w:val="0"/>
      <w:spacing w:after="0" w:line="221" w:lineRule="atLeast"/>
    </w:pPr>
    <w:rPr>
      <w:rFonts w:ascii="Minion Pro" w:hAnsi="Minion Pro"/>
      <w:sz w:val="24"/>
      <w:szCs w:val="24"/>
    </w:rPr>
  </w:style>
  <w:style w:type="character" w:customStyle="1" w:styleId="A1">
    <w:name w:val="A1"/>
    <w:uiPriority w:val="99"/>
    <w:rsid w:val="00B16D58"/>
    <w:rPr>
      <w:rFonts w:cs="Minion Pro"/>
      <w:color w:val="000000"/>
      <w:sz w:val="20"/>
      <w:szCs w:val="20"/>
    </w:rPr>
  </w:style>
  <w:style w:type="character" w:customStyle="1" w:styleId="A2">
    <w:name w:val="A2"/>
    <w:uiPriority w:val="99"/>
    <w:rsid w:val="00B16D58"/>
    <w:rPr>
      <w:rFonts w:cs="Minion Pro"/>
      <w:color w:val="000000"/>
      <w:sz w:val="11"/>
      <w:szCs w:val="11"/>
    </w:rPr>
  </w:style>
  <w:style w:type="paragraph" w:customStyle="1" w:styleId="CaptionFiguresTables">
    <w:name w:val="Caption Figures/Tables"/>
    <w:basedOn w:val="Normal"/>
    <w:rsid w:val="00B16D58"/>
    <w:pPr>
      <w:bidi w:val="0"/>
      <w:spacing w:before="120" w:after="120" w:line="240" w:lineRule="auto"/>
      <w:jc w:val="center"/>
    </w:pPr>
    <w:rPr>
      <w:rFonts w:ascii="Times New Roman" w:eastAsia="Times New Roman" w:hAnsi="Times New Roman" w:cs="Times New Roman"/>
      <w:sz w:val="18"/>
      <w:szCs w:val="24"/>
      <w:lang w:bidi="ar-SA"/>
    </w:rPr>
  </w:style>
  <w:style w:type="paragraph" w:customStyle="1" w:styleId="Default">
    <w:name w:val="Default"/>
    <w:rsid w:val="00B16D58"/>
    <w:pPr>
      <w:autoSpaceDE w:val="0"/>
      <w:autoSpaceDN w:val="0"/>
      <w:adjustRightInd w:val="0"/>
      <w:spacing w:after="0" w:line="240" w:lineRule="auto"/>
    </w:pPr>
    <w:rPr>
      <w:rFonts w:ascii="National Bold" w:hAnsi="National Bold" w:cs="National Bold"/>
      <w:color w:val="000000"/>
      <w:sz w:val="24"/>
      <w:szCs w:val="24"/>
    </w:rPr>
  </w:style>
  <w:style w:type="character" w:customStyle="1" w:styleId="Heading2Char">
    <w:name w:val="Heading 2 Char"/>
    <w:basedOn w:val="DefaultParagraphFont"/>
    <w:link w:val="Heading2"/>
    <w:uiPriority w:val="9"/>
    <w:rsid w:val="001D019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06296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62961"/>
    <w:rPr>
      <w:b/>
      <w:bCs/>
    </w:rPr>
  </w:style>
  <w:style w:type="paragraph" w:styleId="Header">
    <w:name w:val="header"/>
    <w:basedOn w:val="Normal"/>
    <w:link w:val="HeaderChar"/>
    <w:uiPriority w:val="99"/>
    <w:unhideWhenUsed/>
    <w:rsid w:val="00B11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E55"/>
  </w:style>
  <w:style w:type="paragraph" w:styleId="Footer">
    <w:name w:val="footer"/>
    <w:basedOn w:val="Normal"/>
    <w:link w:val="FooterChar"/>
    <w:uiPriority w:val="99"/>
    <w:unhideWhenUsed/>
    <w:rsid w:val="00B11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E55"/>
  </w:style>
  <w:style w:type="character" w:customStyle="1" w:styleId="UnresolvedMention1">
    <w:name w:val="Unresolved Mention1"/>
    <w:basedOn w:val="DefaultParagraphFont"/>
    <w:uiPriority w:val="99"/>
    <w:semiHidden/>
    <w:unhideWhenUsed/>
    <w:rsid w:val="00FE5D92"/>
    <w:rPr>
      <w:color w:val="605E5C"/>
      <w:shd w:val="clear" w:color="auto" w:fill="E1DFDD"/>
    </w:rPr>
  </w:style>
  <w:style w:type="paragraph" w:styleId="Title">
    <w:name w:val="Title"/>
    <w:basedOn w:val="Normal"/>
    <w:next w:val="Normal"/>
    <w:link w:val="TitleChar"/>
    <w:uiPriority w:val="10"/>
    <w:qFormat/>
    <w:rsid w:val="006A5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38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935281"/>
    <w:rPr>
      <w:sz w:val="16"/>
      <w:szCs w:val="16"/>
    </w:rPr>
  </w:style>
  <w:style w:type="paragraph" w:styleId="CommentText">
    <w:name w:val="annotation text"/>
    <w:basedOn w:val="Normal"/>
    <w:link w:val="CommentTextChar"/>
    <w:uiPriority w:val="99"/>
    <w:unhideWhenUsed/>
    <w:rsid w:val="00935281"/>
    <w:pPr>
      <w:spacing w:line="240" w:lineRule="auto"/>
    </w:pPr>
    <w:rPr>
      <w:sz w:val="20"/>
      <w:szCs w:val="20"/>
    </w:rPr>
  </w:style>
  <w:style w:type="character" w:customStyle="1" w:styleId="CommentTextChar">
    <w:name w:val="Comment Text Char"/>
    <w:basedOn w:val="DefaultParagraphFont"/>
    <w:link w:val="CommentText"/>
    <w:uiPriority w:val="99"/>
    <w:rsid w:val="00935281"/>
    <w:rPr>
      <w:sz w:val="20"/>
      <w:szCs w:val="20"/>
    </w:rPr>
  </w:style>
  <w:style w:type="paragraph" w:styleId="CommentSubject">
    <w:name w:val="annotation subject"/>
    <w:basedOn w:val="CommentText"/>
    <w:next w:val="CommentText"/>
    <w:link w:val="CommentSubjectChar"/>
    <w:uiPriority w:val="99"/>
    <w:semiHidden/>
    <w:unhideWhenUsed/>
    <w:rsid w:val="00935281"/>
    <w:rPr>
      <w:b/>
      <w:bCs/>
    </w:rPr>
  </w:style>
  <w:style w:type="character" w:customStyle="1" w:styleId="CommentSubjectChar">
    <w:name w:val="Comment Subject Char"/>
    <w:basedOn w:val="CommentTextChar"/>
    <w:link w:val="CommentSubject"/>
    <w:uiPriority w:val="99"/>
    <w:semiHidden/>
    <w:rsid w:val="00935281"/>
    <w:rPr>
      <w:b/>
      <w:bCs/>
      <w:sz w:val="20"/>
      <w:szCs w:val="20"/>
    </w:rPr>
  </w:style>
  <w:style w:type="paragraph" w:styleId="Revision">
    <w:name w:val="Revision"/>
    <w:hidden/>
    <w:uiPriority w:val="99"/>
    <w:semiHidden/>
    <w:rsid w:val="00935281"/>
    <w:pPr>
      <w:spacing w:after="0" w:line="240" w:lineRule="auto"/>
    </w:pPr>
  </w:style>
  <w:style w:type="paragraph" w:styleId="BalloonText">
    <w:name w:val="Balloon Text"/>
    <w:basedOn w:val="Normal"/>
    <w:link w:val="BalloonTextChar"/>
    <w:uiPriority w:val="99"/>
    <w:semiHidden/>
    <w:unhideWhenUsed/>
    <w:rsid w:val="001A2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631"/>
    <w:rPr>
      <w:rFonts w:ascii="Segoe UI" w:hAnsi="Segoe UI" w:cs="Segoe UI"/>
      <w:sz w:val="18"/>
      <w:szCs w:val="18"/>
    </w:rPr>
  </w:style>
  <w:style w:type="character" w:customStyle="1" w:styleId="Heading3Char">
    <w:name w:val="Heading 3 Char"/>
    <w:basedOn w:val="DefaultParagraphFont"/>
    <w:link w:val="Heading3"/>
    <w:uiPriority w:val="9"/>
    <w:semiHidden/>
    <w:rsid w:val="00483419"/>
    <w:rPr>
      <w:rFonts w:asciiTheme="majorHAnsi" w:eastAsiaTheme="majorEastAsia" w:hAnsiTheme="majorHAnsi" w:cstheme="majorBidi"/>
      <w:color w:val="1F4D78" w:themeColor="accent1" w:themeShade="7F"/>
      <w:sz w:val="24"/>
      <w:szCs w:val="24"/>
    </w:rPr>
  </w:style>
  <w:style w:type="character" w:styleId="FootnoteReference">
    <w:name w:val="footnote reference"/>
    <w:basedOn w:val="DefaultParagraphFont"/>
    <w:uiPriority w:val="99"/>
    <w:semiHidden/>
    <w:unhideWhenUsed/>
    <w:rsid w:val="00F05CEA"/>
    <w:rPr>
      <w:vertAlign w:val="superscript"/>
    </w:rPr>
  </w:style>
  <w:style w:type="character" w:customStyle="1" w:styleId="UnresolvedMention2">
    <w:name w:val="Unresolved Mention2"/>
    <w:basedOn w:val="DefaultParagraphFont"/>
    <w:uiPriority w:val="99"/>
    <w:semiHidden/>
    <w:unhideWhenUsed/>
    <w:rsid w:val="002776E8"/>
    <w:rPr>
      <w:color w:val="605E5C"/>
      <w:shd w:val="clear" w:color="auto" w:fill="E1DFDD"/>
    </w:rPr>
  </w:style>
  <w:style w:type="character" w:customStyle="1" w:styleId="NoSpacingChar">
    <w:name w:val="No Spacing Char"/>
    <w:basedOn w:val="DefaultParagraphFont"/>
    <w:link w:val="NoSpacing"/>
    <w:uiPriority w:val="1"/>
    <w:rsid w:val="00D80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853">
      <w:bodyDiv w:val="1"/>
      <w:marLeft w:val="0"/>
      <w:marRight w:val="0"/>
      <w:marTop w:val="0"/>
      <w:marBottom w:val="0"/>
      <w:divBdr>
        <w:top w:val="none" w:sz="0" w:space="0" w:color="auto"/>
        <w:left w:val="none" w:sz="0" w:space="0" w:color="auto"/>
        <w:bottom w:val="none" w:sz="0" w:space="0" w:color="auto"/>
        <w:right w:val="none" w:sz="0" w:space="0" w:color="auto"/>
      </w:divBdr>
    </w:div>
    <w:div w:id="31155536">
      <w:bodyDiv w:val="1"/>
      <w:marLeft w:val="0"/>
      <w:marRight w:val="0"/>
      <w:marTop w:val="0"/>
      <w:marBottom w:val="0"/>
      <w:divBdr>
        <w:top w:val="none" w:sz="0" w:space="0" w:color="auto"/>
        <w:left w:val="none" w:sz="0" w:space="0" w:color="auto"/>
        <w:bottom w:val="none" w:sz="0" w:space="0" w:color="auto"/>
        <w:right w:val="none" w:sz="0" w:space="0" w:color="auto"/>
      </w:divBdr>
    </w:div>
    <w:div w:id="75366689">
      <w:bodyDiv w:val="1"/>
      <w:marLeft w:val="0"/>
      <w:marRight w:val="0"/>
      <w:marTop w:val="0"/>
      <w:marBottom w:val="0"/>
      <w:divBdr>
        <w:top w:val="none" w:sz="0" w:space="0" w:color="auto"/>
        <w:left w:val="none" w:sz="0" w:space="0" w:color="auto"/>
        <w:bottom w:val="none" w:sz="0" w:space="0" w:color="auto"/>
        <w:right w:val="none" w:sz="0" w:space="0" w:color="auto"/>
      </w:divBdr>
    </w:div>
    <w:div w:id="123082107">
      <w:bodyDiv w:val="1"/>
      <w:marLeft w:val="0"/>
      <w:marRight w:val="0"/>
      <w:marTop w:val="0"/>
      <w:marBottom w:val="0"/>
      <w:divBdr>
        <w:top w:val="none" w:sz="0" w:space="0" w:color="auto"/>
        <w:left w:val="none" w:sz="0" w:space="0" w:color="auto"/>
        <w:bottom w:val="none" w:sz="0" w:space="0" w:color="auto"/>
        <w:right w:val="none" w:sz="0" w:space="0" w:color="auto"/>
      </w:divBdr>
    </w:div>
    <w:div w:id="173767191">
      <w:bodyDiv w:val="1"/>
      <w:marLeft w:val="0"/>
      <w:marRight w:val="0"/>
      <w:marTop w:val="0"/>
      <w:marBottom w:val="0"/>
      <w:divBdr>
        <w:top w:val="none" w:sz="0" w:space="0" w:color="auto"/>
        <w:left w:val="none" w:sz="0" w:space="0" w:color="auto"/>
        <w:bottom w:val="none" w:sz="0" w:space="0" w:color="auto"/>
        <w:right w:val="none" w:sz="0" w:space="0" w:color="auto"/>
      </w:divBdr>
      <w:divsChild>
        <w:div w:id="1923443269">
          <w:marLeft w:val="0"/>
          <w:marRight w:val="0"/>
          <w:marTop w:val="0"/>
          <w:marBottom w:val="0"/>
          <w:divBdr>
            <w:top w:val="single" w:sz="12" w:space="0" w:color="FF6C00"/>
            <w:left w:val="none" w:sz="0" w:space="0" w:color="auto"/>
            <w:bottom w:val="none" w:sz="0" w:space="0" w:color="auto"/>
            <w:right w:val="none" w:sz="0" w:space="0" w:color="auto"/>
          </w:divBdr>
          <w:divsChild>
            <w:div w:id="18695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6941">
      <w:bodyDiv w:val="1"/>
      <w:marLeft w:val="0"/>
      <w:marRight w:val="0"/>
      <w:marTop w:val="0"/>
      <w:marBottom w:val="0"/>
      <w:divBdr>
        <w:top w:val="none" w:sz="0" w:space="0" w:color="auto"/>
        <w:left w:val="none" w:sz="0" w:space="0" w:color="auto"/>
        <w:bottom w:val="none" w:sz="0" w:space="0" w:color="auto"/>
        <w:right w:val="none" w:sz="0" w:space="0" w:color="auto"/>
      </w:divBdr>
    </w:div>
    <w:div w:id="215825881">
      <w:bodyDiv w:val="1"/>
      <w:marLeft w:val="0"/>
      <w:marRight w:val="0"/>
      <w:marTop w:val="0"/>
      <w:marBottom w:val="0"/>
      <w:divBdr>
        <w:top w:val="none" w:sz="0" w:space="0" w:color="auto"/>
        <w:left w:val="none" w:sz="0" w:space="0" w:color="auto"/>
        <w:bottom w:val="none" w:sz="0" w:space="0" w:color="auto"/>
        <w:right w:val="none" w:sz="0" w:space="0" w:color="auto"/>
      </w:divBdr>
    </w:div>
    <w:div w:id="240868280">
      <w:bodyDiv w:val="1"/>
      <w:marLeft w:val="0"/>
      <w:marRight w:val="0"/>
      <w:marTop w:val="0"/>
      <w:marBottom w:val="0"/>
      <w:divBdr>
        <w:top w:val="none" w:sz="0" w:space="0" w:color="auto"/>
        <w:left w:val="none" w:sz="0" w:space="0" w:color="auto"/>
        <w:bottom w:val="none" w:sz="0" w:space="0" w:color="auto"/>
        <w:right w:val="none" w:sz="0" w:space="0" w:color="auto"/>
      </w:divBdr>
    </w:div>
    <w:div w:id="251165027">
      <w:bodyDiv w:val="1"/>
      <w:marLeft w:val="0"/>
      <w:marRight w:val="0"/>
      <w:marTop w:val="0"/>
      <w:marBottom w:val="0"/>
      <w:divBdr>
        <w:top w:val="none" w:sz="0" w:space="0" w:color="auto"/>
        <w:left w:val="none" w:sz="0" w:space="0" w:color="auto"/>
        <w:bottom w:val="none" w:sz="0" w:space="0" w:color="auto"/>
        <w:right w:val="none" w:sz="0" w:space="0" w:color="auto"/>
      </w:divBdr>
      <w:divsChild>
        <w:div w:id="2000574539">
          <w:marLeft w:val="0"/>
          <w:marRight w:val="0"/>
          <w:marTop w:val="0"/>
          <w:marBottom w:val="0"/>
          <w:divBdr>
            <w:top w:val="single" w:sz="12" w:space="0" w:color="FF6C00"/>
            <w:left w:val="none" w:sz="0" w:space="0" w:color="auto"/>
            <w:bottom w:val="none" w:sz="0" w:space="0" w:color="auto"/>
            <w:right w:val="none" w:sz="0" w:space="0" w:color="auto"/>
          </w:divBdr>
          <w:divsChild>
            <w:div w:id="7569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95119">
      <w:bodyDiv w:val="1"/>
      <w:marLeft w:val="0"/>
      <w:marRight w:val="0"/>
      <w:marTop w:val="0"/>
      <w:marBottom w:val="0"/>
      <w:divBdr>
        <w:top w:val="none" w:sz="0" w:space="0" w:color="auto"/>
        <w:left w:val="none" w:sz="0" w:space="0" w:color="auto"/>
        <w:bottom w:val="none" w:sz="0" w:space="0" w:color="auto"/>
        <w:right w:val="none" w:sz="0" w:space="0" w:color="auto"/>
      </w:divBdr>
    </w:div>
    <w:div w:id="318384974">
      <w:bodyDiv w:val="1"/>
      <w:marLeft w:val="0"/>
      <w:marRight w:val="0"/>
      <w:marTop w:val="0"/>
      <w:marBottom w:val="0"/>
      <w:divBdr>
        <w:top w:val="none" w:sz="0" w:space="0" w:color="auto"/>
        <w:left w:val="none" w:sz="0" w:space="0" w:color="auto"/>
        <w:bottom w:val="none" w:sz="0" w:space="0" w:color="auto"/>
        <w:right w:val="none" w:sz="0" w:space="0" w:color="auto"/>
      </w:divBdr>
    </w:div>
    <w:div w:id="325517346">
      <w:bodyDiv w:val="1"/>
      <w:marLeft w:val="0"/>
      <w:marRight w:val="0"/>
      <w:marTop w:val="0"/>
      <w:marBottom w:val="0"/>
      <w:divBdr>
        <w:top w:val="none" w:sz="0" w:space="0" w:color="auto"/>
        <w:left w:val="none" w:sz="0" w:space="0" w:color="auto"/>
        <w:bottom w:val="none" w:sz="0" w:space="0" w:color="auto"/>
        <w:right w:val="none" w:sz="0" w:space="0" w:color="auto"/>
      </w:divBdr>
    </w:div>
    <w:div w:id="359820449">
      <w:bodyDiv w:val="1"/>
      <w:marLeft w:val="0"/>
      <w:marRight w:val="0"/>
      <w:marTop w:val="0"/>
      <w:marBottom w:val="0"/>
      <w:divBdr>
        <w:top w:val="none" w:sz="0" w:space="0" w:color="auto"/>
        <w:left w:val="none" w:sz="0" w:space="0" w:color="auto"/>
        <w:bottom w:val="none" w:sz="0" w:space="0" w:color="auto"/>
        <w:right w:val="none" w:sz="0" w:space="0" w:color="auto"/>
      </w:divBdr>
    </w:div>
    <w:div w:id="367143367">
      <w:bodyDiv w:val="1"/>
      <w:marLeft w:val="0"/>
      <w:marRight w:val="0"/>
      <w:marTop w:val="0"/>
      <w:marBottom w:val="0"/>
      <w:divBdr>
        <w:top w:val="none" w:sz="0" w:space="0" w:color="auto"/>
        <w:left w:val="none" w:sz="0" w:space="0" w:color="auto"/>
        <w:bottom w:val="none" w:sz="0" w:space="0" w:color="auto"/>
        <w:right w:val="none" w:sz="0" w:space="0" w:color="auto"/>
      </w:divBdr>
    </w:div>
    <w:div w:id="368456742">
      <w:bodyDiv w:val="1"/>
      <w:marLeft w:val="0"/>
      <w:marRight w:val="0"/>
      <w:marTop w:val="0"/>
      <w:marBottom w:val="0"/>
      <w:divBdr>
        <w:top w:val="none" w:sz="0" w:space="0" w:color="auto"/>
        <w:left w:val="none" w:sz="0" w:space="0" w:color="auto"/>
        <w:bottom w:val="none" w:sz="0" w:space="0" w:color="auto"/>
        <w:right w:val="none" w:sz="0" w:space="0" w:color="auto"/>
      </w:divBdr>
      <w:divsChild>
        <w:div w:id="1952586721">
          <w:marLeft w:val="0"/>
          <w:marRight w:val="0"/>
          <w:marTop w:val="0"/>
          <w:marBottom w:val="0"/>
          <w:divBdr>
            <w:top w:val="none" w:sz="0" w:space="0" w:color="auto"/>
            <w:left w:val="none" w:sz="0" w:space="0" w:color="auto"/>
            <w:bottom w:val="none" w:sz="0" w:space="0" w:color="auto"/>
            <w:right w:val="none" w:sz="0" w:space="0" w:color="auto"/>
          </w:divBdr>
          <w:divsChild>
            <w:div w:id="1056199135">
              <w:marLeft w:val="0"/>
              <w:marRight w:val="0"/>
              <w:marTop w:val="0"/>
              <w:marBottom w:val="0"/>
              <w:divBdr>
                <w:top w:val="none" w:sz="0" w:space="0" w:color="auto"/>
                <w:left w:val="none" w:sz="0" w:space="0" w:color="auto"/>
                <w:bottom w:val="none" w:sz="0" w:space="0" w:color="auto"/>
                <w:right w:val="none" w:sz="0" w:space="0" w:color="auto"/>
              </w:divBdr>
              <w:divsChild>
                <w:div w:id="1986466996">
                  <w:marLeft w:val="0"/>
                  <w:marRight w:val="0"/>
                  <w:marTop w:val="0"/>
                  <w:marBottom w:val="0"/>
                  <w:divBdr>
                    <w:top w:val="none" w:sz="0" w:space="0" w:color="auto"/>
                    <w:left w:val="none" w:sz="0" w:space="0" w:color="auto"/>
                    <w:bottom w:val="none" w:sz="0" w:space="0" w:color="auto"/>
                    <w:right w:val="none" w:sz="0" w:space="0" w:color="auto"/>
                  </w:divBdr>
                  <w:divsChild>
                    <w:div w:id="1545555640">
                      <w:marLeft w:val="0"/>
                      <w:marRight w:val="0"/>
                      <w:marTop w:val="0"/>
                      <w:marBottom w:val="0"/>
                      <w:divBdr>
                        <w:top w:val="none" w:sz="0" w:space="0" w:color="auto"/>
                        <w:left w:val="none" w:sz="0" w:space="0" w:color="auto"/>
                        <w:bottom w:val="none" w:sz="0" w:space="0" w:color="auto"/>
                        <w:right w:val="none" w:sz="0" w:space="0" w:color="auto"/>
                      </w:divBdr>
                      <w:divsChild>
                        <w:div w:id="968053895">
                          <w:marLeft w:val="0"/>
                          <w:marRight w:val="0"/>
                          <w:marTop w:val="0"/>
                          <w:marBottom w:val="0"/>
                          <w:divBdr>
                            <w:top w:val="none" w:sz="0" w:space="0" w:color="auto"/>
                            <w:left w:val="none" w:sz="0" w:space="0" w:color="auto"/>
                            <w:bottom w:val="none" w:sz="0" w:space="0" w:color="auto"/>
                            <w:right w:val="none" w:sz="0" w:space="0" w:color="auto"/>
                          </w:divBdr>
                          <w:divsChild>
                            <w:div w:id="941112035">
                              <w:marLeft w:val="0"/>
                              <w:marRight w:val="0"/>
                              <w:marTop w:val="0"/>
                              <w:marBottom w:val="0"/>
                              <w:divBdr>
                                <w:top w:val="none" w:sz="0" w:space="0" w:color="auto"/>
                                <w:left w:val="none" w:sz="0" w:space="0" w:color="auto"/>
                                <w:bottom w:val="single" w:sz="6" w:space="0" w:color="BEBEBE"/>
                                <w:right w:val="none" w:sz="0" w:space="0" w:color="auto"/>
                              </w:divBdr>
                              <w:divsChild>
                                <w:div w:id="1497722112">
                                  <w:marLeft w:val="0"/>
                                  <w:marRight w:val="0"/>
                                  <w:marTop w:val="0"/>
                                  <w:marBottom w:val="0"/>
                                  <w:divBdr>
                                    <w:top w:val="none" w:sz="0" w:space="0" w:color="auto"/>
                                    <w:left w:val="none" w:sz="0" w:space="0" w:color="auto"/>
                                    <w:bottom w:val="none" w:sz="0" w:space="0" w:color="auto"/>
                                    <w:right w:val="none" w:sz="0" w:space="0" w:color="auto"/>
                                  </w:divBdr>
                                  <w:divsChild>
                                    <w:div w:id="1611090361">
                                      <w:marLeft w:val="0"/>
                                      <w:marRight w:val="0"/>
                                      <w:marTop w:val="0"/>
                                      <w:marBottom w:val="0"/>
                                      <w:divBdr>
                                        <w:top w:val="none" w:sz="0" w:space="0" w:color="auto"/>
                                        <w:left w:val="none" w:sz="0" w:space="0" w:color="auto"/>
                                        <w:bottom w:val="none" w:sz="0" w:space="0" w:color="auto"/>
                                        <w:right w:val="none" w:sz="0" w:space="0" w:color="auto"/>
                                      </w:divBdr>
                                      <w:divsChild>
                                        <w:div w:id="1164781219">
                                          <w:marLeft w:val="0"/>
                                          <w:marRight w:val="0"/>
                                          <w:marTop w:val="0"/>
                                          <w:marBottom w:val="0"/>
                                          <w:divBdr>
                                            <w:top w:val="none" w:sz="0" w:space="0" w:color="auto"/>
                                            <w:left w:val="none" w:sz="0" w:space="0" w:color="auto"/>
                                            <w:bottom w:val="none" w:sz="0" w:space="0" w:color="auto"/>
                                            <w:right w:val="none" w:sz="0" w:space="0" w:color="auto"/>
                                          </w:divBdr>
                                          <w:divsChild>
                                            <w:div w:id="1122378906">
                                              <w:marLeft w:val="0"/>
                                              <w:marRight w:val="0"/>
                                              <w:marTop w:val="0"/>
                                              <w:marBottom w:val="0"/>
                                              <w:divBdr>
                                                <w:top w:val="none" w:sz="0" w:space="0" w:color="auto"/>
                                                <w:left w:val="none" w:sz="0" w:space="0" w:color="auto"/>
                                                <w:bottom w:val="none" w:sz="0" w:space="0" w:color="auto"/>
                                                <w:right w:val="none" w:sz="0" w:space="0" w:color="auto"/>
                                              </w:divBdr>
                                              <w:divsChild>
                                                <w:div w:id="734429171">
                                                  <w:marLeft w:val="0"/>
                                                  <w:marRight w:val="0"/>
                                                  <w:marTop w:val="0"/>
                                                  <w:marBottom w:val="0"/>
                                                  <w:divBdr>
                                                    <w:top w:val="none" w:sz="0" w:space="0" w:color="auto"/>
                                                    <w:left w:val="none" w:sz="0" w:space="0" w:color="auto"/>
                                                    <w:bottom w:val="none" w:sz="0" w:space="0" w:color="auto"/>
                                                    <w:right w:val="none" w:sz="0" w:space="0" w:color="auto"/>
                                                  </w:divBdr>
                                                  <w:divsChild>
                                                    <w:div w:id="11472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677387">
      <w:bodyDiv w:val="1"/>
      <w:marLeft w:val="0"/>
      <w:marRight w:val="0"/>
      <w:marTop w:val="0"/>
      <w:marBottom w:val="0"/>
      <w:divBdr>
        <w:top w:val="none" w:sz="0" w:space="0" w:color="auto"/>
        <w:left w:val="none" w:sz="0" w:space="0" w:color="auto"/>
        <w:bottom w:val="none" w:sz="0" w:space="0" w:color="auto"/>
        <w:right w:val="none" w:sz="0" w:space="0" w:color="auto"/>
      </w:divBdr>
    </w:div>
    <w:div w:id="422608131">
      <w:bodyDiv w:val="1"/>
      <w:marLeft w:val="0"/>
      <w:marRight w:val="0"/>
      <w:marTop w:val="0"/>
      <w:marBottom w:val="0"/>
      <w:divBdr>
        <w:top w:val="none" w:sz="0" w:space="0" w:color="auto"/>
        <w:left w:val="none" w:sz="0" w:space="0" w:color="auto"/>
        <w:bottom w:val="none" w:sz="0" w:space="0" w:color="auto"/>
        <w:right w:val="none" w:sz="0" w:space="0" w:color="auto"/>
      </w:divBdr>
      <w:divsChild>
        <w:div w:id="986205956">
          <w:marLeft w:val="0"/>
          <w:marRight w:val="0"/>
          <w:marTop w:val="0"/>
          <w:marBottom w:val="0"/>
          <w:divBdr>
            <w:top w:val="single" w:sz="12" w:space="0" w:color="FF6C00"/>
            <w:left w:val="none" w:sz="0" w:space="0" w:color="auto"/>
            <w:bottom w:val="none" w:sz="0" w:space="0" w:color="auto"/>
            <w:right w:val="none" w:sz="0" w:space="0" w:color="auto"/>
          </w:divBdr>
          <w:divsChild>
            <w:div w:id="6465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5540">
      <w:bodyDiv w:val="1"/>
      <w:marLeft w:val="0"/>
      <w:marRight w:val="0"/>
      <w:marTop w:val="0"/>
      <w:marBottom w:val="0"/>
      <w:divBdr>
        <w:top w:val="none" w:sz="0" w:space="0" w:color="auto"/>
        <w:left w:val="none" w:sz="0" w:space="0" w:color="auto"/>
        <w:bottom w:val="none" w:sz="0" w:space="0" w:color="auto"/>
        <w:right w:val="none" w:sz="0" w:space="0" w:color="auto"/>
      </w:divBdr>
    </w:div>
    <w:div w:id="444427379">
      <w:bodyDiv w:val="1"/>
      <w:marLeft w:val="0"/>
      <w:marRight w:val="0"/>
      <w:marTop w:val="0"/>
      <w:marBottom w:val="0"/>
      <w:divBdr>
        <w:top w:val="none" w:sz="0" w:space="0" w:color="auto"/>
        <w:left w:val="none" w:sz="0" w:space="0" w:color="auto"/>
        <w:bottom w:val="none" w:sz="0" w:space="0" w:color="auto"/>
        <w:right w:val="none" w:sz="0" w:space="0" w:color="auto"/>
      </w:divBdr>
    </w:div>
    <w:div w:id="454099672">
      <w:bodyDiv w:val="1"/>
      <w:marLeft w:val="0"/>
      <w:marRight w:val="0"/>
      <w:marTop w:val="0"/>
      <w:marBottom w:val="0"/>
      <w:divBdr>
        <w:top w:val="none" w:sz="0" w:space="0" w:color="auto"/>
        <w:left w:val="none" w:sz="0" w:space="0" w:color="auto"/>
        <w:bottom w:val="none" w:sz="0" w:space="0" w:color="auto"/>
        <w:right w:val="none" w:sz="0" w:space="0" w:color="auto"/>
      </w:divBdr>
    </w:div>
    <w:div w:id="516384953">
      <w:bodyDiv w:val="1"/>
      <w:marLeft w:val="0"/>
      <w:marRight w:val="0"/>
      <w:marTop w:val="0"/>
      <w:marBottom w:val="0"/>
      <w:divBdr>
        <w:top w:val="none" w:sz="0" w:space="0" w:color="auto"/>
        <w:left w:val="none" w:sz="0" w:space="0" w:color="auto"/>
        <w:bottom w:val="none" w:sz="0" w:space="0" w:color="auto"/>
        <w:right w:val="none" w:sz="0" w:space="0" w:color="auto"/>
      </w:divBdr>
      <w:divsChild>
        <w:div w:id="1285648646">
          <w:marLeft w:val="0"/>
          <w:marRight w:val="0"/>
          <w:marTop w:val="0"/>
          <w:marBottom w:val="0"/>
          <w:divBdr>
            <w:top w:val="none" w:sz="0" w:space="0" w:color="auto"/>
            <w:left w:val="none" w:sz="0" w:space="0" w:color="auto"/>
            <w:bottom w:val="none" w:sz="0" w:space="0" w:color="auto"/>
            <w:right w:val="none" w:sz="0" w:space="0" w:color="auto"/>
          </w:divBdr>
        </w:div>
      </w:divsChild>
    </w:div>
    <w:div w:id="556741871">
      <w:bodyDiv w:val="1"/>
      <w:marLeft w:val="0"/>
      <w:marRight w:val="0"/>
      <w:marTop w:val="0"/>
      <w:marBottom w:val="0"/>
      <w:divBdr>
        <w:top w:val="none" w:sz="0" w:space="0" w:color="auto"/>
        <w:left w:val="none" w:sz="0" w:space="0" w:color="auto"/>
        <w:bottom w:val="none" w:sz="0" w:space="0" w:color="auto"/>
        <w:right w:val="none" w:sz="0" w:space="0" w:color="auto"/>
      </w:divBdr>
    </w:div>
    <w:div w:id="577249379">
      <w:bodyDiv w:val="1"/>
      <w:marLeft w:val="0"/>
      <w:marRight w:val="0"/>
      <w:marTop w:val="0"/>
      <w:marBottom w:val="0"/>
      <w:divBdr>
        <w:top w:val="none" w:sz="0" w:space="0" w:color="auto"/>
        <w:left w:val="none" w:sz="0" w:space="0" w:color="auto"/>
        <w:bottom w:val="none" w:sz="0" w:space="0" w:color="auto"/>
        <w:right w:val="none" w:sz="0" w:space="0" w:color="auto"/>
      </w:divBdr>
    </w:div>
    <w:div w:id="610623950">
      <w:bodyDiv w:val="1"/>
      <w:marLeft w:val="0"/>
      <w:marRight w:val="0"/>
      <w:marTop w:val="0"/>
      <w:marBottom w:val="0"/>
      <w:divBdr>
        <w:top w:val="none" w:sz="0" w:space="0" w:color="auto"/>
        <w:left w:val="none" w:sz="0" w:space="0" w:color="auto"/>
        <w:bottom w:val="none" w:sz="0" w:space="0" w:color="auto"/>
        <w:right w:val="none" w:sz="0" w:space="0" w:color="auto"/>
      </w:divBdr>
    </w:div>
    <w:div w:id="612174595">
      <w:bodyDiv w:val="1"/>
      <w:marLeft w:val="0"/>
      <w:marRight w:val="0"/>
      <w:marTop w:val="0"/>
      <w:marBottom w:val="0"/>
      <w:divBdr>
        <w:top w:val="none" w:sz="0" w:space="0" w:color="auto"/>
        <w:left w:val="none" w:sz="0" w:space="0" w:color="auto"/>
        <w:bottom w:val="none" w:sz="0" w:space="0" w:color="auto"/>
        <w:right w:val="none" w:sz="0" w:space="0" w:color="auto"/>
      </w:divBdr>
    </w:div>
    <w:div w:id="616760163">
      <w:bodyDiv w:val="1"/>
      <w:marLeft w:val="0"/>
      <w:marRight w:val="0"/>
      <w:marTop w:val="0"/>
      <w:marBottom w:val="0"/>
      <w:divBdr>
        <w:top w:val="none" w:sz="0" w:space="0" w:color="auto"/>
        <w:left w:val="none" w:sz="0" w:space="0" w:color="auto"/>
        <w:bottom w:val="none" w:sz="0" w:space="0" w:color="auto"/>
        <w:right w:val="none" w:sz="0" w:space="0" w:color="auto"/>
      </w:divBdr>
    </w:div>
    <w:div w:id="619074784">
      <w:bodyDiv w:val="1"/>
      <w:marLeft w:val="0"/>
      <w:marRight w:val="0"/>
      <w:marTop w:val="0"/>
      <w:marBottom w:val="0"/>
      <w:divBdr>
        <w:top w:val="none" w:sz="0" w:space="0" w:color="auto"/>
        <w:left w:val="none" w:sz="0" w:space="0" w:color="auto"/>
        <w:bottom w:val="none" w:sz="0" w:space="0" w:color="auto"/>
        <w:right w:val="none" w:sz="0" w:space="0" w:color="auto"/>
      </w:divBdr>
    </w:div>
    <w:div w:id="635644431">
      <w:bodyDiv w:val="1"/>
      <w:marLeft w:val="0"/>
      <w:marRight w:val="0"/>
      <w:marTop w:val="0"/>
      <w:marBottom w:val="0"/>
      <w:divBdr>
        <w:top w:val="none" w:sz="0" w:space="0" w:color="auto"/>
        <w:left w:val="none" w:sz="0" w:space="0" w:color="auto"/>
        <w:bottom w:val="none" w:sz="0" w:space="0" w:color="auto"/>
        <w:right w:val="none" w:sz="0" w:space="0" w:color="auto"/>
      </w:divBdr>
    </w:div>
    <w:div w:id="656418213">
      <w:bodyDiv w:val="1"/>
      <w:marLeft w:val="0"/>
      <w:marRight w:val="0"/>
      <w:marTop w:val="0"/>
      <w:marBottom w:val="0"/>
      <w:divBdr>
        <w:top w:val="none" w:sz="0" w:space="0" w:color="auto"/>
        <w:left w:val="none" w:sz="0" w:space="0" w:color="auto"/>
        <w:bottom w:val="none" w:sz="0" w:space="0" w:color="auto"/>
        <w:right w:val="none" w:sz="0" w:space="0" w:color="auto"/>
      </w:divBdr>
    </w:div>
    <w:div w:id="660040123">
      <w:bodyDiv w:val="1"/>
      <w:marLeft w:val="0"/>
      <w:marRight w:val="0"/>
      <w:marTop w:val="0"/>
      <w:marBottom w:val="0"/>
      <w:divBdr>
        <w:top w:val="none" w:sz="0" w:space="0" w:color="auto"/>
        <w:left w:val="none" w:sz="0" w:space="0" w:color="auto"/>
        <w:bottom w:val="none" w:sz="0" w:space="0" w:color="auto"/>
        <w:right w:val="none" w:sz="0" w:space="0" w:color="auto"/>
      </w:divBdr>
    </w:div>
    <w:div w:id="667513444">
      <w:bodyDiv w:val="1"/>
      <w:marLeft w:val="0"/>
      <w:marRight w:val="0"/>
      <w:marTop w:val="0"/>
      <w:marBottom w:val="0"/>
      <w:divBdr>
        <w:top w:val="none" w:sz="0" w:space="0" w:color="auto"/>
        <w:left w:val="none" w:sz="0" w:space="0" w:color="auto"/>
        <w:bottom w:val="none" w:sz="0" w:space="0" w:color="auto"/>
        <w:right w:val="none" w:sz="0" w:space="0" w:color="auto"/>
      </w:divBdr>
    </w:div>
    <w:div w:id="701201604">
      <w:bodyDiv w:val="1"/>
      <w:marLeft w:val="0"/>
      <w:marRight w:val="0"/>
      <w:marTop w:val="0"/>
      <w:marBottom w:val="0"/>
      <w:divBdr>
        <w:top w:val="none" w:sz="0" w:space="0" w:color="auto"/>
        <w:left w:val="none" w:sz="0" w:space="0" w:color="auto"/>
        <w:bottom w:val="none" w:sz="0" w:space="0" w:color="auto"/>
        <w:right w:val="none" w:sz="0" w:space="0" w:color="auto"/>
      </w:divBdr>
    </w:div>
    <w:div w:id="751319325">
      <w:bodyDiv w:val="1"/>
      <w:marLeft w:val="0"/>
      <w:marRight w:val="0"/>
      <w:marTop w:val="0"/>
      <w:marBottom w:val="0"/>
      <w:divBdr>
        <w:top w:val="none" w:sz="0" w:space="0" w:color="auto"/>
        <w:left w:val="none" w:sz="0" w:space="0" w:color="auto"/>
        <w:bottom w:val="none" w:sz="0" w:space="0" w:color="auto"/>
        <w:right w:val="none" w:sz="0" w:space="0" w:color="auto"/>
      </w:divBdr>
    </w:div>
    <w:div w:id="815877443">
      <w:bodyDiv w:val="1"/>
      <w:marLeft w:val="0"/>
      <w:marRight w:val="0"/>
      <w:marTop w:val="0"/>
      <w:marBottom w:val="0"/>
      <w:divBdr>
        <w:top w:val="none" w:sz="0" w:space="0" w:color="auto"/>
        <w:left w:val="none" w:sz="0" w:space="0" w:color="auto"/>
        <w:bottom w:val="none" w:sz="0" w:space="0" w:color="auto"/>
        <w:right w:val="none" w:sz="0" w:space="0" w:color="auto"/>
      </w:divBdr>
      <w:divsChild>
        <w:div w:id="1662585255">
          <w:marLeft w:val="0"/>
          <w:marRight w:val="0"/>
          <w:marTop w:val="0"/>
          <w:marBottom w:val="0"/>
          <w:divBdr>
            <w:top w:val="single" w:sz="12" w:space="0" w:color="FF6C00"/>
            <w:left w:val="none" w:sz="0" w:space="0" w:color="auto"/>
            <w:bottom w:val="none" w:sz="0" w:space="0" w:color="auto"/>
            <w:right w:val="none" w:sz="0" w:space="0" w:color="auto"/>
          </w:divBdr>
          <w:divsChild>
            <w:div w:id="201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0060">
      <w:bodyDiv w:val="1"/>
      <w:marLeft w:val="0"/>
      <w:marRight w:val="0"/>
      <w:marTop w:val="0"/>
      <w:marBottom w:val="0"/>
      <w:divBdr>
        <w:top w:val="none" w:sz="0" w:space="0" w:color="auto"/>
        <w:left w:val="none" w:sz="0" w:space="0" w:color="auto"/>
        <w:bottom w:val="none" w:sz="0" w:space="0" w:color="auto"/>
        <w:right w:val="none" w:sz="0" w:space="0" w:color="auto"/>
      </w:divBdr>
    </w:div>
    <w:div w:id="880750562">
      <w:bodyDiv w:val="1"/>
      <w:marLeft w:val="0"/>
      <w:marRight w:val="0"/>
      <w:marTop w:val="0"/>
      <w:marBottom w:val="0"/>
      <w:divBdr>
        <w:top w:val="none" w:sz="0" w:space="0" w:color="auto"/>
        <w:left w:val="none" w:sz="0" w:space="0" w:color="auto"/>
        <w:bottom w:val="none" w:sz="0" w:space="0" w:color="auto"/>
        <w:right w:val="none" w:sz="0" w:space="0" w:color="auto"/>
      </w:divBdr>
    </w:div>
    <w:div w:id="882642023">
      <w:bodyDiv w:val="1"/>
      <w:marLeft w:val="0"/>
      <w:marRight w:val="0"/>
      <w:marTop w:val="0"/>
      <w:marBottom w:val="0"/>
      <w:divBdr>
        <w:top w:val="none" w:sz="0" w:space="0" w:color="auto"/>
        <w:left w:val="none" w:sz="0" w:space="0" w:color="auto"/>
        <w:bottom w:val="none" w:sz="0" w:space="0" w:color="auto"/>
        <w:right w:val="none" w:sz="0" w:space="0" w:color="auto"/>
      </w:divBdr>
    </w:div>
    <w:div w:id="915896321">
      <w:bodyDiv w:val="1"/>
      <w:marLeft w:val="0"/>
      <w:marRight w:val="0"/>
      <w:marTop w:val="0"/>
      <w:marBottom w:val="0"/>
      <w:divBdr>
        <w:top w:val="none" w:sz="0" w:space="0" w:color="auto"/>
        <w:left w:val="none" w:sz="0" w:space="0" w:color="auto"/>
        <w:bottom w:val="none" w:sz="0" w:space="0" w:color="auto"/>
        <w:right w:val="none" w:sz="0" w:space="0" w:color="auto"/>
      </w:divBdr>
    </w:div>
    <w:div w:id="924264877">
      <w:bodyDiv w:val="1"/>
      <w:marLeft w:val="0"/>
      <w:marRight w:val="0"/>
      <w:marTop w:val="0"/>
      <w:marBottom w:val="0"/>
      <w:divBdr>
        <w:top w:val="none" w:sz="0" w:space="0" w:color="auto"/>
        <w:left w:val="none" w:sz="0" w:space="0" w:color="auto"/>
        <w:bottom w:val="none" w:sz="0" w:space="0" w:color="auto"/>
        <w:right w:val="none" w:sz="0" w:space="0" w:color="auto"/>
      </w:divBdr>
      <w:divsChild>
        <w:div w:id="364212817">
          <w:marLeft w:val="0"/>
          <w:marRight w:val="0"/>
          <w:marTop w:val="0"/>
          <w:marBottom w:val="0"/>
          <w:divBdr>
            <w:top w:val="none" w:sz="0" w:space="0" w:color="auto"/>
            <w:left w:val="none" w:sz="0" w:space="0" w:color="auto"/>
            <w:bottom w:val="none" w:sz="0" w:space="0" w:color="auto"/>
            <w:right w:val="none" w:sz="0" w:space="0" w:color="auto"/>
          </w:divBdr>
          <w:divsChild>
            <w:div w:id="398944127">
              <w:marLeft w:val="0"/>
              <w:marRight w:val="0"/>
              <w:marTop w:val="0"/>
              <w:marBottom w:val="0"/>
              <w:divBdr>
                <w:top w:val="none" w:sz="0" w:space="0" w:color="auto"/>
                <w:left w:val="none" w:sz="0" w:space="0" w:color="auto"/>
                <w:bottom w:val="none" w:sz="0" w:space="0" w:color="auto"/>
                <w:right w:val="none" w:sz="0" w:space="0" w:color="auto"/>
              </w:divBdr>
              <w:divsChild>
                <w:div w:id="671952810">
                  <w:marLeft w:val="0"/>
                  <w:marRight w:val="0"/>
                  <w:marTop w:val="0"/>
                  <w:marBottom w:val="0"/>
                  <w:divBdr>
                    <w:top w:val="none" w:sz="0" w:space="0" w:color="auto"/>
                    <w:left w:val="none" w:sz="0" w:space="0" w:color="auto"/>
                    <w:bottom w:val="none" w:sz="0" w:space="0" w:color="auto"/>
                    <w:right w:val="none" w:sz="0" w:space="0" w:color="auto"/>
                  </w:divBdr>
                  <w:divsChild>
                    <w:div w:id="1922904852">
                      <w:marLeft w:val="0"/>
                      <w:marRight w:val="0"/>
                      <w:marTop w:val="0"/>
                      <w:marBottom w:val="0"/>
                      <w:divBdr>
                        <w:top w:val="none" w:sz="0" w:space="0" w:color="auto"/>
                        <w:left w:val="none" w:sz="0" w:space="0" w:color="auto"/>
                        <w:bottom w:val="none" w:sz="0" w:space="0" w:color="auto"/>
                        <w:right w:val="none" w:sz="0" w:space="0" w:color="auto"/>
                      </w:divBdr>
                      <w:divsChild>
                        <w:div w:id="614755882">
                          <w:marLeft w:val="0"/>
                          <w:marRight w:val="0"/>
                          <w:marTop w:val="0"/>
                          <w:marBottom w:val="0"/>
                          <w:divBdr>
                            <w:top w:val="none" w:sz="0" w:space="0" w:color="auto"/>
                            <w:left w:val="none" w:sz="0" w:space="0" w:color="auto"/>
                            <w:bottom w:val="none" w:sz="0" w:space="0" w:color="auto"/>
                            <w:right w:val="none" w:sz="0" w:space="0" w:color="auto"/>
                          </w:divBdr>
                          <w:divsChild>
                            <w:div w:id="84938">
                              <w:marLeft w:val="0"/>
                              <w:marRight w:val="0"/>
                              <w:marTop w:val="0"/>
                              <w:marBottom w:val="0"/>
                              <w:divBdr>
                                <w:top w:val="none" w:sz="0" w:space="0" w:color="auto"/>
                                <w:left w:val="none" w:sz="0" w:space="0" w:color="auto"/>
                                <w:bottom w:val="single" w:sz="6" w:space="0" w:color="BEBEBE"/>
                                <w:right w:val="none" w:sz="0" w:space="0" w:color="auto"/>
                              </w:divBdr>
                              <w:divsChild>
                                <w:div w:id="59326732">
                                  <w:marLeft w:val="0"/>
                                  <w:marRight w:val="0"/>
                                  <w:marTop w:val="0"/>
                                  <w:marBottom w:val="0"/>
                                  <w:divBdr>
                                    <w:top w:val="none" w:sz="0" w:space="0" w:color="auto"/>
                                    <w:left w:val="none" w:sz="0" w:space="0" w:color="auto"/>
                                    <w:bottom w:val="none" w:sz="0" w:space="0" w:color="auto"/>
                                    <w:right w:val="none" w:sz="0" w:space="0" w:color="auto"/>
                                  </w:divBdr>
                                  <w:divsChild>
                                    <w:div w:id="953294480">
                                      <w:marLeft w:val="0"/>
                                      <w:marRight w:val="0"/>
                                      <w:marTop w:val="0"/>
                                      <w:marBottom w:val="0"/>
                                      <w:divBdr>
                                        <w:top w:val="none" w:sz="0" w:space="0" w:color="auto"/>
                                        <w:left w:val="none" w:sz="0" w:space="0" w:color="auto"/>
                                        <w:bottom w:val="none" w:sz="0" w:space="0" w:color="auto"/>
                                        <w:right w:val="none" w:sz="0" w:space="0" w:color="auto"/>
                                      </w:divBdr>
                                      <w:divsChild>
                                        <w:div w:id="868572044">
                                          <w:marLeft w:val="0"/>
                                          <w:marRight w:val="0"/>
                                          <w:marTop w:val="0"/>
                                          <w:marBottom w:val="0"/>
                                          <w:divBdr>
                                            <w:top w:val="none" w:sz="0" w:space="0" w:color="auto"/>
                                            <w:left w:val="none" w:sz="0" w:space="0" w:color="auto"/>
                                            <w:bottom w:val="none" w:sz="0" w:space="0" w:color="auto"/>
                                            <w:right w:val="none" w:sz="0" w:space="0" w:color="auto"/>
                                          </w:divBdr>
                                          <w:divsChild>
                                            <w:div w:id="1666009254">
                                              <w:marLeft w:val="0"/>
                                              <w:marRight w:val="0"/>
                                              <w:marTop w:val="0"/>
                                              <w:marBottom w:val="0"/>
                                              <w:divBdr>
                                                <w:top w:val="none" w:sz="0" w:space="0" w:color="auto"/>
                                                <w:left w:val="none" w:sz="0" w:space="0" w:color="auto"/>
                                                <w:bottom w:val="none" w:sz="0" w:space="0" w:color="auto"/>
                                                <w:right w:val="none" w:sz="0" w:space="0" w:color="auto"/>
                                              </w:divBdr>
                                              <w:divsChild>
                                                <w:div w:id="133181262">
                                                  <w:marLeft w:val="0"/>
                                                  <w:marRight w:val="0"/>
                                                  <w:marTop w:val="0"/>
                                                  <w:marBottom w:val="0"/>
                                                  <w:divBdr>
                                                    <w:top w:val="none" w:sz="0" w:space="0" w:color="auto"/>
                                                    <w:left w:val="none" w:sz="0" w:space="0" w:color="auto"/>
                                                    <w:bottom w:val="none" w:sz="0" w:space="0" w:color="auto"/>
                                                    <w:right w:val="none" w:sz="0" w:space="0" w:color="auto"/>
                                                  </w:divBdr>
                                                  <w:divsChild>
                                                    <w:div w:id="15277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734948">
                                  <w:marLeft w:val="0"/>
                                  <w:marRight w:val="0"/>
                                  <w:marTop w:val="0"/>
                                  <w:marBottom w:val="0"/>
                                  <w:divBdr>
                                    <w:top w:val="none" w:sz="0" w:space="0" w:color="auto"/>
                                    <w:left w:val="none" w:sz="0" w:space="0" w:color="auto"/>
                                    <w:bottom w:val="none" w:sz="0" w:space="0" w:color="auto"/>
                                    <w:right w:val="none" w:sz="0" w:space="0" w:color="auto"/>
                                  </w:divBdr>
                                  <w:divsChild>
                                    <w:div w:id="1159542018">
                                      <w:marLeft w:val="0"/>
                                      <w:marRight w:val="0"/>
                                      <w:marTop w:val="0"/>
                                      <w:marBottom w:val="0"/>
                                      <w:divBdr>
                                        <w:top w:val="none" w:sz="0" w:space="0" w:color="auto"/>
                                        <w:left w:val="none" w:sz="0" w:space="0" w:color="auto"/>
                                        <w:bottom w:val="none" w:sz="0" w:space="0" w:color="auto"/>
                                        <w:right w:val="none" w:sz="0" w:space="0" w:color="auto"/>
                                      </w:divBdr>
                                      <w:divsChild>
                                        <w:div w:id="1386487181">
                                          <w:marLeft w:val="0"/>
                                          <w:marRight w:val="0"/>
                                          <w:marTop w:val="0"/>
                                          <w:marBottom w:val="0"/>
                                          <w:divBdr>
                                            <w:top w:val="none" w:sz="0" w:space="0" w:color="auto"/>
                                            <w:left w:val="none" w:sz="0" w:space="0" w:color="auto"/>
                                            <w:bottom w:val="none" w:sz="0" w:space="0" w:color="auto"/>
                                            <w:right w:val="none" w:sz="0" w:space="0" w:color="auto"/>
                                          </w:divBdr>
                                          <w:divsChild>
                                            <w:div w:id="324748975">
                                              <w:marLeft w:val="0"/>
                                              <w:marRight w:val="0"/>
                                              <w:marTop w:val="0"/>
                                              <w:marBottom w:val="0"/>
                                              <w:divBdr>
                                                <w:top w:val="none" w:sz="0" w:space="0" w:color="auto"/>
                                                <w:left w:val="none" w:sz="0" w:space="0" w:color="auto"/>
                                                <w:bottom w:val="none" w:sz="0" w:space="0" w:color="auto"/>
                                                <w:right w:val="none" w:sz="0" w:space="0" w:color="auto"/>
                                              </w:divBdr>
                                              <w:divsChild>
                                                <w:div w:id="394402147">
                                                  <w:marLeft w:val="0"/>
                                                  <w:marRight w:val="0"/>
                                                  <w:marTop w:val="0"/>
                                                  <w:marBottom w:val="0"/>
                                                  <w:divBdr>
                                                    <w:top w:val="none" w:sz="0" w:space="0" w:color="auto"/>
                                                    <w:left w:val="none" w:sz="0" w:space="0" w:color="auto"/>
                                                    <w:bottom w:val="none" w:sz="0" w:space="0" w:color="auto"/>
                                                    <w:right w:val="none" w:sz="0" w:space="0" w:color="auto"/>
                                                  </w:divBdr>
                                                  <w:divsChild>
                                                    <w:div w:id="1435174396">
                                                      <w:marLeft w:val="0"/>
                                                      <w:marRight w:val="0"/>
                                                      <w:marTop w:val="0"/>
                                                      <w:marBottom w:val="0"/>
                                                      <w:divBdr>
                                                        <w:top w:val="none" w:sz="0" w:space="0" w:color="auto"/>
                                                        <w:left w:val="none" w:sz="0" w:space="0" w:color="auto"/>
                                                        <w:bottom w:val="none" w:sz="0" w:space="0" w:color="auto"/>
                                                        <w:right w:val="none" w:sz="0" w:space="0" w:color="auto"/>
                                                      </w:divBdr>
                                                      <w:divsChild>
                                                        <w:div w:id="475726293">
                                                          <w:marLeft w:val="0"/>
                                                          <w:marRight w:val="0"/>
                                                          <w:marTop w:val="0"/>
                                                          <w:marBottom w:val="0"/>
                                                          <w:divBdr>
                                                            <w:top w:val="none" w:sz="0" w:space="0" w:color="auto"/>
                                                            <w:left w:val="none" w:sz="0" w:space="0" w:color="auto"/>
                                                            <w:bottom w:val="none" w:sz="0" w:space="0" w:color="auto"/>
                                                            <w:right w:val="none" w:sz="0" w:space="0" w:color="auto"/>
                                                          </w:divBdr>
                                                          <w:divsChild>
                                                            <w:div w:id="2020421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59802">
                                                  <w:marLeft w:val="0"/>
                                                  <w:marRight w:val="0"/>
                                                  <w:marTop w:val="0"/>
                                                  <w:marBottom w:val="0"/>
                                                  <w:divBdr>
                                                    <w:top w:val="none" w:sz="0" w:space="0" w:color="auto"/>
                                                    <w:left w:val="none" w:sz="0" w:space="0" w:color="auto"/>
                                                    <w:bottom w:val="none" w:sz="0" w:space="0" w:color="auto"/>
                                                    <w:right w:val="none" w:sz="0" w:space="0" w:color="auto"/>
                                                  </w:divBdr>
                                                  <w:divsChild>
                                                    <w:div w:id="537595802">
                                                      <w:marLeft w:val="0"/>
                                                      <w:marRight w:val="0"/>
                                                      <w:marTop w:val="0"/>
                                                      <w:marBottom w:val="0"/>
                                                      <w:divBdr>
                                                        <w:top w:val="none" w:sz="0" w:space="0" w:color="auto"/>
                                                        <w:left w:val="none" w:sz="0" w:space="0" w:color="auto"/>
                                                        <w:bottom w:val="none" w:sz="0" w:space="0" w:color="auto"/>
                                                        <w:right w:val="none" w:sz="0" w:space="0" w:color="auto"/>
                                                      </w:divBdr>
                                                      <w:divsChild>
                                                        <w:div w:id="890194840">
                                                          <w:marLeft w:val="0"/>
                                                          <w:marRight w:val="0"/>
                                                          <w:marTop w:val="0"/>
                                                          <w:marBottom w:val="0"/>
                                                          <w:divBdr>
                                                            <w:top w:val="none" w:sz="0" w:space="0" w:color="auto"/>
                                                            <w:left w:val="none" w:sz="0" w:space="0" w:color="auto"/>
                                                            <w:bottom w:val="none" w:sz="0" w:space="0" w:color="auto"/>
                                                            <w:right w:val="none" w:sz="0" w:space="0" w:color="auto"/>
                                                          </w:divBdr>
                                                          <w:divsChild>
                                                            <w:div w:id="1417786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5716">
                                                  <w:marLeft w:val="0"/>
                                                  <w:marRight w:val="0"/>
                                                  <w:marTop w:val="0"/>
                                                  <w:marBottom w:val="0"/>
                                                  <w:divBdr>
                                                    <w:top w:val="none" w:sz="0" w:space="0" w:color="auto"/>
                                                    <w:left w:val="none" w:sz="0" w:space="0" w:color="auto"/>
                                                    <w:bottom w:val="none" w:sz="0" w:space="0" w:color="auto"/>
                                                    <w:right w:val="none" w:sz="0" w:space="0" w:color="auto"/>
                                                  </w:divBdr>
                                                  <w:divsChild>
                                                    <w:div w:id="1870337332">
                                                      <w:marLeft w:val="0"/>
                                                      <w:marRight w:val="0"/>
                                                      <w:marTop w:val="0"/>
                                                      <w:marBottom w:val="0"/>
                                                      <w:divBdr>
                                                        <w:top w:val="none" w:sz="0" w:space="0" w:color="auto"/>
                                                        <w:left w:val="none" w:sz="0" w:space="0" w:color="auto"/>
                                                        <w:bottom w:val="none" w:sz="0" w:space="0" w:color="auto"/>
                                                        <w:right w:val="none" w:sz="0" w:space="0" w:color="auto"/>
                                                      </w:divBdr>
                                                      <w:divsChild>
                                                        <w:div w:id="1797486833">
                                                          <w:marLeft w:val="0"/>
                                                          <w:marRight w:val="0"/>
                                                          <w:marTop w:val="0"/>
                                                          <w:marBottom w:val="0"/>
                                                          <w:divBdr>
                                                            <w:top w:val="none" w:sz="0" w:space="0" w:color="auto"/>
                                                            <w:left w:val="none" w:sz="0" w:space="0" w:color="auto"/>
                                                            <w:bottom w:val="none" w:sz="0" w:space="0" w:color="auto"/>
                                                            <w:right w:val="none" w:sz="0" w:space="0" w:color="auto"/>
                                                          </w:divBdr>
                                                          <w:divsChild>
                                                            <w:div w:id="2020812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7664778">
                                                      <w:marLeft w:val="0"/>
                                                      <w:marRight w:val="0"/>
                                                      <w:marTop w:val="0"/>
                                                      <w:marBottom w:val="0"/>
                                                      <w:divBdr>
                                                        <w:top w:val="none" w:sz="0" w:space="0" w:color="auto"/>
                                                        <w:left w:val="none" w:sz="0" w:space="0" w:color="auto"/>
                                                        <w:bottom w:val="none" w:sz="0" w:space="0" w:color="auto"/>
                                                        <w:right w:val="none" w:sz="0" w:space="0" w:color="auto"/>
                                                      </w:divBdr>
                                                      <w:divsChild>
                                                        <w:div w:id="754089289">
                                                          <w:marLeft w:val="0"/>
                                                          <w:marRight w:val="0"/>
                                                          <w:marTop w:val="0"/>
                                                          <w:marBottom w:val="0"/>
                                                          <w:divBdr>
                                                            <w:top w:val="none" w:sz="0" w:space="0" w:color="auto"/>
                                                            <w:left w:val="none" w:sz="0" w:space="0" w:color="auto"/>
                                                            <w:bottom w:val="none" w:sz="0" w:space="0" w:color="auto"/>
                                                            <w:right w:val="none" w:sz="0" w:space="0" w:color="auto"/>
                                                          </w:divBdr>
                                                          <w:divsChild>
                                                            <w:div w:id="2723969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0056713">
                                                      <w:marLeft w:val="0"/>
                                                      <w:marRight w:val="0"/>
                                                      <w:marTop w:val="0"/>
                                                      <w:marBottom w:val="0"/>
                                                      <w:divBdr>
                                                        <w:top w:val="none" w:sz="0" w:space="0" w:color="auto"/>
                                                        <w:left w:val="none" w:sz="0" w:space="0" w:color="auto"/>
                                                        <w:bottom w:val="none" w:sz="0" w:space="0" w:color="auto"/>
                                                        <w:right w:val="none" w:sz="0" w:space="0" w:color="auto"/>
                                                      </w:divBdr>
                                                      <w:divsChild>
                                                        <w:div w:id="93135898">
                                                          <w:marLeft w:val="0"/>
                                                          <w:marRight w:val="0"/>
                                                          <w:marTop w:val="0"/>
                                                          <w:marBottom w:val="0"/>
                                                          <w:divBdr>
                                                            <w:top w:val="none" w:sz="0" w:space="0" w:color="auto"/>
                                                            <w:left w:val="none" w:sz="0" w:space="0" w:color="auto"/>
                                                            <w:bottom w:val="none" w:sz="0" w:space="0" w:color="auto"/>
                                                            <w:right w:val="none" w:sz="0" w:space="0" w:color="auto"/>
                                                          </w:divBdr>
                                                          <w:divsChild>
                                                            <w:div w:id="1993365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532755">
                                                  <w:marLeft w:val="0"/>
                                                  <w:marRight w:val="0"/>
                                                  <w:marTop w:val="0"/>
                                                  <w:marBottom w:val="0"/>
                                                  <w:divBdr>
                                                    <w:top w:val="none" w:sz="0" w:space="0" w:color="auto"/>
                                                    <w:left w:val="none" w:sz="0" w:space="0" w:color="auto"/>
                                                    <w:bottom w:val="none" w:sz="0" w:space="0" w:color="auto"/>
                                                    <w:right w:val="none" w:sz="0" w:space="0" w:color="auto"/>
                                                  </w:divBdr>
                                                  <w:divsChild>
                                                    <w:div w:id="1619681263">
                                                      <w:marLeft w:val="0"/>
                                                      <w:marRight w:val="0"/>
                                                      <w:marTop w:val="0"/>
                                                      <w:marBottom w:val="0"/>
                                                      <w:divBdr>
                                                        <w:top w:val="none" w:sz="0" w:space="0" w:color="auto"/>
                                                        <w:left w:val="none" w:sz="0" w:space="0" w:color="auto"/>
                                                        <w:bottom w:val="none" w:sz="0" w:space="0" w:color="auto"/>
                                                        <w:right w:val="none" w:sz="0" w:space="0" w:color="auto"/>
                                                      </w:divBdr>
                                                      <w:divsChild>
                                                        <w:div w:id="412553613">
                                                          <w:marLeft w:val="0"/>
                                                          <w:marRight w:val="0"/>
                                                          <w:marTop w:val="0"/>
                                                          <w:marBottom w:val="0"/>
                                                          <w:divBdr>
                                                            <w:top w:val="none" w:sz="0" w:space="0" w:color="auto"/>
                                                            <w:left w:val="none" w:sz="0" w:space="0" w:color="auto"/>
                                                            <w:bottom w:val="none" w:sz="0" w:space="0" w:color="auto"/>
                                                            <w:right w:val="none" w:sz="0" w:space="0" w:color="auto"/>
                                                          </w:divBdr>
                                                          <w:divsChild>
                                                            <w:div w:id="1496218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4647780">
      <w:bodyDiv w:val="1"/>
      <w:marLeft w:val="0"/>
      <w:marRight w:val="0"/>
      <w:marTop w:val="0"/>
      <w:marBottom w:val="0"/>
      <w:divBdr>
        <w:top w:val="none" w:sz="0" w:space="0" w:color="auto"/>
        <w:left w:val="none" w:sz="0" w:space="0" w:color="auto"/>
        <w:bottom w:val="none" w:sz="0" w:space="0" w:color="auto"/>
        <w:right w:val="none" w:sz="0" w:space="0" w:color="auto"/>
      </w:divBdr>
      <w:divsChild>
        <w:div w:id="1607813724">
          <w:marLeft w:val="0"/>
          <w:marRight w:val="0"/>
          <w:marTop w:val="0"/>
          <w:marBottom w:val="0"/>
          <w:divBdr>
            <w:top w:val="single" w:sz="12" w:space="0" w:color="FF6C00"/>
            <w:left w:val="none" w:sz="0" w:space="0" w:color="auto"/>
            <w:bottom w:val="none" w:sz="0" w:space="0" w:color="auto"/>
            <w:right w:val="none" w:sz="0" w:space="0" w:color="auto"/>
          </w:divBdr>
          <w:divsChild>
            <w:div w:id="935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5725">
      <w:bodyDiv w:val="1"/>
      <w:marLeft w:val="0"/>
      <w:marRight w:val="0"/>
      <w:marTop w:val="0"/>
      <w:marBottom w:val="0"/>
      <w:divBdr>
        <w:top w:val="none" w:sz="0" w:space="0" w:color="auto"/>
        <w:left w:val="none" w:sz="0" w:space="0" w:color="auto"/>
        <w:bottom w:val="none" w:sz="0" w:space="0" w:color="auto"/>
        <w:right w:val="none" w:sz="0" w:space="0" w:color="auto"/>
      </w:divBdr>
    </w:div>
    <w:div w:id="952786427">
      <w:bodyDiv w:val="1"/>
      <w:marLeft w:val="0"/>
      <w:marRight w:val="0"/>
      <w:marTop w:val="0"/>
      <w:marBottom w:val="0"/>
      <w:divBdr>
        <w:top w:val="none" w:sz="0" w:space="0" w:color="auto"/>
        <w:left w:val="none" w:sz="0" w:space="0" w:color="auto"/>
        <w:bottom w:val="none" w:sz="0" w:space="0" w:color="auto"/>
        <w:right w:val="none" w:sz="0" w:space="0" w:color="auto"/>
      </w:divBdr>
    </w:div>
    <w:div w:id="962659676">
      <w:bodyDiv w:val="1"/>
      <w:marLeft w:val="0"/>
      <w:marRight w:val="0"/>
      <w:marTop w:val="0"/>
      <w:marBottom w:val="0"/>
      <w:divBdr>
        <w:top w:val="none" w:sz="0" w:space="0" w:color="auto"/>
        <w:left w:val="none" w:sz="0" w:space="0" w:color="auto"/>
        <w:bottom w:val="none" w:sz="0" w:space="0" w:color="auto"/>
        <w:right w:val="none" w:sz="0" w:space="0" w:color="auto"/>
      </w:divBdr>
      <w:divsChild>
        <w:div w:id="290283885">
          <w:marLeft w:val="0"/>
          <w:marRight w:val="0"/>
          <w:marTop w:val="0"/>
          <w:marBottom w:val="0"/>
          <w:divBdr>
            <w:top w:val="single" w:sz="12" w:space="0" w:color="FF6C00"/>
            <w:left w:val="none" w:sz="0" w:space="0" w:color="auto"/>
            <w:bottom w:val="none" w:sz="0" w:space="0" w:color="auto"/>
            <w:right w:val="none" w:sz="0" w:space="0" w:color="auto"/>
          </w:divBdr>
          <w:divsChild>
            <w:div w:id="5994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58367">
      <w:bodyDiv w:val="1"/>
      <w:marLeft w:val="0"/>
      <w:marRight w:val="0"/>
      <w:marTop w:val="0"/>
      <w:marBottom w:val="0"/>
      <w:divBdr>
        <w:top w:val="none" w:sz="0" w:space="0" w:color="auto"/>
        <w:left w:val="none" w:sz="0" w:space="0" w:color="auto"/>
        <w:bottom w:val="none" w:sz="0" w:space="0" w:color="auto"/>
        <w:right w:val="none" w:sz="0" w:space="0" w:color="auto"/>
      </w:divBdr>
    </w:div>
    <w:div w:id="1011952549">
      <w:bodyDiv w:val="1"/>
      <w:marLeft w:val="0"/>
      <w:marRight w:val="0"/>
      <w:marTop w:val="0"/>
      <w:marBottom w:val="0"/>
      <w:divBdr>
        <w:top w:val="none" w:sz="0" w:space="0" w:color="auto"/>
        <w:left w:val="none" w:sz="0" w:space="0" w:color="auto"/>
        <w:bottom w:val="none" w:sz="0" w:space="0" w:color="auto"/>
        <w:right w:val="none" w:sz="0" w:space="0" w:color="auto"/>
      </w:divBdr>
    </w:div>
    <w:div w:id="1021392292">
      <w:bodyDiv w:val="1"/>
      <w:marLeft w:val="0"/>
      <w:marRight w:val="0"/>
      <w:marTop w:val="0"/>
      <w:marBottom w:val="0"/>
      <w:divBdr>
        <w:top w:val="none" w:sz="0" w:space="0" w:color="auto"/>
        <w:left w:val="none" w:sz="0" w:space="0" w:color="auto"/>
        <w:bottom w:val="none" w:sz="0" w:space="0" w:color="auto"/>
        <w:right w:val="none" w:sz="0" w:space="0" w:color="auto"/>
      </w:divBdr>
    </w:div>
    <w:div w:id="1032389609">
      <w:bodyDiv w:val="1"/>
      <w:marLeft w:val="0"/>
      <w:marRight w:val="0"/>
      <w:marTop w:val="0"/>
      <w:marBottom w:val="0"/>
      <w:divBdr>
        <w:top w:val="none" w:sz="0" w:space="0" w:color="auto"/>
        <w:left w:val="none" w:sz="0" w:space="0" w:color="auto"/>
        <w:bottom w:val="none" w:sz="0" w:space="0" w:color="auto"/>
        <w:right w:val="none" w:sz="0" w:space="0" w:color="auto"/>
      </w:divBdr>
    </w:div>
    <w:div w:id="1057626263">
      <w:bodyDiv w:val="1"/>
      <w:marLeft w:val="0"/>
      <w:marRight w:val="0"/>
      <w:marTop w:val="0"/>
      <w:marBottom w:val="0"/>
      <w:divBdr>
        <w:top w:val="none" w:sz="0" w:space="0" w:color="auto"/>
        <w:left w:val="none" w:sz="0" w:space="0" w:color="auto"/>
        <w:bottom w:val="none" w:sz="0" w:space="0" w:color="auto"/>
        <w:right w:val="none" w:sz="0" w:space="0" w:color="auto"/>
      </w:divBdr>
    </w:div>
    <w:div w:id="1093209541">
      <w:bodyDiv w:val="1"/>
      <w:marLeft w:val="0"/>
      <w:marRight w:val="0"/>
      <w:marTop w:val="0"/>
      <w:marBottom w:val="0"/>
      <w:divBdr>
        <w:top w:val="none" w:sz="0" w:space="0" w:color="auto"/>
        <w:left w:val="none" w:sz="0" w:space="0" w:color="auto"/>
        <w:bottom w:val="none" w:sz="0" w:space="0" w:color="auto"/>
        <w:right w:val="none" w:sz="0" w:space="0" w:color="auto"/>
      </w:divBdr>
    </w:div>
    <w:div w:id="1108038634">
      <w:bodyDiv w:val="1"/>
      <w:marLeft w:val="0"/>
      <w:marRight w:val="0"/>
      <w:marTop w:val="0"/>
      <w:marBottom w:val="0"/>
      <w:divBdr>
        <w:top w:val="none" w:sz="0" w:space="0" w:color="auto"/>
        <w:left w:val="none" w:sz="0" w:space="0" w:color="auto"/>
        <w:bottom w:val="none" w:sz="0" w:space="0" w:color="auto"/>
        <w:right w:val="none" w:sz="0" w:space="0" w:color="auto"/>
      </w:divBdr>
    </w:div>
    <w:div w:id="1123764577">
      <w:bodyDiv w:val="1"/>
      <w:marLeft w:val="0"/>
      <w:marRight w:val="0"/>
      <w:marTop w:val="0"/>
      <w:marBottom w:val="0"/>
      <w:divBdr>
        <w:top w:val="none" w:sz="0" w:space="0" w:color="auto"/>
        <w:left w:val="none" w:sz="0" w:space="0" w:color="auto"/>
        <w:bottom w:val="none" w:sz="0" w:space="0" w:color="auto"/>
        <w:right w:val="none" w:sz="0" w:space="0" w:color="auto"/>
      </w:divBdr>
    </w:div>
    <w:div w:id="1126580133">
      <w:bodyDiv w:val="1"/>
      <w:marLeft w:val="0"/>
      <w:marRight w:val="0"/>
      <w:marTop w:val="0"/>
      <w:marBottom w:val="0"/>
      <w:divBdr>
        <w:top w:val="none" w:sz="0" w:space="0" w:color="auto"/>
        <w:left w:val="none" w:sz="0" w:space="0" w:color="auto"/>
        <w:bottom w:val="none" w:sz="0" w:space="0" w:color="auto"/>
        <w:right w:val="none" w:sz="0" w:space="0" w:color="auto"/>
      </w:divBdr>
    </w:div>
    <w:div w:id="1135371909">
      <w:bodyDiv w:val="1"/>
      <w:marLeft w:val="0"/>
      <w:marRight w:val="0"/>
      <w:marTop w:val="0"/>
      <w:marBottom w:val="0"/>
      <w:divBdr>
        <w:top w:val="none" w:sz="0" w:space="0" w:color="auto"/>
        <w:left w:val="none" w:sz="0" w:space="0" w:color="auto"/>
        <w:bottom w:val="none" w:sz="0" w:space="0" w:color="auto"/>
        <w:right w:val="none" w:sz="0" w:space="0" w:color="auto"/>
      </w:divBdr>
    </w:div>
    <w:div w:id="1153060057">
      <w:bodyDiv w:val="1"/>
      <w:marLeft w:val="0"/>
      <w:marRight w:val="0"/>
      <w:marTop w:val="0"/>
      <w:marBottom w:val="0"/>
      <w:divBdr>
        <w:top w:val="none" w:sz="0" w:space="0" w:color="auto"/>
        <w:left w:val="none" w:sz="0" w:space="0" w:color="auto"/>
        <w:bottom w:val="none" w:sz="0" w:space="0" w:color="auto"/>
        <w:right w:val="none" w:sz="0" w:space="0" w:color="auto"/>
      </w:divBdr>
    </w:div>
    <w:div w:id="1177887424">
      <w:bodyDiv w:val="1"/>
      <w:marLeft w:val="0"/>
      <w:marRight w:val="0"/>
      <w:marTop w:val="0"/>
      <w:marBottom w:val="0"/>
      <w:divBdr>
        <w:top w:val="none" w:sz="0" w:space="0" w:color="auto"/>
        <w:left w:val="none" w:sz="0" w:space="0" w:color="auto"/>
        <w:bottom w:val="none" w:sz="0" w:space="0" w:color="auto"/>
        <w:right w:val="none" w:sz="0" w:space="0" w:color="auto"/>
      </w:divBdr>
    </w:div>
    <w:div w:id="1200241155">
      <w:bodyDiv w:val="1"/>
      <w:marLeft w:val="0"/>
      <w:marRight w:val="0"/>
      <w:marTop w:val="0"/>
      <w:marBottom w:val="0"/>
      <w:divBdr>
        <w:top w:val="none" w:sz="0" w:space="0" w:color="auto"/>
        <w:left w:val="none" w:sz="0" w:space="0" w:color="auto"/>
        <w:bottom w:val="none" w:sz="0" w:space="0" w:color="auto"/>
        <w:right w:val="none" w:sz="0" w:space="0" w:color="auto"/>
      </w:divBdr>
    </w:div>
    <w:div w:id="1203206262">
      <w:bodyDiv w:val="1"/>
      <w:marLeft w:val="0"/>
      <w:marRight w:val="0"/>
      <w:marTop w:val="0"/>
      <w:marBottom w:val="0"/>
      <w:divBdr>
        <w:top w:val="none" w:sz="0" w:space="0" w:color="auto"/>
        <w:left w:val="none" w:sz="0" w:space="0" w:color="auto"/>
        <w:bottom w:val="none" w:sz="0" w:space="0" w:color="auto"/>
        <w:right w:val="none" w:sz="0" w:space="0" w:color="auto"/>
      </w:divBdr>
    </w:div>
    <w:div w:id="1211645728">
      <w:bodyDiv w:val="1"/>
      <w:marLeft w:val="0"/>
      <w:marRight w:val="0"/>
      <w:marTop w:val="0"/>
      <w:marBottom w:val="0"/>
      <w:divBdr>
        <w:top w:val="none" w:sz="0" w:space="0" w:color="auto"/>
        <w:left w:val="none" w:sz="0" w:space="0" w:color="auto"/>
        <w:bottom w:val="none" w:sz="0" w:space="0" w:color="auto"/>
        <w:right w:val="none" w:sz="0" w:space="0" w:color="auto"/>
      </w:divBdr>
    </w:div>
    <w:div w:id="1234312705">
      <w:bodyDiv w:val="1"/>
      <w:marLeft w:val="0"/>
      <w:marRight w:val="0"/>
      <w:marTop w:val="0"/>
      <w:marBottom w:val="0"/>
      <w:divBdr>
        <w:top w:val="none" w:sz="0" w:space="0" w:color="auto"/>
        <w:left w:val="none" w:sz="0" w:space="0" w:color="auto"/>
        <w:bottom w:val="none" w:sz="0" w:space="0" w:color="auto"/>
        <w:right w:val="none" w:sz="0" w:space="0" w:color="auto"/>
      </w:divBdr>
      <w:divsChild>
        <w:div w:id="665670794">
          <w:marLeft w:val="0"/>
          <w:marRight w:val="0"/>
          <w:marTop w:val="0"/>
          <w:marBottom w:val="0"/>
          <w:divBdr>
            <w:top w:val="none" w:sz="0" w:space="0" w:color="auto"/>
            <w:left w:val="none" w:sz="0" w:space="0" w:color="auto"/>
            <w:bottom w:val="none" w:sz="0" w:space="0" w:color="auto"/>
            <w:right w:val="none" w:sz="0" w:space="0" w:color="auto"/>
          </w:divBdr>
        </w:div>
      </w:divsChild>
    </w:div>
    <w:div w:id="1252012325">
      <w:bodyDiv w:val="1"/>
      <w:marLeft w:val="0"/>
      <w:marRight w:val="0"/>
      <w:marTop w:val="0"/>
      <w:marBottom w:val="0"/>
      <w:divBdr>
        <w:top w:val="none" w:sz="0" w:space="0" w:color="auto"/>
        <w:left w:val="none" w:sz="0" w:space="0" w:color="auto"/>
        <w:bottom w:val="none" w:sz="0" w:space="0" w:color="auto"/>
        <w:right w:val="none" w:sz="0" w:space="0" w:color="auto"/>
      </w:divBdr>
    </w:div>
    <w:div w:id="1258053501">
      <w:bodyDiv w:val="1"/>
      <w:marLeft w:val="0"/>
      <w:marRight w:val="0"/>
      <w:marTop w:val="0"/>
      <w:marBottom w:val="0"/>
      <w:divBdr>
        <w:top w:val="none" w:sz="0" w:space="0" w:color="auto"/>
        <w:left w:val="none" w:sz="0" w:space="0" w:color="auto"/>
        <w:bottom w:val="none" w:sz="0" w:space="0" w:color="auto"/>
        <w:right w:val="none" w:sz="0" w:space="0" w:color="auto"/>
      </w:divBdr>
    </w:div>
    <w:div w:id="1260026176">
      <w:bodyDiv w:val="1"/>
      <w:marLeft w:val="0"/>
      <w:marRight w:val="0"/>
      <w:marTop w:val="0"/>
      <w:marBottom w:val="0"/>
      <w:divBdr>
        <w:top w:val="none" w:sz="0" w:space="0" w:color="auto"/>
        <w:left w:val="none" w:sz="0" w:space="0" w:color="auto"/>
        <w:bottom w:val="none" w:sz="0" w:space="0" w:color="auto"/>
        <w:right w:val="none" w:sz="0" w:space="0" w:color="auto"/>
      </w:divBdr>
      <w:divsChild>
        <w:div w:id="1098526028">
          <w:marLeft w:val="0"/>
          <w:marRight w:val="0"/>
          <w:marTop w:val="0"/>
          <w:marBottom w:val="0"/>
          <w:divBdr>
            <w:top w:val="none" w:sz="0" w:space="0" w:color="auto"/>
            <w:left w:val="none" w:sz="0" w:space="0" w:color="auto"/>
            <w:bottom w:val="none" w:sz="0" w:space="0" w:color="auto"/>
            <w:right w:val="none" w:sz="0" w:space="0" w:color="auto"/>
          </w:divBdr>
          <w:divsChild>
            <w:div w:id="1101682032">
              <w:marLeft w:val="0"/>
              <w:marRight w:val="0"/>
              <w:marTop w:val="0"/>
              <w:marBottom w:val="0"/>
              <w:divBdr>
                <w:top w:val="none" w:sz="0" w:space="0" w:color="auto"/>
                <w:left w:val="none" w:sz="0" w:space="0" w:color="auto"/>
                <w:bottom w:val="none" w:sz="0" w:space="0" w:color="auto"/>
                <w:right w:val="none" w:sz="0" w:space="0" w:color="auto"/>
              </w:divBdr>
              <w:divsChild>
                <w:div w:id="2121990589">
                  <w:marLeft w:val="0"/>
                  <w:marRight w:val="0"/>
                  <w:marTop w:val="0"/>
                  <w:marBottom w:val="0"/>
                  <w:divBdr>
                    <w:top w:val="none" w:sz="0" w:space="0" w:color="auto"/>
                    <w:left w:val="none" w:sz="0" w:space="0" w:color="auto"/>
                    <w:bottom w:val="none" w:sz="0" w:space="0" w:color="auto"/>
                    <w:right w:val="none" w:sz="0" w:space="0" w:color="auto"/>
                  </w:divBdr>
                  <w:divsChild>
                    <w:div w:id="2056344138">
                      <w:marLeft w:val="0"/>
                      <w:marRight w:val="0"/>
                      <w:marTop w:val="0"/>
                      <w:marBottom w:val="0"/>
                      <w:divBdr>
                        <w:top w:val="none" w:sz="0" w:space="0" w:color="auto"/>
                        <w:left w:val="none" w:sz="0" w:space="0" w:color="auto"/>
                        <w:bottom w:val="none" w:sz="0" w:space="0" w:color="auto"/>
                        <w:right w:val="none" w:sz="0" w:space="0" w:color="auto"/>
                      </w:divBdr>
                      <w:divsChild>
                        <w:div w:id="97333445">
                          <w:marLeft w:val="0"/>
                          <w:marRight w:val="0"/>
                          <w:marTop w:val="0"/>
                          <w:marBottom w:val="0"/>
                          <w:divBdr>
                            <w:top w:val="none" w:sz="0" w:space="0" w:color="auto"/>
                            <w:left w:val="none" w:sz="0" w:space="0" w:color="auto"/>
                            <w:bottom w:val="none" w:sz="0" w:space="0" w:color="auto"/>
                            <w:right w:val="none" w:sz="0" w:space="0" w:color="auto"/>
                          </w:divBdr>
                          <w:divsChild>
                            <w:div w:id="1469786218">
                              <w:marLeft w:val="0"/>
                              <w:marRight w:val="0"/>
                              <w:marTop w:val="0"/>
                              <w:marBottom w:val="0"/>
                              <w:divBdr>
                                <w:top w:val="none" w:sz="0" w:space="0" w:color="auto"/>
                                <w:left w:val="none" w:sz="0" w:space="0" w:color="auto"/>
                                <w:bottom w:val="single" w:sz="6" w:space="0" w:color="BEBEBE"/>
                                <w:right w:val="none" w:sz="0" w:space="0" w:color="auto"/>
                              </w:divBdr>
                              <w:divsChild>
                                <w:div w:id="1143624188">
                                  <w:marLeft w:val="0"/>
                                  <w:marRight w:val="0"/>
                                  <w:marTop w:val="0"/>
                                  <w:marBottom w:val="0"/>
                                  <w:divBdr>
                                    <w:top w:val="none" w:sz="0" w:space="0" w:color="auto"/>
                                    <w:left w:val="none" w:sz="0" w:space="0" w:color="auto"/>
                                    <w:bottom w:val="none" w:sz="0" w:space="0" w:color="auto"/>
                                    <w:right w:val="none" w:sz="0" w:space="0" w:color="auto"/>
                                  </w:divBdr>
                                  <w:divsChild>
                                    <w:div w:id="561647559">
                                      <w:marLeft w:val="0"/>
                                      <w:marRight w:val="0"/>
                                      <w:marTop w:val="0"/>
                                      <w:marBottom w:val="0"/>
                                      <w:divBdr>
                                        <w:top w:val="none" w:sz="0" w:space="0" w:color="auto"/>
                                        <w:left w:val="none" w:sz="0" w:space="0" w:color="auto"/>
                                        <w:bottom w:val="none" w:sz="0" w:space="0" w:color="auto"/>
                                        <w:right w:val="none" w:sz="0" w:space="0" w:color="auto"/>
                                      </w:divBdr>
                                      <w:divsChild>
                                        <w:div w:id="1698694425">
                                          <w:marLeft w:val="0"/>
                                          <w:marRight w:val="0"/>
                                          <w:marTop w:val="0"/>
                                          <w:marBottom w:val="0"/>
                                          <w:divBdr>
                                            <w:top w:val="none" w:sz="0" w:space="0" w:color="auto"/>
                                            <w:left w:val="none" w:sz="0" w:space="0" w:color="auto"/>
                                            <w:bottom w:val="none" w:sz="0" w:space="0" w:color="auto"/>
                                            <w:right w:val="none" w:sz="0" w:space="0" w:color="auto"/>
                                          </w:divBdr>
                                          <w:divsChild>
                                            <w:div w:id="395785472">
                                              <w:marLeft w:val="0"/>
                                              <w:marRight w:val="0"/>
                                              <w:marTop w:val="0"/>
                                              <w:marBottom w:val="0"/>
                                              <w:divBdr>
                                                <w:top w:val="none" w:sz="0" w:space="0" w:color="auto"/>
                                                <w:left w:val="none" w:sz="0" w:space="0" w:color="auto"/>
                                                <w:bottom w:val="none" w:sz="0" w:space="0" w:color="auto"/>
                                                <w:right w:val="none" w:sz="0" w:space="0" w:color="auto"/>
                                              </w:divBdr>
                                              <w:divsChild>
                                                <w:div w:id="379281115">
                                                  <w:marLeft w:val="0"/>
                                                  <w:marRight w:val="0"/>
                                                  <w:marTop w:val="0"/>
                                                  <w:marBottom w:val="0"/>
                                                  <w:divBdr>
                                                    <w:top w:val="none" w:sz="0" w:space="0" w:color="auto"/>
                                                    <w:left w:val="none" w:sz="0" w:space="0" w:color="auto"/>
                                                    <w:bottom w:val="none" w:sz="0" w:space="0" w:color="auto"/>
                                                    <w:right w:val="none" w:sz="0" w:space="0" w:color="auto"/>
                                                  </w:divBdr>
                                                  <w:divsChild>
                                                    <w:div w:id="10495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302406">
      <w:bodyDiv w:val="1"/>
      <w:marLeft w:val="0"/>
      <w:marRight w:val="0"/>
      <w:marTop w:val="0"/>
      <w:marBottom w:val="0"/>
      <w:divBdr>
        <w:top w:val="none" w:sz="0" w:space="0" w:color="auto"/>
        <w:left w:val="none" w:sz="0" w:space="0" w:color="auto"/>
        <w:bottom w:val="none" w:sz="0" w:space="0" w:color="auto"/>
        <w:right w:val="none" w:sz="0" w:space="0" w:color="auto"/>
      </w:divBdr>
    </w:div>
    <w:div w:id="1359158517">
      <w:bodyDiv w:val="1"/>
      <w:marLeft w:val="0"/>
      <w:marRight w:val="0"/>
      <w:marTop w:val="0"/>
      <w:marBottom w:val="0"/>
      <w:divBdr>
        <w:top w:val="none" w:sz="0" w:space="0" w:color="auto"/>
        <w:left w:val="none" w:sz="0" w:space="0" w:color="auto"/>
        <w:bottom w:val="none" w:sz="0" w:space="0" w:color="auto"/>
        <w:right w:val="none" w:sz="0" w:space="0" w:color="auto"/>
      </w:divBdr>
    </w:div>
    <w:div w:id="1367753088">
      <w:bodyDiv w:val="1"/>
      <w:marLeft w:val="0"/>
      <w:marRight w:val="0"/>
      <w:marTop w:val="0"/>
      <w:marBottom w:val="0"/>
      <w:divBdr>
        <w:top w:val="none" w:sz="0" w:space="0" w:color="auto"/>
        <w:left w:val="none" w:sz="0" w:space="0" w:color="auto"/>
        <w:bottom w:val="none" w:sz="0" w:space="0" w:color="auto"/>
        <w:right w:val="none" w:sz="0" w:space="0" w:color="auto"/>
      </w:divBdr>
    </w:div>
    <w:div w:id="1367833350">
      <w:bodyDiv w:val="1"/>
      <w:marLeft w:val="0"/>
      <w:marRight w:val="0"/>
      <w:marTop w:val="0"/>
      <w:marBottom w:val="0"/>
      <w:divBdr>
        <w:top w:val="none" w:sz="0" w:space="0" w:color="auto"/>
        <w:left w:val="none" w:sz="0" w:space="0" w:color="auto"/>
        <w:bottom w:val="none" w:sz="0" w:space="0" w:color="auto"/>
        <w:right w:val="none" w:sz="0" w:space="0" w:color="auto"/>
      </w:divBdr>
    </w:div>
    <w:div w:id="1386102158">
      <w:bodyDiv w:val="1"/>
      <w:marLeft w:val="0"/>
      <w:marRight w:val="0"/>
      <w:marTop w:val="0"/>
      <w:marBottom w:val="0"/>
      <w:divBdr>
        <w:top w:val="none" w:sz="0" w:space="0" w:color="auto"/>
        <w:left w:val="none" w:sz="0" w:space="0" w:color="auto"/>
        <w:bottom w:val="none" w:sz="0" w:space="0" w:color="auto"/>
        <w:right w:val="none" w:sz="0" w:space="0" w:color="auto"/>
      </w:divBdr>
    </w:div>
    <w:div w:id="1392188480">
      <w:bodyDiv w:val="1"/>
      <w:marLeft w:val="0"/>
      <w:marRight w:val="0"/>
      <w:marTop w:val="0"/>
      <w:marBottom w:val="0"/>
      <w:divBdr>
        <w:top w:val="none" w:sz="0" w:space="0" w:color="auto"/>
        <w:left w:val="none" w:sz="0" w:space="0" w:color="auto"/>
        <w:bottom w:val="none" w:sz="0" w:space="0" w:color="auto"/>
        <w:right w:val="none" w:sz="0" w:space="0" w:color="auto"/>
      </w:divBdr>
    </w:div>
    <w:div w:id="1392844652">
      <w:bodyDiv w:val="1"/>
      <w:marLeft w:val="0"/>
      <w:marRight w:val="0"/>
      <w:marTop w:val="0"/>
      <w:marBottom w:val="0"/>
      <w:divBdr>
        <w:top w:val="none" w:sz="0" w:space="0" w:color="auto"/>
        <w:left w:val="none" w:sz="0" w:space="0" w:color="auto"/>
        <w:bottom w:val="none" w:sz="0" w:space="0" w:color="auto"/>
        <w:right w:val="none" w:sz="0" w:space="0" w:color="auto"/>
      </w:divBdr>
    </w:div>
    <w:div w:id="1431009280">
      <w:bodyDiv w:val="1"/>
      <w:marLeft w:val="0"/>
      <w:marRight w:val="0"/>
      <w:marTop w:val="0"/>
      <w:marBottom w:val="0"/>
      <w:divBdr>
        <w:top w:val="none" w:sz="0" w:space="0" w:color="auto"/>
        <w:left w:val="none" w:sz="0" w:space="0" w:color="auto"/>
        <w:bottom w:val="none" w:sz="0" w:space="0" w:color="auto"/>
        <w:right w:val="none" w:sz="0" w:space="0" w:color="auto"/>
      </w:divBdr>
    </w:div>
    <w:div w:id="1467770264">
      <w:bodyDiv w:val="1"/>
      <w:marLeft w:val="0"/>
      <w:marRight w:val="0"/>
      <w:marTop w:val="0"/>
      <w:marBottom w:val="0"/>
      <w:divBdr>
        <w:top w:val="none" w:sz="0" w:space="0" w:color="auto"/>
        <w:left w:val="none" w:sz="0" w:space="0" w:color="auto"/>
        <w:bottom w:val="none" w:sz="0" w:space="0" w:color="auto"/>
        <w:right w:val="none" w:sz="0" w:space="0" w:color="auto"/>
      </w:divBdr>
    </w:div>
    <w:div w:id="1477062752">
      <w:bodyDiv w:val="1"/>
      <w:marLeft w:val="0"/>
      <w:marRight w:val="0"/>
      <w:marTop w:val="0"/>
      <w:marBottom w:val="0"/>
      <w:divBdr>
        <w:top w:val="none" w:sz="0" w:space="0" w:color="auto"/>
        <w:left w:val="none" w:sz="0" w:space="0" w:color="auto"/>
        <w:bottom w:val="none" w:sz="0" w:space="0" w:color="auto"/>
        <w:right w:val="none" w:sz="0" w:space="0" w:color="auto"/>
      </w:divBdr>
    </w:div>
    <w:div w:id="1485321167">
      <w:bodyDiv w:val="1"/>
      <w:marLeft w:val="0"/>
      <w:marRight w:val="0"/>
      <w:marTop w:val="0"/>
      <w:marBottom w:val="0"/>
      <w:divBdr>
        <w:top w:val="none" w:sz="0" w:space="0" w:color="auto"/>
        <w:left w:val="none" w:sz="0" w:space="0" w:color="auto"/>
        <w:bottom w:val="none" w:sz="0" w:space="0" w:color="auto"/>
        <w:right w:val="none" w:sz="0" w:space="0" w:color="auto"/>
      </w:divBdr>
    </w:div>
    <w:div w:id="1492790842">
      <w:bodyDiv w:val="1"/>
      <w:marLeft w:val="0"/>
      <w:marRight w:val="0"/>
      <w:marTop w:val="0"/>
      <w:marBottom w:val="0"/>
      <w:divBdr>
        <w:top w:val="none" w:sz="0" w:space="0" w:color="auto"/>
        <w:left w:val="none" w:sz="0" w:space="0" w:color="auto"/>
        <w:bottom w:val="none" w:sz="0" w:space="0" w:color="auto"/>
        <w:right w:val="none" w:sz="0" w:space="0" w:color="auto"/>
      </w:divBdr>
    </w:div>
    <w:div w:id="1496334902">
      <w:bodyDiv w:val="1"/>
      <w:marLeft w:val="0"/>
      <w:marRight w:val="0"/>
      <w:marTop w:val="0"/>
      <w:marBottom w:val="0"/>
      <w:divBdr>
        <w:top w:val="none" w:sz="0" w:space="0" w:color="auto"/>
        <w:left w:val="none" w:sz="0" w:space="0" w:color="auto"/>
        <w:bottom w:val="none" w:sz="0" w:space="0" w:color="auto"/>
        <w:right w:val="none" w:sz="0" w:space="0" w:color="auto"/>
      </w:divBdr>
    </w:div>
    <w:div w:id="1599019390">
      <w:bodyDiv w:val="1"/>
      <w:marLeft w:val="0"/>
      <w:marRight w:val="0"/>
      <w:marTop w:val="0"/>
      <w:marBottom w:val="0"/>
      <w:divBdr>
        <w:top w:val="none" w:sz="0" w:space="0" w:color="auto"/>
        <w:left w:val="none" w:sz="0" w:space="0" w:color="auto"/>
        <w:bottom w:val="none" w:sz="0" w:space="0" w:color="auto"/>
        <w:right w:val="none" w:sz="0" w:space="0" w:color="auto"/>
      </w:divBdr>
    </w:div>
    <w:div w:id="1609501629">
      <w:bodyDiv w:val="1"/>
      <w:marLeft w:val="0"/>
      <w:marRight w:val="0"/>
      <w:marTop w:val="0"/>
      <w:marBottom w:val="0"/>
      <w:divBdr>
        <w:top w:val="none" w:sz="0" w:space="0" w:color="auto"/>
        <w:left w:val="none" w:sz="0" w:space="0" w:color="auto"/>
        <w:bottom w:val="none" w:sz="0" w:space="0" w:color="auto"/>
        <w:right w:val="none" w:sz="0" w:space="0" w:color="auto"/>
      </w:divBdr>
    </w:div>
    <w:div w:id="1614480959">
      <w:bodyDiv w:val="1"/>
      <w:marLeft w:val="0"/>
      <w:marRight w:val="0"/>
      <w:marTop w:val="0"/>
      <w:marBottom w:val="0"/>
      <w:divBdr>
        <w:top w:val="none" w:sz="0" w:space="0" w:color="auto"/>
        <w:left w:val="none" w:sz="0" w:space="0" w:color="auto"/>
        <w:bottom w:val="none" w:sz="0" w:space="0" w:color="auto"/>
        <w:right w:val="none" w:sz="0" w:space="0" w:color="auto"/>
      </w:divBdr>
    </w:div>
    <w:div w:id="1640842192">
      <w:bodyDiv w:val="1"/>
      <w:marLeft w:val="0"/>
      <w:marRight w:val="0"/>
      <w:marTop w:val="0"/>
      <w:marBottom w:val="0"/>
      <w:divBdr>
        <w:top w:val="none" w:sz="0" w:space="0" w:color="auto"/>
        <w:left w:val="none" w:sz="0" w:space="0" w:color="auto"/>
        <w:bottom w:val="none" w:sz="0" w:space="0" w:color="auto"/>
        <w:right w:val="none" w:sz="0" w:space="0" w:color="auto"/>
      </w:divBdr>
    </w:div>
    <w:div w:id="1706828137">
      <w:bodyDiv w:val="1"/>
      <w:marLeft w:val="0"/>
      <w:marRight w:val="0"/>
      <w:marTop w:val="0"/>
      <w:marBottom w:val="0"/>
      <w:divBdr>
        <w:top w:val="none" w:sz="0" w:space="0" w:color="auto"/>
        <w:left w:val="none" w:sz="0" w:space="0" w:color="auto"/>
        <w:bottom w:val="none" w:sz="0" w:space="0" w:color="auto"/>
        <w:right w:val="none" w:sz="0" w:space="0" w:color="auto"/>
      </w:divBdr>
    </w:div>
    <w:div w:id="1739862494">
      <w:bodyDiv w:val="1"/>
      <w:marLeft w:val="0"/>
      <w:marRight w:val="0"/>
      <w:marTop w:val="0"/>
      <w:marBottom w:val="0"/>
      <w:divBdr>
        <w:top w:val="none" w:sz="0" w:space="0" w:color="auto"/>
        <w:left w:val="none" w:sz="0" w:space="0" w:color="auto"/>
        <w:bottom w:val="none" w:sz="0" w:space="0" w:color="auto"/>
        <w:right w:val="none" w:sz="0" w:space="0" w:color="auto"/>
      </w:divBdr>
    </w:div>
    <w:div w:id="1746219912">
      <w:bodyDiv w:val="1"/>
      <w:marLeft w:val="0"/>
      <w:marRight w:val="0"/>
      <w:marTop w:val="0"/>
      <w:marBottom w:val="0"/>
      <w:divBdr>
        <w:top w:val="none" w:sz="0" w:space="0" w:color="auto"/>
        <w:left w:val="none" w:sz="0" w:space="0" w:color="auto"/>
        <w:bottom w:val="none" w:sz="0" w:space="0" w:color="auto"/>
        <w:right w:val="none" w:sz="0" w:space="0" w:color="auto"/>
      </w:divBdr>
    </w:div>
    <w:div w:id="1759785219">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8">
          <w:marLeft w:val="0"/>
          <w:marRight w:val="0"/>
          <w:marTop w:val="0"/>
          <w:marBottom w:val="0"/>
          <w:divBdr>
            <w:top w:val="single" w:sz="12" w:space="0" w:color="FF6C00"/>
            <w:left w:val="none" w:sz="0" w:space="0" w:color="auto"/>
            <w:bottom w:val="none" w:sz="0" w:space="0" w:color="auto"/>
            <w:right w:val="none" w:sz="0" w:space="0" w:color="auto"/>
          </w:divBdr>
          <w:divsChild>
            <w:div w:id="1258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6697">
      <w:bodyDiv w:val="1"/>
      <w:marLeft w:val="0"/>
      <w:marRight w:val="0"/>
      <w:marTop w:val="0"/>
      <w:marBottom w:val="0"/>
      <w:divBdr>
        <w:top w:val="none" w:sz="0" w:space="0" w:color="auto"/>
        <w:left w:val="none" w:sz="0" w:space="0" w:color="auto"/>
        <w:bottom w:val="none" w:sz="0" w:space="0" w:color="auto"/>
        <w:right w:val="none" w:sz="0" w:space="0" w:color="auto"/>
      </w:divBdr>
    </w:div>
    <w:div w:id="1777677925">
      <w:bodyDiv w:val="1"/>
      <w:marLeft w:val="0"/>
      <w:marRight w:val="0"/>
      <w:marTop w:val="0"/>
      <w:marBottom w:val="0"/>
      <w:divBdr>
        <w:top w:val="none" w:sz="0" w:space="0" w:color="auto"/>
        <w:left w:val="none" w:sz="0" w:space="0" w:color="auto"/>
        <w:bottom w:val="none" w:sz="0" w:space="0" w:color="auto"/>
        <w:right w:val="none" w:sz="0" w:space="0" w:color="auto"/>
      </w:divBdr>
    </w:div>
    <w:div w:id="1794321469">
      <w:bodyDiv w:val="1"/>
      <w:marLeft w:val="0"/>
      <w:marRight w:val="0"/>
      <w:marTop w:val="0"/>
      <w:marBottom w:val="0"/>
      <w:divBdr>
        <w:top w:val="none" w:sz="0" w:space="0" w:color="auto"/>
        <w:left w:val="none" w:sz="0" w:space="0" w:color="auto"/>
        <w:bottom w:val="none" w:sz="0" w:space="0" w:color="auto"/>
        <w:right w:val="none" w:sz="0" w:space="0" w:color="auto"/>
      </w:divBdr>
    </w:div>
    <w:div w:id="1820263360">
      <w:bodyDiv w:val="1"/>
      <w:marLeft w:val="0"/>
      <w:marRight w:val="0"/>
      <w:marTop w:val="0"/>
      <w:marBottom w:val="0"/>
      <w:divBdr>
        <w:top w:val="none" w:sz="0" w:space="0" w:color="auto"/>
        <w:left w:val="none" w:sz="0" w:space="0" w:color="auto"/>
        <w:bottom w:val="none" w:sz="0" w:space="0" w:color="auto"/>
        <w:right w:val="none" w:sz="0" w:space="0" w:color="auto"/>
      </w:divBdr>
    </w:div>
    <w:div w:id="1832404652">
      <w:bodyDiv w:val="1"/>
      <w:marLeft w:val="0"/>
      <w:marRight w:val="0"/>
      <w:marTop w:val="0"/>
      <w:marBottom w:val="0"/>
      <w:divBdr>
        <w:top w:val="none" w:sz="0" w:space="0" w:color="auto"/>
        <w:left w:val="none" w:sz="0" w:space="0" w:color="auto"/>
        <w:bottom w:val="none" w:sz="0" w:space="0" w:color="auto"/>
        <w:right w:val="none" w:sz="0" w:space="0" w:color="auto"/>
      </w:divBdr>
    </w:div>
    <w:div w:id="1867281322">
      <w:bodyDiv w:val="1"/>
      <w:marLeft w:val="0"/>
      <w:marRight w:val="0"/>
      <w:marTop w:val="0"/>
      <w:marBottom w:val="0"/>
      <w:divBdr>
        <w:top w:val="none" w:sz="0" w:space="0" w:color="auto"/>
        <w:left w:val="none" w:sz="0" w:space="0" w:color="auto"/>
        <w:bottom w:val="none" w:sz="0" w:space="0" w:color="auto"/>
        <w:right w:val="none" w:sz="0" w:space="0" w:color="auto"/>
      </w:divBdr>
    </w:div>
    <w:div w:id="1898125134">
      <w:bodyDiv w:val="1"/>
      <w:marLeft w:val="0"/>
      <w:marRight w:val="0"/>
      <w:marTop w:val="0"/>
      <w:marBottom w:val="0"/>
      <w:divBdr>
        <w:top w:val="none" w:sz="0" w:space="0" w:color="auto"/>
        <w:left w:val="none" w:sz="0" w:space="0" w:color="auto"/>
        <w:bottom w:val="none" w:sz="0" w:space="0" w:color="auto"/>
        <w:right w:val="none" w:sz="0" w:space="0" w:color="auto"/>
      </w:divBdr>
      <w:divsChild>
        <w:div w:id="851993441">
          <w:marLeft w:val="0"/>
          <w:marRight w:val="0"/>
          <w:marTop w:val="0"/>
          <w:marBottom w:val="0"/>
          <w:divBdr>
            <w:top w:val="single" w:sz="12" w:space="0" w:color="FF6C00"/>
            <w:left w:val="none" w:sz="0" w:space="0" w:color="auto"/>
            <w:bottom w:val="none" w:sz="0" w:space="0" w:color="auto"/>
            <w:right w:val="none" w:sz="0" w:space="0" w:color="auto"/>
          </w:divBdr>
          <w:divsChild>
            <w:div w:id="20834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31660">
      <w:bodyDiv w:val="1"/>
      <w:marLeft w:val="0"/>
      <w:marRight w:val="0"/>
      <w:marTop w:val="0"/>
      <w:marBottom w:val="0"/>
      <w:divBdr>
        <w:top w:val="none" w:sz="0" w:space="0" w:color="auto"/>
        <w:left w:val="none" w:sz="0" w:space="0" w:color="auto"/>
        <w:bottom w:val="none" w:sz="0" w:space="0" w:color="auto"/>
        <w:right w:val="none" w:sz="0" w:space="0" w:color="auto"/>
      </w:divBdr>
    </w:div>
    <w:div w:id="1934895099">
      <w:bodyDiv w:val="1"/>
      <w:marLeft w:val="0"/>
      <w:marRight w:val="0"/>
      <w:marTop w:val="0"/>
      <w:marBottom w:val="0"/>
      <w:divBdr>
        <w:top w:val="none" w:sz="0" w:space="0" w:color="auto"/>
        <w:left w:val="none" w:sz="0" w:space="0" w:color="auto"/>
        <w:bottom w:val="none" w:sz="0" w:space="0" w:color="auto"/>
        <w:right w:val="none" w:sz="0" w:space="0" w:color="auto"/>
      </w:divBdr>
    </w:div>
    <w:div w:id="1943105040">
      <w:bodyDiv w:val="1"/>
      <w:marLeft w:val="0"/>
      <w:marRight w:val="0"/>
      <w:marTop w:val="0"/>
      <w:marBottom w:val="0"/>
      <w:divBdr>
        <w:top w:val="none" w:sz="0" w:space="0" w:color="auto"/>
        <w:left w:val="none" w:sz="0" w:space="0" w:color="auto"/>
        <w:bottom w:val="none" w:sz="0" w:space="0" w:color="auto"/>
        <w:right w:val="none" w:sz="0" w:space="0" w:color="auto"/>
      </w:divBdr>
      <w:divsChild>
        <w:div w:id="1957905438">
          <w:marLeft w:val="0"/>
          <w:marRight w:val="0"/>
          <w:marTop w:val="0"/>
          <w:marBottom w:val="0"/>
          <w:divBdr>
            <w:top w:val="single" w:sz="12" w:space="0" w:color="FF6C00"/>
            <w:left w:val="none" w:sz="0" w:space="0" w:color="auto"/>
            <w:bottom w:val="none" w:sz="0" w:space="0" w:color="auto"/>
            <w:right w:val="none" w:sz="0" w:space="0" w:color="auto"/>
          </w:divBdr>
          <w:divsChild>
            <w:div w:id="843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2966">
      <w:bodyDiv w:val="1"/>
      <w:marLeft w:val="0"/>
      <w:marRight w:val="0"/>
      <w:marTop w:val="0"/>
      <w:marBottom w:val="0"/>
      <w:divBdr>
        <w:top w:val="none" w:sz="0" w:space="0" w:color="auto"/>
        <w:left w:val="none" w:sz="0" w:space="0" w:color="auto"/>
        <w:bottom w:val="none" w:sz="0" w:space="0" w:color="auto"/>
        <w:right w:val="none" w:sz="0" w:space="0" w:color="auto"/>
      </w:divBdr>
    </w:div>
    <w:div w:id="1953588485">
      <w:bodyDiv w:val="1"/>
      <w:marLeft w:val="0"/>
      <w:marRight w:val="0"/>
      <w:marTop w:val="0"/>
      <w:marBottom w:val="0"/>
      <w:divBdr>
        <w:top w:val="none" w:sz="0" w:space="0" w:color="auto"/>
        <w:left w:val="none" w:sz="0" w:space="0" w:color="auto"/>
        <w:bottom w:val="none" w:sz="0" w:space="0" w:color="auto"/>
        <w:right w:val="none" w:sz="0" w:space="0" w:color="auto"/>
      </w:divBdr>
    </w:div>
    <w:div w:id="1991518089">
      <w:bodyDiv w:val="1"/>
      <w:marLeft w:val="0"/>
      <w:marRight w:val="0"/>
      <w:marTop w:val="0"/>
      <w:marBottom w:val="0"/>
      <w:divBdr>
        <w:top w:val="none" w:sz="0" w:space="0" w:color="auto"/>
        <w:left w:val="none" w:sz="0" w:space="0" w:color="auto"/>
        <w:bottom w:val="none" w:sz="0" w:space="0" w:color="auto"/>
        <w:right w:val="none" w:sz="0" w:space="0" w:color="auto"/>
      </w:divBdr>
    </w:div>
    <w:div w:id="2027629735">
      <w:bodyDiv w:val="1"/>
      <w:marLeft w:val="0"/>
      <w:marRight w:val="0"/>
      <w:marTop w:val="0"/>
      <w:marBottom w:val="0"/>
      <w:divBdr>
        <w:top w:val="none" w:sz="0" w:space="0" w:color="auto"/>
        <w:left w:val="none" w:sz="0" w:space="0" w:color="auto"/>
        <w:bottom w:val="none" w:sz="0" w:space="0" w:color="auto"/>
        <w:right w:val="none" w:sz="0" w:space="0" w:color="auto"/>
      </w:divBdr>
    </w:div>
    <w:div w:id="2040735969">
      <w:bodyDiv w:val="1"/>
      <w:marLeft w:val="0"/>
      <w:marRight w:val="0"/>
      <w:marTop w:val="0"/>
      <w:marBottom w:val="0"/>
      <w:divBdr>
        <w:top w:val="none" w:sz="0" w:space="0" w:color="auto"/>
        <w:left w:val="none" w:sz="0" w:space="0" w:color="auto"/>
        <w:bottom w:val="none" w:sz="0" w:space="0" w:color="auto"/>
        <w:right w:val="none" w:sz="0" w:space="0" w:color="auto"/>
      </w:divBdr>
    </w:div>
    <w:div w:id="2042244568">
      <w:bodyDiv w:val="1"/>
      <w:marLeft w:val="0"/>
      <w:marRight w:val="0"/>
      <w:marTop w:val="0"/>
      <w:marBottom w:val="0"/>
      <w:divBdr>
        <w:top w:val="none" w:sz="0" w:space="0" w:color="auto"/>
        <w:left w:val="none" w:sz="0" w:space="0" w:color="auto"/>
        <w:bottom w:val="none" w:sz="0" w:space="0" w:color="auto"/>
        <w:right w:val="none" w:sz="0" w:space="0" w:color="auto"/>
      </w:divBdr>
    </w:div>
    <w:div w:id="2053922128">
      <w:bodyDiv w:val="1"/>
      <w:marLeft w:val="0"/>
      <w:marRight w:val="0"/>
      <w:marTop w:val="0"/>
      <w:marBottom w:val="0"/>
      <w:divBdr>
        <w:top w:val="none" w:sz="0" w:space="0" w:color="auto"/>
        <w:left w:val="none" w:sz="0" w:space="0" w:color="auto"/>
        <w:bottom w:val="none" w:sz="0" w:space="0" w:color="auto"/>
        <w:right w:val="none" w:sz="0" w:space="0" w:color="auto"/>
      </w:divBdr>
    </w:div>
    <w:div w:id="2101026621">
      <w:bodyDiv w:val="1"/>
      <w:marLeft w:val="0"/>
      <w:marRight w:val="0"/>
      <w:marTop w:val="0"/>
      <w:marBottom w:val="0"/>
      <w:divBdr>
        <w:top w:val="none" w:sz="0" w:space="0" w:color="auto"/>
        <w:left w:val="none" w:sz="0" w:space="0" w:color="auto"/>
        <w:bottom w:val="none" w:sz="0" w:space="0" w:color="auto"/>
        <w:right w:val="none" w:sz="0" w:space="0" w:color="auto"/>
      </w:divBdr>
    </w:div>
    <w:div w:id="2107573774">
      <w:bodyDiv w:val="1"/>
      <w:marLeft w:val="0"/>
      <w:marRight w:val="0"/>
      <w:marTop w:val="0"/>
      <w:marBottom w:val="0"/>
      <w:divBdr>
        <w:top w:val="none" w:sz="0" w:space="0" w:color="auto"/>
        <w:left w:val="none" w:sz="0" w:space="0" w:color="auto"/>
        <w:bottom w:val="none" w:sz="0" w:space="0" w:color="auto"/>
        <w:right w:val="none" w:sz="0" w:space="0" w:color="auto"/>
      </w:divBdr>
    </w:div>
    <w:div w:id="2113931235">
      <w:bodyDiv w:val="1"/>
      <w:marLeft w:val="0"/>
      <w:marRight w:val="0"/>
      <w:marTop w:val="0"/>
      <w:marBottom w:val="0"/>
      <w:divBdr>
        <w:top w:val="none" w:sz="0" w:space="0" w:color="auto"/>
        <w:left w:val="none" w:sz="0" w:space="0" w:color="auto"/>
        <w:bottom w:val="none" w:sz="0" w:space="0" w:color="auto"/>
        <w:right w:val="none" w:sz="0" w:space="0" w:color="auto"/>
      </w:divBdr>
    </w:div>
    <w:div w:id="2139561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126070550&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9&amp;citeCnt=0&amp;searchTerm=" TargetMode="External"/><Relationship Id="rId13" Type="http://schemas.openxmlformats.org/officeDocument/2006/relationships/hyperlink" Target="https://www.scopus.com/record/display.uri?eid=2-s2.0-85085931503&amp;origin=resultslist&amp;sort=plf-f&amp;src=s&amp;sid=072d64c81ec0fbf627c17ba1506d44ca&amp;sot=a&amp;sdt=a&amp;sessionSearchId=072d64c81ec0fbf627c17ba1506d44ca&amp;relpos=57&amp;citeCnt=2" TargetMode="External"/><Relationship Id="rId18" Type="http://schemas.openxmlformats.org/officeDocument/2006/relationships/hyperlink" Target="https://www.scopus.com/record/display.uri?eid=2-s2.0-85070550516&amp;origin=resultslist&amp;sort=plf-f&amp;src=s&amp;sid=41e6799fd5bcf297cdff81e2a617e7d9&amp;sot=a&amp;sdt=a&amp;sessionSearchId=41e6799fd5bcf297cdff81e2a617e7d9&amp;relpos=45&amp;citeCnt=2" TargetMode="External"/><Relationship Id="rId26" Type="http://schemas.openxmlformats.org/officeDocument/2006/relationships/hyperlink" Target="https://www.scopus.com/record/display.uri?eid=2-s2.0-85039413975&amp;origin=resultslist&amp;sort=plf-f&amp;src=s&amp;sid=de32465af2b2ceb898a62458c65b559d&amp;sot=a&amp;sdt=a&amp;sessionSearchId=de32465af2b2ceb898a62458c65b559d&amp;relpos=135&amp;citeCnt=3" TargetMode="External"/><Relationship Id="rId3" Type="http://schemas.openxmlformats.org/officeDocument/2006/relationships/styles" Target="styles.xml"/><Relationship Id="rId21" Type="http://schemas.openxmlformats.org/officeDocument/2006/relationships/hyperlink" Target="https://www.scopus.com/record/display.uri?eid=2-s2.0-85068122544&amp;origin=resultslist&amp;sort=plf-f&amp;src=s&amp;sid=b851b7bbbbcf5e7aa4c1acaf85c08af4&amp;sot=a&amp;sdt=a&amp;sessionSearchId=b851b7bbbbcf5e7aa4c1acaf85c08af4&amp;relpos=67&amp;citeCnt=7" TargetMode="External"/><Relationship Id="rId7" Type="http://schemas.openxmlformats.org/officeDocument/2006/relationships/endnotes" Target="endnotes.xml"/><Relationship Id="rId12" Type="http://schemas.openxmlformats.org/officeDocument/2006/relationships/hyperlink" Target="https://www.scopus.com/record/display.uri?eid=2-s2.0-85091464715&amp;origin=resultslist&amp;sort=plf-f&amp;src=s&amp;sid=41e6799fd5bcf297cdff81e2a617e7d9&amp;sot=a&amp;sdt=a&amp;sessionSearchId=41e6799fd5bcf297cdff81e2a617e7d9&amp;relpos=44&amp;citeCnt=0" TargetMode="External"/><Relationship Id="rId17" Type="http://schemas.openxmlformats.org/officeDocument/2006/relationships/hyperlink" Target="https://www.scopus.com/record/display.uri?eid=2-s2.0-85048449972&amp;origin=resultslist&amp;sort=plf-f&amp;src=s&amp;sid=de32465af2b2ceb898a62458c65b559d&amp;sot=a&amp;sdt=a&amp;sessionSearchId=de32465af2b2ceb898a62458c65b559d&amp;relpos=117&amp;citeCnt=0" TargetMode="External"/><Relationship Id="rId25" Type="http://schemas.openxmlformats.org/officeDocument/2006/relationships/hyperlink" Target="https://www.scopus.com/record/display.uri?eid=2-s2.0-85090905232&amp;origin=resultslist&amp;sort=plf-f&amp;src=s&amp;sid=9335cd0ddbcd43cdf7b8571a58c1feef&amp;sot=a&amp;sdt=a&amp;sessionSearchId=9335cd0ddbcd43cdf7b8571a58c1feef&amp;relpos=63&amp;citeCnt=1" TargetMode="External"/><Relationship Id="rId2" Type="http://schemas.openxmlformats.org/officeDocument/2006/relationships/numbering" Target="numbering.xml"/><Relationship Id="rId16" Type="http://schemas.openxmlformats.org/officeDocument/2006/relationships/hyperlink" Target="https://www.scopus.com/record/display.uri?eid=2-s2.0-85126072379&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36&amp;citeCnt=0&amp;searchTerm=" TargetMode="External"/><Relationship Id="rId20" Type="http://schemas.openxmlformats.org/officeDocument/2006/relationships/hyperlink" Target="https://www.scopus.com/record/display.uri?eid=2-s2.0-85071166992&amp;origin=resultslist&amp;sort=plf-f&amp;src=s&amp;sid=6caf27bc704c4753b86461f57cef3ee3&amp;sot=a&amp;sdt=a&amp;sessionSearchId=6caf27bc704c4753b86461f57cef3ee3&amp;relpos=101&amp;citeCnt=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record/display.uri?eid=2-s2.0-85107849561&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16&amp;citeCnt=1&amp;searchTerm=" TargetMode="External"/><Relationship Id="rId24" Type="http://schemas.openxmlformats.org/officeDocument/2006/relationships/hyperlink" Target="https://www.scopus.com/record/display.uri?eid=2-s2.0-85104542583&amp;origin=resultslist&amp;sort=plf-f&amp;src=s&amp;sid=41e6799fd5bcf297cdff81e2a617e7d9&amp;sot=a&amp;sdt=a&amp;sessionSearchId=41e6799fd5bcf297cdff81e2a617e7d9&amp;relpos=22&amp;citeCnt=0" TargetMode="External"/><Relationship Id="rId5" Type="http://schemas.openxmlformats.org/officeDocument/2006/relationships/webSettings" Target="webSettings.xml"/><Relationship Id="rId15" Type="http://schemas.openxmlformats.org/officeDocument/2006/relationships/hyperlink" Target="https://www.scopus.com/record/display.uri?eid=2-s2.0-85062824679&amp;origin=resultslist&amp;sort=plf-f&amp;src=s&amp;sid=b20965c6ba11a73b8bef379611d7eeb9&amp;sot=a&amp;sdt=a&amp;sessionSearchId=b20965c6ba11a73b8bef379611d7eeb9&amp;relpos=114&amp;citeCnt=3" TargetMode="External"/><Relationship Id="rId23" Type="http://schemas.openxmlformats.org/officeDocument/2006/relationships/hyperlink" Target="https://www.scopus.com/record/display.uri?eid=2-s2.0-85125965063&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13&amp;citeCnt=0&amp;searchTerm=" TargetMode="External"/><Relationship Id="rId28" Type="http://schemas.openxmlformats.org/officeDocument/2006/relationships/fontTable" Target="fontTable.xml"/><Relationship Id="rId10" Type="http://schemas.openxmlformats.org/officeDocument/2006/relationships/hyperlink" Target="https://www.scopus.com/record/display.uri?eid=2-s2.0-4444364116&amp;origin=resultslist&amp;sort=plf-f&amp;src=s&amp;sid=02e2386f03135aa96570babb26477976&amp;sot=a&amp;sdt=a&amp;sessionSearchId=02e2386f03135aa96570babb26477976&amp;relpos=252&amp;citeCnt=26" TargetMode="External"/><Relationship Id="rId19" Type="http://schemas.openxmlformats.org/officeDocument/2006/relationships/hyperlink" Target="https://www.scopus.com/record/display.uri?eid=2-s2.0-85114053681&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93&amp;citeCnt=0&amp;searchTerm=" TargetMode="External"/><Relationship Id="rId4" Type="http://schemas.openxmlformats.org/officeDocument/2006/relationships/settings" Target="settings.xml"/><Relationship Id="rId9" Type="http://schemas.openxmlformats.org/officeDocument/2006/relationships/hyperlink" Target="https://www.scopus.com/record/display.uri?eid=2-s2.0-85118191560&amp;origin=resultslist&amp;sort=plf-f&amp;src=s&amp;nlo=&amp;nlr=&amp;nls=&amp;sid=0512b12e36be5e7ef97b213d5fcab6ea&amp;sot=a&amp;sdt=a&amp;sl=534&amp;s=%28+%28+TITLE+%28+%22policy%22+%29+OR+TITLE+%28+%22global+health%22+%29+OR+TITLE+%28+%22public+health%22+%29+OR+TITLE+%28+%22international+health%22+%29+OR+TITLE+%28+%22policies%22+%29+OR+TITLE+%28+%22national+reform%22+%29+OR+TITLE+%28+%22priority+setting%22+%29+OR+TITLE+%28+%22national+program%22+%29+OR+TITLE+%28+%22public+administration%22+%29+OR+TITLE+%28+%22national+strategy%22+%29+%29+%29+AND+%28+TITLE+%28+health+%29+%29+AND+%28+%28+TITLE-ABS-KEY+%28+%22big+data%22+%29+OR+TITLE-ABS-KEY+%28+%22data+mining%22+%29+OR+TITLE-ABS-KEY+%28+%22artificial+intelligence%22+%29+OR+TITLE-ABS-KEY+%28+%22deep+learning%22+%29+OR+TITLE-ABS-KEY+%28+%22machine+learning%22+%29+%29+%29&amp;relpos=72&amp;citeCnt=1&amp;searchTerm=" TargetMode="External"/><Relationship Id="rId14" Type="http://schemas.openxmlformats.org/officeDocument/2006/relationships/hyperlink" Target="https://www.scopus.com/record/display.uri?eid=2-s2.0-85069809567&amp;origin=resultslist&amp;sort=plf-f&amp;src=s&amp;sid=b20965c6ba11a73b8bef379611d7eeb9&amp;sot=a&amp;sdt=a&amp;sessionSearchId=b20965c6ba11a73b8bef379611d7eeb9&amp;relpos=98&amp;citeCnt=2" TargetMode="External"/><Relationship Id="rId22" Type="http://schemas.openxmlformats.org/officeDocument/2006/relationships/hyperlink" Target="https://www.scopus.com/record/display.uri?eid=2-s2.0-85069474938&amp;origin=resultslist&amp;sort=plf-f&amp;src=s&amp;sid=b851b7bbbbcf5e7aa4c1acaf85c08af4&amp;sot=a&amp;sdt=a&amp;sessionSearchId=b851b7bbbbcf5e7aa4c1acaf85c08af4&amp;relpos=72&amp;citeCnt=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F06D3-1D2E-4E44-8011-0A9200A7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21855</Words>
  <Characters>124578</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 ramezani</cp:lastModifiedBy>
  <cp:revision>8</cp:revision>
  <dcterms:created xsi:type="dcterms:W3CDTF">2022-11-08T19:26:00Z</dcterms:created>
  <dcterms:modified xsi:type="dcterms:W3CDTF">2022-11-11T13:41:00Z</dcterms:modified>
</cp:coreProperties>
</file>