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>able 1. Characteristics of the included studies in the meta-analysis.</w:t>
      </w:r>
    </w:p>
    <w:tbl>
      <w:tblPr>
        <w:tblStyle w:val="4"/>
        <w:tblW w:w="302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848"/>
        <w:gridCol w:w="1622"/>
        <w:gridCol w:w="1567"/>
        <w:gridCol w:w="1065"/>
        <w:gridCol w:w="825"/>
        <w:gridCol w:w="765"/>
        <w:gridCol w:w="1073"/>
        <w:gridCol w:w="595"/>
        <w:gridCol w:w="727"/>
        <w:gridCol w:w="773"/>
        <w:gridCol w:w="585"/>
        <w:gridCol w:w="600"/>
        <w:gridCol w:w="705"/>
        <w:gridCol w:w="876"/>
        <w:gridCol w:w="488"/>
        <w:gridCol w:w="847"/>
        <w:gridCol w:w="449"/>
        <w:gridCol w:w="754"/>
        <w:gridCol w:w="462"/>
        <w:gridCol w:w="898"/>
        <w:gridCol w:w="562"/>
        <w:gridCol w:w="561"/>
        <w:gridCol w:w="234"/>
        <w:gridCol w:w="364"/>
        <w:gridCol w:w="919"/>
        <w:gridCol w:w="105"/>
        <w:gridCol w:w="367"/>
        <w:gridCol w:w="998"/>
        <w:gridCol w:w="352"/>
        <w:gridCol w:w="1005"/>
        <w:gridCol w:w="373"/>
        <w:gridCol w:w="997"/>
        <w:gridCol w:w="292"/>
        <w:gridCol w:w="218"/>
        <w:gridCol w:w="780"/>
        <w:gridCol w:w="263"/>
        <w:gridCol w:w="457"/>
        <w:gridCol w:w="578"/>
        <w:gridCol w:w="1650"/>
        <w:gridCol w:w="12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5" w:type="dxa"/>
            <w:vMerge w:val="restart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Study</w:t>
            </w:r>
          </w:p>
        </w:tc>
        <w:tc>
          <w:tcPr>
            <w:tcW w:w="848" w:type="dxa"/>
            <w:vMerge w:val="restart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Country</w:t>
            </w:r>
          </w:p>
        </w:tc>
        <w:tc>
          <w:tcPr>
            <w:tcW w:w="1622" w:type="dxa"/>
            <w:vMerge w:val="restart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Race</w:t>
            </w:r>
          </w:p>
        </w:tc>
        <w:tc>
          <w:tcPr>
            <w:tcW w:w="1567" w:type="dxa"/>
            <w:vMerge w:val="restart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Study design</w:t>
            </w:r>
          </w:p>
        </w:tc>
        <w:tc>
          <w:tcPr>
            <w:tcW w:w="1065" w:type="dxa"/>
            <w:vMerge w:val="restart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Total number of samples</w:t>
            </w:r>
          </w:p>
        </w:tc>
        <w:tc>
          <w:tcPr>
            <w:tcW w:w="825" w:type="dxa"/>
            <w:vMerge w:val="restart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Male%</w:t>
            </w:r>
          </w:p>
        </w:tc>
        <w:tc>
          <w:tcPr>
            <w:tcW w:w="765" w:type="dxa"/>
            <w:vMerge w:val="restart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Age at baseline</w:t>
            </w:r>
          </w:p>
        </w:tc>
        <w:tc>
          <w:tcPr>
            <w:tcW w:w="1073" w:type="dxa"/>
            <w:vMerge w:val="restart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Total length of follow up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(years)</w:t>
            </w:r>
          </w:p>
        </w:tc>
        <w:tc>
          <w:tcPr>
            <w:tcW w:w="2095" w:type="dxa"/>
            <w:gridSpan w:val="3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0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NO Asthma Group Sample</w:t>
            </w:r>
          </w:p>
        </w:tc>
        <w:tc>
          <w:tcPr>
            <w:tcW w:w="1890" w:type="dxa"/>
            <w:gridSpan w:val="3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0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Asthma Group Sample</w:t>
            </w:r>
          </w:p>
        </w:tc>
        <w:tc>
          <w:tcPr>
            <w:tcW w:w="2660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BMI(kg/㎡)</w:t>
            </w:r>
          </w:p>
        </w:tc>
        <w:tc>
          <w:tcPr>
            <w:tcW w:w="5226" w:type="dxa"/>
            <w:gridSpan w:val="10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Allergic rhinitis, % </w:t>
            </w:r>
          </w:p>
        </w:tc>
        <w:tc>
          <w:tcPr>
            <w:tcW w:w="5735" w:type="dxa"/>
            <w:gridSpan w:val="10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Family history of Asthma , % </w:t>
            </w:r>
          </w:p>
        </w:tc>
        <w:tc>
          <w:tcPr>
            <w:tcW w:w="3465" w:type="dxa"/>
            <w:gridSpan w:val="3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Hormone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40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gridSpan w:val="3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No asthma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Asthma </w:t>
            </w:r>
          </w:p>
        </w:tc>
        <w:tc>
          <w:tcPr>
            <w:tcW w:w="2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No asthma</w:t>
            </w:r>
          </w:p>
        </w:tc>
        <w:tc>
          <w:tcPr>
            <w:tcW w:w="25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Asthma </w:t>
            </w:r>
          </w:p>
        </w:tc>
        <w:tc>
          <w:tcPr>
            <w:tcW w:w="2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No asthma</w:t>
            </w:r>
          </w:p>
        </w:tc>
        <w:tc>
          <w:tcPr>
            <w:tcW w:w="30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Asthma </w:t>
            </w:r>
          </w:p>
        </w:tc>
        <w:tc>
          <w:tcPr>
            <w:tcW w:w="3465" w:type="dxa"/>
            <w:gridSpan w:val="3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727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585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Mean </w:t>
            </w:r>
          </w:p>
        </w:tc>
        <w:tc>
          <w:tcPr>
            <w:tcW w:w="488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847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Mean </w:t>
            </w:r>
          </w:p>
        </w:tc>
        <w:tc>
          <w:tcPr>
            <w:tcW w:w="44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SD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7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pBdr>
                <w:bottom w:val="single" w:color="auto" w:sz="8" w:space="1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578" w:type="dxa"/>
            <w:vMerge w:val="restar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650" w:type="dxa"/>
            <w:vMerge w:val="restar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Inhaled corticosteroids</w:t>
            </w:r>
          </w:p>
        </w:tc>
        <w:tc>
          <w:tcPr>
            <w:tcW w:w="1237" w:type="dxa"/>
            <w:vMerge w:val="restart"/>
            <w:tcBorders>
              <w:top w:val="single" w:color="auto" w:sz="8" w:space="0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Oral corticoid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8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2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3" w:type="dxa"/>
            <w:vMerge w:val="continue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5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3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3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3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57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Michael C. R. Alavanja 1992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America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1348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70.55（8.80）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1272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1272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Anna H. Wu 1995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America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yellow/black/white/other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1505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1505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Susan T. Mayne 1999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America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50.11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67.60(1.11)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832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Brownson,R.C 2000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America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66.30（10.05）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Kathryn E. Osann 2000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America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62.31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Alina V Brenner 2001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yellow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74.13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55.98(9.23)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2507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2072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435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Alison Talbot-Smith 2003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48.87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50.32(16.65)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2432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1231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25.41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3.91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25.41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3.91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Alyson J. Littman 2004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America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black/ white/ other/unknown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15600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65.4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57.42(7.25)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14205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9290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4915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1395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778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27.39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2.81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27.39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2.81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Antonio Gonza´lez-Pe´rez 2006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Britain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19658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43.27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46.12（15.59）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9002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3,865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5,137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10,656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4648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8363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5660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Olga Y. Gorlova 2006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America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white/hispanic /black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372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29.87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60.98(11.92)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27.43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5.57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27.43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5.57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65.33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34.67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65.33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34.67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Hao Wang 2006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Germany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3285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61.89（6.62）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3052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27.59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27.59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4.33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Agnihotram V. Ramanakumar 2006（Study I）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Canada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58.20(8.43)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Agnihotram V. Ramanakumar 2006（Study II）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Canada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1664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63.22（8.97）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925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739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739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Agnihotram V. Ramanakumar 2006（Study II）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Canada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1082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60.25（10.02）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616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Huiying Liang 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yellow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442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54.63(11.43)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23.7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23.7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2.77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.23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.75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1.25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Jill Koshiol 2009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white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4018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77.6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66.08(4.31)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3841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2981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860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Mariam El-Zein 2014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Canada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white/other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case–control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2655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59.92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63.41(8.53)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2387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1460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927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Elizabeth D Kantor 2019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America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black/ white/ other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64135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40.97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51.69(7.95)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54719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23470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31249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9416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2808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6608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29.4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5.45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31.23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5.64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Ala Woo 2020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Korea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yellow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75307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57.83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49.28(11.88)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7.61(3.58)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68422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39580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28842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6885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3972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2913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24.23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2.71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24.22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Lin Jiang 2021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Norway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62791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46.92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49.52(17.02)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59591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27960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31631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3200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1501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26.3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4.75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3278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42012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92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1554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56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.6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1189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43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4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Ming-ming He 2021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Britain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yellow/black/mixed/white/other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cohort study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450526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56.38（8.10）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417257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191938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225319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33269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15304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17965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28.5</w:t>
            </w:r>
          </w:p>
        </w:tc>
        <w:tc>
          <w:tcPr>
            <w:tcW w:w="4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27.3</w:t>
            </w:r>
          </w:p>
        </w:tc>
        <w:tc>
          <w:tcPr>
            <w:tcW w:w="44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4.7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37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2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57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2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#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NA, not available.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4"/>
          <w:szCs w:val="4"/>
        </w:rPr>
      </w:pPr>
    </w:p>
    <w:sectPr>
      <w:pgSz w:w="31680" w:h="2448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lNmFmZmUwYWYwNjA3MjJiOWRiZDM2OGIxMWY0MDYifQ=="/>
  </w:docVars>
  <w:rsids>
    <w:rsidRoot w:val="00454C40"/>
    <w:rsid w:val="00027C49"/>
    <w:rsid w:val="00034450"/>
    <w:rsid w:val="00172D9B"/>
    <w:rsid w:val="00394F31"/>
    <w:rsid w:val="00454C40"/>
    <w:rsid w:val="005C2D4E"/>
    <w:rsid w:val="005E26CA"/>
    <w:rsid w:val="0061416F"/>
    <w:rsid w:val="007F237B"/>
    <w:rsid w:val="008311D0"/>
    <w:rsid w:val="00844690"/>
    <w:rsid w:val="008C778A"/>
    <w:rsid w:val="00970EC4"/>
    <w:rsid w:val="00A6701C"/>
    <w:rsid w:val="00CC1C40"/>
    <w:rsid w:val="00D63789"/>
    <w:rsid w:val="00D8214B"/>
    <w:rsid w:val="00F826F9"/>
    <w:rsid w:val="1D8A5459"/>
    <w:rsid w:val="28B40020"/>
    <w:rsid w:val="3A2963FD"/>
    <w:rsid w:val="4110506A"/>
    <w:rsid w:val="5A2A1FBE"/>
    <w:rsid w:val="67C216FE"/>
    <w:rsid w:val="68F55216"/>
    <w:rsid w:val="7D174864"/>
    <w:rsid w:val="7D65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3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semiHidden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563C1"/>
      <w:u w:val="single"/>
    </w:rPr>
  </w:style>
  <w:style w:type="paragraph" w:customStyle="1" w:styleId="9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i/>
      <w:iCs/>
      <w:color w:val="000000"/>
      <w:kern w:val="0"/>
      <w:sz w:val="22"/>
    </w:rPr>
  </w:style>
  <w:style w:type="paragraph" w:customStyle="1" w:styleId="1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i/>
      <w:iCs/>
      <w:color w:val="000000"/>
      <w:kern w:val="0"/>
      <w:sz w:val="22"/>
    </w:rPr>
  </w:style>
  <w:style w:type="paragraph" w:customStyle="1" w:styleId="1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2"/>
    </w:rPr>
  </w:style>
  <w:style w:type="paragraph" w:customStyle="1" w:styleId="1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15">
    <w:name w:val="xl65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17">
    <w:name w:val="xl67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8">
    <w:name w:val="xl68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9">
    <w:name w:val="xl6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0">
    <w:name w:val="xl70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1">
    <w:name w:val="xl71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2">
    <w:name w:val="xl72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3">
    <w:name w:val="xl73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4">
    <w:name w:val="xl74"/>
    <w:basedOn w:val="1"/>
    <w:qFormat/>
    <w:uiPriority w:val="0"/>
    <w:pPr>
      <w:widowControl/>
      <w:pBdr>
        <w:bottom w:val="single" w:color="auto" w:sz="12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5">
    <w:name w:val="xl75"/>
    <w:basedOn w:val="1"/>
    <w:qFormat/>
    <w:uiPriority w:val="0"/>
    <w:pPr>
      <w:widowControl/>
      <w:pBdr>
        <w:bottom w:val="single" w:color="auto" w:sz="12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26">
    <w:name w:val="xl76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27">
    <w:name w:val="xl77"/>
    <w:basedOn w:val="1"/>
    <w:qFormat/>
    <w:uiPriority w:val="0"/>
    <w:pPr>
      <w:widowControl/>
      <w:pBdr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28">
    <w:name w:val="xl78"/>
    <w:basedOn w:val="1"/>
    <w:qFormat/>
    <w:uiPriority w:val="0"/>
    <w:pPr>
      <w:widowControl/>
      <w:pBdr>
        <w:top w:val="single" w:color="auto" w:sz="12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29">
    <w:name w:val="xl7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30">
    <w:name w:val="xl80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i/>
      <w:iCs/>
      <w:kern w:val="0"/>
      <w:sz w:val="24"/>
      <w:szCs w:val="24"/>
    </w:rPr>
  </w:style>
  <w:style w:type="paragraph" w:customStyle="1" w:styleId="31">
    <w:name w:val="xl81"/>
    <w:basedOn w:val="1"/>
    <w:qFormat/>
    <w:uiPriority w:val="0"/>
    <w:pPr>
      <w:widowControl/>
      <w:pBdr>
        <w:bottom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i/>
      <w:iCs/>
      <w:kern w:val="0"/>
      <w:sz w:val="24"/>
      <w:szCs w:val="24"/>
    </w:rPr>
  </w:style>
  <w:style w:type="paragraph" w:customStyle="1" w:styleId="32">
    <w:name w:val="xl82"/>
    <w:basedOn w:val="1"/>
    <w:qFormat/>
    <w:uiPriority w:val="0"/>
    <w:pPr>
      <w:widowControl/>
      <w:pBdr>
        <w:top w:val="single" w:color="auto" w:sz="12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kern w:val="0"/>
      <w:sz w:val="24"/>
      <w:szCs w:val="24"/>
    </w:rPr>
  </w:style>
  <w:style w:type="paragraph" w:customStyle="1" w:styleId="33">
    <w:name w:val="xl83"/>
    <w:basedOn w:val="1"/>
    <w:qFormat/>
    <w:uiPriority w:val="0"/>
    <w:pPr>
      <w:widowControl/>
      <w:pBdr>
        <w:top w:val="single" w:color="auto" w:sz="12" w:space="0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eastAsia="宋体" w:cs="Times New Roman"/>
      <w:b/>
      <w:bCs/>
      <w:i/>
      <w:iCs/>
      <w:kern w:val="0"/>
      <w:sz w:val="24"/>
      <w:szCs w:val="24"/>
    </w:rPr>
  </w:style>
  <w:style w:type="character" w:customStyle="1" w:styleId="34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35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990</Words>
  <Characters>3419</Characters>
  <Lines>36</Lines>
  <Paragraphs>10</Paragraphs>
  <TotalTime>2</TotalTime>
  <ScaleCrop>false</ScaleCrop>
  <LinksUpToDate>false</LinksUpToDate>
  <CharactersWithSpaces>3551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2023-01-01T15:26:00Z</dcterms:created>
  <dc:creator>刘 心琪</dc:creator>
  <cp:lastModifiedBy>有点儿哈哈</cp:lastModifiedBy>
  <dcterms:modified xsi:type="dcterms:W3CDTF">2023-03-26T14:34:25Z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F3606FF8DE3C45CC9F6C94D7C46FC15B_13</vt:lpwstr>
  </property>
</Properties>
</file>