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48645" w14:textId="77777777" w:rsidR="002419F2" w:rsidRPr="00601B2D" w:rsidRDefault="002419F2" w:rsidP="002419F2">
      <w:pPr>
        <w:pStyle w:val="Heading2"/>
        <w:spacing w:line="240" w:lineRule="auto"/>
        <w:rPr>
          <w:rFonts w:cs="Times New Roman"/>
          <w:color w:val="auto"/>
          <w:szCs w:val="24"/>
        </w:rPr>
      </w:pPr>
      <w:r w:rsidRPr="00601B2D">
        <w:rPr>
          <w:rFonts w:cs="Times New Roman"/>
          <w:color w:val="auto"/>
        </w:rPr>
        <w:t>Table S1. Partial correlation of methylmalonic acid with cardiometabolic biomarkers in NHANES 1999-2004</w:t>
      </w:r>
    </w:p>
    <w:tbl>
      <w:tblPr>
        <w:tblStyle w:val="TableGrid"/>
        <w:tblpPr w:leftFromText="180" w:rightFromText="180" w:vertAnchor="text" w:horzAnchor="margin" w:tblpY="64"/>
        <w:tblW w:w="8201" w:type="dxa"/>
        <w:tblLook w:val="04A0" w:firstRow="1" w:lastRow="0" w:firstColumn="1" w:lastColumn="0" w:noHBand="0" w:noVBand="1"/>
      </w:tblPr>
      <w:tblGrid>
        <w:gridCol w:w="3828"/>
        <w:gridCol w:w="1795"/>
        <w:gridCol w:w="2578"/>
      </w:tblGrid>
      <w:tr w:rsidR="002419F2" w:rsidRPr="00601B2D" w14:paraId="13A5CD28" w14:textId="77777777" w:rsidTr="00C44BDA">
        <w:trPr>
          <w:trHeight w:val="769"/>
        </w:trPr>
        <w:tc>
          <w:tcPr>
            <w:tcW w:w="3828" w:type="dxa"/>
            <w:noWrap/>
            <w:vAlign w:val="center"/>
            <w:hideMark/>
          </w:tcPr>
          <w:p w14:paraId="5F5FC9D9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Variables</w:t>
            </w:r>
          </w:p>
        </w:tc>
        <w:tc>
          <w:tcPr>
            <w:tcW w:w="1795" w:type="dxa"/>
            <w:noWrap/>
            <w:vAlign w:val="center"/>
            <w:hideMark/>
          </w:tcPr>
          <w:p w14:paraId="78CF804A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R</w:t>
            </w:r>
          </w:p>
        </w:tc>
        <w:tc>
          <w:tcPr>
            <w:tcW w:w="2578" w:type="dxa"/>
            <w:noWrap/>
            <w:vAlign w:val="center"/>
            <w:hideMark/>
          </w:tcPr>
          <w:p w14:paraId="4B799DC1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p value</w:t>
            </w:r>
          </w:p>
        </w:tc>
      </w:tr>
      <w:tr w:rsidR="002419F2" w:rsidRPr="00601B2D" w14:paraId="7A623F0B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5ABC3B6A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BMI, kg/m</w:t>
            </w:r>
            <w:r w:rsidRPr="00601B2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795" w:type="dxa"/>
            <w:noWrap/>
            <w:hideMark/>
          </w:tcPr>
          <w:p w14:paraId="02404115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0.006 </w:t>
            </w:r>
          </w:p>
        </w:tc>
        <w:tc>
          <w:tcPr>
            <w:tcW w:w="2578" w:type="dxa"/>
            <w:noWrap/>
            <w:hideMark/>
          </w:tcPr>
          <w:p w14:paraId="760D617F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0.814 </w:t>
            </w:r>
          </w:p>
        </w:tc>
      </w:tr>
      <w:tr w:rsidR="002419F2" w:rsidRPr="00601B2D" w14:paraId="48D8D8DF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26198E25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Waist circumference, cm</w:t>
            </w:r>
          </w:p>
        </w:tc>
        <w:tc>
          <w:tcPr>
            <w:tcW w:w="1795" w:type="dxa"/>
            <w:noWrap/>
            <w:hideMark/>
          </w:tcPr>
          <w:p w14:paraId="3D6EF2BD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0.010 </w:t>
            </w:r>
          </w:p>
        </w:tc>
        <w:tc>
          <w:tcPr>
            <w:tcW w:w="2578" w:type="dxa"/>
            <w:noWrap/>
            <w:hideMark/>
          </w:tcPr>
          <w:p w14:paraId="64631992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0.701 </w:t>
            </w:r>
          </w:p>
        </w:tc>
      </w:tr>
      <w:tr w:rsidR="002419F2" w:rsidRPr="00601B2D" w14:paraId="74FE80AA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4204ACE4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Creatinine, </w:t>
            </w:r>
            <w:bookmarkStart w:id="0" w:name="OLE_LINK189"/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µmol/L</w:t>
            </w:r>
            <w:bookmarkEnd w:id="0"/>
          </w:p>
        </w:tc>
        <w:tc>
          <w:tcPr>
            <w:tcW w:w="1795" w:type="dxa"/>
            <w:noWrap/>
            <w:hideMark/>
          </w:tcPr>
          <w:p w14:paraId="4869846A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0.388 </w:t>
            </w:r>
          </w:p>
        </w:tc>
        <w:tc>
          <w:tcPr>
            <w:tcW w:w="2578" w:type="dxa"/>
            <w:noWrap/>
            <w:hideMark/>
          </w:tcPr>
          <w:p w14:paraId="1309AB54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7A1CE498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629B0114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Blood urea nitrogen, mmol/L</w:t>
            </w:r>
          </w:p>
        </w:tc>
        <w:tc>
          <w:tcPr>
            <w:tcW w:w="1795" w:type="dxa"/>
            <w:noWrap/>
            <w:hideMark/>
          </w:tcPr>
          <w:p w14:paraId="6F8537E6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0.293 </w:t>
            </w:r>
          </w:p>
        </w:tc>
        <w:tc>
          <w:tcPr>
            <w:tcW w:w="2578" w:type="dxa"/>
            <w:noWrap/>
            <w:hideMark/>
          </w:tcPr>
          <w:p w14:paraId="64BE7860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5F92C71B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417AA6BC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Glucose, mmol/L</w:t>
            </w:r>
          </w:p>
        </w:tc>
        <w:tc>
          <w:tcPr>
            <w:tcW w:w="1795" w:type="dxa"/>
            <w:noWrap/>
            <w:hideMark/>
          </w:tcPr>
          <w:p w14:paraId="195B5C88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0.076 </w:t>
            </w:r>
          </w:p>
        </w:tc>
        <w:tc>
          <w:tcPr>
            <w:tcW w:w="2578" w:type="dxa"/>
            <w:noWrap/>
            <w:hideMark/>
          </w:tcPr>
          <w:p w14:paraId="60F985E7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0.002 </w:t>
            </w:r>
          </w:p>
        </w:tc>
      </w:tr>
      <w:tr w:rsidR="002419F2" w:rsidRPr="00601B2D" w14:paraId="4D5DC0F6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1CED4EFF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bookmarkStart w:id="1" w:name="OLE_LINK190"/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HbA1c</w:t>
            </w:r>
            <w:bookmarkEnd w:id="1"/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, %</w:t>
            </w:r>
          </w:p>
        </w:tc>
        <w:tc>
          <w:tcPr>
            <w:tcW w:w="1795" w:type="dxa"/>
            <w:noWrap/>
            <w:hideMark/>
          </w:tcPr>
          <w:p w14:paraId="56FC4D99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0.066 </w:t>
            </w:r>
          </w:p>
        </w:tc>
        <w:tc>
          <w:tcPr>
            <w:tcW w:w="2578" w:type="dxa"/>
            <w:noWrap/>
            <w:hideMark/>
          </w:tcPr>
          <w:p w14:paraId="2839D2EE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0.006 </w:t>
            </w:r>
          </w:p>
        </w:tc>
      </w:tr>
      <w:tr w:rsidR="002419F2" w:rsidRPr="00601B2D" w14:paraId="1434F6E2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20C088AB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C-peptide, nmol/L</w:t>
            </w:r>
          </w:p>
        </w:tc>
        <w:tc>
          <w:tcPr>
            <w:tcW w:w="1795" w:type="dxa"/>
            <w:noWrap/>
            <w:hideMark/>
          </w:tcPr>
          <w:p w14:paraId="1547BFCC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0.229 </w:t>
            </w:r>
          </w:p>
        </w:tc>
        <w:tc>
          <w:tcPr>
            <w:tcW w:w="2578" w:type="dxa"/>
            <w:noWrap/>
            <w:hideMark/>
          </w:tcPr>
          <w:p w14:paraId="7C95A702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5A94030A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4EEFF905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Insulin, pmol/L</w:t>
            </w:r>
          </w:p>
        </w:tc>
        <w:tc>
          <w:tcPr>
            <w:tcW w:w="1795" w:type="dxa"/>
            <w:noWrap/>
            <w:hideMark/>
          </w:tcPr>
          <w:p w14:paraId="67310224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0.074 </w:t>
            </w:r>
          </w:p>
        </w:tc>
        <w:tc>
          <w:tcPr>
            <w:tcW w:w="2578" w:type="dxa"/>
            <w:noWrap/>
            <w:hideMark/>
          </w:tcPr>
          <w:p w14:paraId="5E2C0A4D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0.035 </w:t>
            </w:r>
          </w:p>
        </w:tc>
      </w:tr>
      <w:tr w:rsidR="002419F2" w:rsidRPr="00601B2D" w14:paraId="4E449CDB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7B457304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HOMA-IR index</w:t>
            </w:r>
          </w:p>
        </w:tc>
        <w:tc>
          <w:tcPr>
            <w:tcW w:w="1795" w:type="dxa"/>
            <w:noWrap/>
            <w:hideMark/>
          </w:tcPr>
          <w:p w14:paraId="325A5F3C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0.116 </w:t>
            </w:r>
          </w:p>
        </w:tc>
        <w:tc>
          <w:tcPr>
            <w:tcW w:w="2578" w:type="dxa"/>
            <w:noWrap/>
            <w:hideMark/>
          </w:tcPr>
          <w:p w14:paraId="50044129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0.002 </w:t>
            </w:r>
          </w:p>
        </w:tc>
      </w:tr>
      <w:tr w:rsidR="002419F2" w:rsidRPr="00601B2D" w14:paraId="79ECB5B7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39426B08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Hcy, µmol/L</w:t>
            </w:r>
          </w:p>
        </w:tc>
        <w:tc>
          <w:tcPr>
            <w:tcW w:w="1795" w:type="dxa"/>
            <w:noWrap/>
            <w:hideMark/>
          </w:tcPr>
          <w:p w14:paraId="4410D3D8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0.482</w:t>
            </w:r>
          </w:p>
        </w:tc>
        <w:tc>
          <w:tcPr>
            <w:tcW w:w="2578" w:type="dxa"/>
            <w:noWrap/>
            <w:hideMark/>
          </w:tcPr>
          <w:p w14:paraId="549BD950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&lt;0.001 </w:t>
            </w:r>
          </w:p>
        </w:tc>
      </w:tr>
      <w:tr w:rsidR="002419F2" w:rsidRPr="00601B2D" w14:paraId="4EAB3684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09041DA7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Triglycerides, mmol/L</w:t>
            </w:r>
          </w:p>
        </w:tc>
        <w:tc>
          <w:tcPr>
            <w:tcW w:w="1795" w:type="dxa"/>
            <w:noWrap/>
            <w:hideMark/>
          </w:tcPr>
          <w:p w14:paraId="7DF23FFE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0.078  </w:t>
            </w:r>
          </w:p>
        </w:tc>
        <w:tc>
          <w:tcPr>
            <w:tcW w:w="2578" w:type="dxa"/>
            <w:noWrap/>
            <w:hideMark/>
          </w:tcPr>
          <w:p w14:paraId="518DF98B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0.001</w:t>
            </w:r>
          </w:p>
        </w:tc>
      </w:tr>
      <w:tr w:rsidR="002419F2" w:rsidRPr="00601B2D" w14:paraId="7BDB205E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19574ACF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Cholesterol, total, mmol/L</w:t>
            </w:r>
          </w:p>
        </w:tc>
        <w:tc>
          <w:tcPr>
            <w:tcW w:w="1795" w:type="dxa"/>
            <w:noWrap/>
            <w:hideMark/>
          </w:tcPr>
          <w:p w14:paraId="44DDAD68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-0.054 </w:t>
            </w:r>
          </w:p>
        </w:tc>
        <w:tc>
          <w:tcPr>
            <w:tcW w:w="2578" w:type="dxa"/>
            <w:noWrap/>
            <w:hideMark/>
          </w:tcPr>
          <w:p w14:paraId="07525031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0.026 </w:t>
            </w:r>
          </w:p>
        </w:tc>
      </w:tr>
      <w:tr w:rsidR="002419F2" w:rsidRPr="00601B2D" w14:paraId="39D52D89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2075BBAC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HDL-C, mmol/L</w:t>
            </w:r>
          </w:p>
        </w:tc>
        <w:tc>
          <w:tcPr>
            <w:tcW w:w="1795" w:type="dxa"/>
            <w:noWrap/>
            <w:hideMark/>
          </w:tcPr>
          <w:p w14:paraId="5FAD8355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-0.102 </w:t>
            </w:r>
          </w:p>
        </w:tc>
        <w:tc>
          <w:tcPr>
            <w:tcW w:w="2578" w:type="dxa"/>
            <w:noWrap/>
            <w:hideMark/>
          </w:tcPr>
          <w:p w14:paraId="1E944985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35605EA4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4240BFC7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LDL-C, mmol/L</w:t>
            </w:r>
          </w:p>
        </w:tc>
        <w:tc>
          <w:tcPr>
            <w:tcW w:w="1795" w:type="dxa"/>
            <w:noWrap/>
            <w:hideMark/>
          </w:tcPr>
          <w:p w14:paraId="490A1B6C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-0.084 </w:t>
            </w:r>
          </w:p>
        </w:tc>
        <w:tc>
          <w:tcPr>
            <w:tcW w:w="2578" w:type="dxa"/>
            <w:noWrap/>
            <w:hideMark/>
          </w:tcPr>
          <w:p w14:paraId="23CAC7D1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0.021 </w:t>
            </w:r>
          </w:p>
        </w:tc>
      </w:tr>
      <w:tr w:rsidR="002419F2" w:rsidRPr="00601B2D" w14:paraId="480F3BE6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4D1B7884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Systolic BP, mmHg</w:t>
            </w:r>
          </w:p>
        </w:tc>
        <w:tc>
          <w:tcPr>
            <w:tcW w:w="1795" w:type="dxa"/>
            <w:noWrap/>
            <w:hideMark/>
          </w:tcPr>
          <w:p w14:paraId="31EB4FF9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-0.015 </w:t>
            </w:r>
          </w:p>
        </w:tc>
        <w:tc>
          <w:tcPr>
            <w:tcW w:w="2578" w:type="dxa"/>
            <w:noWrap/>
            <w:hideMark/>
          </w:tcPr>
          <w:p w14:paraId="2B67CC24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0.537 </w:t>
            </w:r>
          </w:p>
        </w:tc>
      </w:tr>
      <w:tr w:rsidR="002419F2" w:rsidRPr="00601B2D" w14:paraId="4535CACA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0B79B096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Diastolic BP,mmHg</w:t>
            </w:r>
          </w:p>
        </w:tc>
        <w:tc>
          <w:tcPr>
            <w:tcW w:w="1795" w:type="dxa"/>
            <w:noWrap/>
            <w:hideMark/>
          </w:tcPr>
          <w:p w14:paraId="56782FA6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-0.087 </w:t>
            </w:r>
          </w:p>
        </w:tc>
        <w:tc>
          <w:tcPr>
            <w:tcW w:w="2578" w:type="dxa"/>
            <w:noWrap/>
            <w:hideMark/>
          </w:tcPr>
          <w:p w14:paraId="5BC8E63E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5EE099EA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3BB1814C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eGFR, mL/min per1.73m²</w:t>
            </w:r>
          </w:p>
        </w:tc>
        <w:tc>
          <w:tcPr>
            <w:tcW w:w="1795" w:type="dxa"/>
            <w:noWrap/>
            <w:hideMark/>
          </w:tcPr>
          <w:p w14:paraId="23BA1940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-0.405 </w:t>
            </w:r>
          </w:p>
        </w:tc>
        <w:tc>
          <w:tcPr>
            <w:tcW w:w="2578" w:type="dxa"/>
            <w:noWrap/>
            <w:hideMark/>
          </w:tcPr>
          <w:p w14:paraId="35678185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0EF00B02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697D949A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C-reactive protein, mg/dL</w:t>
            </w:r>
          </w:p>
        </w:tc>
        <w:tc>
          <w:tcPr>
            <w:tcW w:w="1795" w:type="dxa"/>
            <w:noWrap/>
            <w:hideMark/>
          </w:tcPr>
          <w:p w14:paraId="11BAB5AF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-0.001 </w:t>
            </w:r>
          </w:p>
        </w:tc>
        <w:tc>
          <w:tcPr>
            <w:tcW w:w="2578" w:type="dxa"/>
            <w:noWrap/>
            <w:hideMark/>
          </w:tcPr>
          <w:p w14:paraId="42D8B6F7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0.978 </w:t>
            </w:r>
          </w:p>
        </w:tc>
      </w:tr>
      <w:tr w:rsidR="002419F2" w:rsidRPr="00601B2D" w14:paraId="2125BCE9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29E30712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CbI, pmol/L</w:t>
            </w:r>
          </w:p>
        </w:tc>
        <w:tc>
          <w:tcPr>
            <w:tcW w:w="1795" w:type="dxa"/>
            <w:noWrap/>
            <w:hideMark/>
          </w:tcPr>
          <w:p w14:paraId="059311FD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-0.291 </w:t>
            </w:r>
          </w:p>
        </w:tc>
        <w:tc>
          <w:tcPr>
            <w:tcW w:w="2578" w:type="dxa"/>
            <w:noWrap/>
            <w:hideMark/>
          </w:tcPr>
          <w:p w14:paraId="7625BF38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&lt;0.001</w:t>
            </w:r>
          </w:p>
        </w:tc>
      </w:tr>
      <w:tr w:rsidR="002419F2" w:rsidRPr="00601B2D" w14:paraId="110A65CE" w14:textId="77777777" w:rsidTr="00C44BDA">
        <w:trPr>
          <w:trHeight w:val="504"/>
        </w:trPr>
        <w:tc>
          <w:tcPr>
            <w:tcW w:w="3828" w:type="dxa"/>
            <w:noWrap/>
            <w:hideMark/>
          </w:tcPr>
          <w:p w14:paraId="3FCCE9F9" w14:textId="77777777" w:rsidR="002419F2" w:rsidRPr="00601B2D" w:rsidRDefault="002419F2" w:rsidP="00C44BDA">
            <w:pPr>
              <w:widowControl/>
              <w:ind w:firstLineChars="200" w:firstLine="440"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>Serum folate, nmol/L</w:t>
            </w:r>
          </w:p>
        </w:tc>
        <w:tc>
          <w:tcPr>
            <w:tcW w:w="1795" w:type="dxa"/>
            <w:noWrap/>
            <w:hideMark/>
          </w:tcPr>
          <w:p w14:paraId="3338B931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-0.028 </w:t>
            </w:r>
          </w:p>
        </w:tc>
        <w:tc>
          <w:tcPr>
            <w:tcW w:w="2578" w:type="dxa"/>
            <w:noWrap/>
            <w:hideMark/>
          </w:tcPr>
          <w:p w14:paraId="22256E6F" w14:textId="77777777" w:rsidR="002419F2" w:rsidRPr="00601B2D" w:rsidRDefault="002419F2" w:rsidP="00C44BD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601B2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0.358 </w:t>
            </w:r>
          </w:p>
        </w:tc>
      </w:tr>
    </w:tbl>
    <w:p w14:paraId="56F03C44" w14:textId="77777777" w:rsidR="002419F2" w:rsidRPr="00C44BDA" w:rsidRDefault="002419F2" w:rsidP="002419F2">
      <w:pPr>
        <w:widowControl/>
        <w:jc w:val="left"/>
        <w:rPr>
          <w:rFonts w:ascii="Times New Roman" w:hAnsi="Times New Roman" w:cs="Times New Roman"/>
        </w:rPr>
      </w:pPr>
    </w:p>
    <w:p w14:paraId="5944F1E4" w14:textId="77777777" w:rsidR="002419F2" w:rsidRPr="00C44BDA" w:rsidRDefault="002419F2" w:rsidP="002419F2">
      <w:pPr>
        <w:rPr>
          <w:rFonts w:ascii="Times New Roman" w:hAnsi="Times New Roman" w:cs="Times New Roman"/>
          <w:sz w:val="20"/>
          <w:szCs w:val="20"/>
        </w:rPr>
      </w:pPr>
      <w:r w:rsidRPr="00C44BDA">
        <w:rPr>
          <w:rFonts w:ascii="Times New Roman" w:hAnsi="Times New Roman" w:cs="Times New Roman"/>
          <w:sz w:val="20"/>
          <w:szCs w:val="20"/>
        </w:rPr>
        <w:t xml:space="preserve">Partial correlation coefficients were estimated by the Pearson analysis corrected for age, sex, and race. BMI, body mass index; BP, blood pressure; ALT, alanine aminotransferase; AST, Aspartate transaminase; eGFR, estimated glomerular filtration rate; HDL-C, high-density lipoprotein cholesterol; </w:t>
      </w:r>
      <w:r w:rsidRPr="00C44BDA">
        <w:rPr>
          <w:rFonts w:ascii="Times New Roman" w:eastAsia="DengXian" w:hAnsi="Times New Roman" w:cs="Times New Roman"/>
          <w:kern w:val="0"/>
          <w:sz w:val="20"/>
          <w:szCs w:val="20"/>
        </w:rPr>
        <w:t>HOMA-IR,</w:t>
      </w:r>
      <w:r w:rsidRPr="00C44BDA">
        <w:rPr>
          <w:rFonts w:ascii="Times New Roman" w:hAnsi="Times New Roman" w:cs="Times New Roman"/>
          <w:sz w:val="20"/>
          <w:szCs w:val="20"/>
        </w:rPr>
        <w:t xml:space="preserve"> </w:t>
      </w:r>
      <w:r w:rsidRPr="00C44BDA">
        <w:rPr>
          <w:rFonts w:ascii="Times New Roman" w:eastAsia="DengXian" w:hAnsi="Times New Roman" w:cs="Times New Roman"/>
          <w:kern w:val="0"/>
          <w:sz w:val="20"/>
          <w:szCs w:val="20"/>
        </w:rPr>
        <w:t>Homeostasis Model Assessment-Insulin R</w:t>
      </w:r>
      <w:r w:rsidRPr="00C44BDA">
        <w:rPr>
          <w:rFonts w:ascii="Times New Roman" w:hAnsi="Times New Roman" w:cs="Times New Roman"/>
          <w:sz w:val="20"/>
          <w:szCs w:val="20"/>
        </w:rPr>
        <w:t xml:space="preserve">esistance; LDL-C, low-density lipoprotein cholesterol; CbI, </w:t>
      </w:r>
      <w:r w:rsidRPr="00C44BDA">
        <w:rPr>
          <w:rFonts w:ascii="Times New Roman" w:hAnsi="Times New Roman" w:cs="Times New Roman"/>
          <w:sz w:val="20"/>
          <w:szCs w:val="20"/>
        </w:rPr>
        <w:lastRenderedPageBreak/>
        <w:t>Vitamin B12.</w:t>
      </w:r>
    </w:p>
    <w:p w14:paraId="450094F7" w14:textId="77777777" w:rsidR="002419F2" w:rsidRPr="00AD60BE" w:rsidRDefault="002419F2" w:rsidP="002419F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25F991A" w14:textId="77777777" w:rsidR="002419F2" w:rsidRPr="00AD60BE" w:rsidRDefault="002419F2" w:rsidP="002419F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D60BE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8815E53" w14:textId="77777777" w:rsidR="002419F2" w:rsidRPr="009A01F2" w:rsidRDefault="002419F2" w:rsidP="002419F2">
      <w:pPr>
        <w:pStyle w:val="Heading2"/>
        <w:spacing w:line="240" w:lineRule="auto"/>
        <w:rPr>
          <w:color w:val="auto"/>
        </w:rPr>
      </w:pPr>
      <w:r w:rsidRPr="009A01F2">
        <w:rPr>
          <w:color w:val="auto"/>
        </w:rPr>
        <w:lastRenderedPageBreak/>
        <w:t>Figure S1 Flow chart</w:t>
      </w:r>
    </w:p>
    <w:p w14:paraId="460C74DD" w14:textId="77777777" w:rsidR="002419F2" w:rsidRPr="00AD60BE" w:rsidRDefault="002419F2" w:rsidP="002419F2">
      <w:pPr>
        <w:rPr>
          <w:lang w:val="en-GB"/>
        </w:rPr>
      </w:pPr>
      <w:r w:rsidRPr="00AD60BE">
        <w:rPr>
          <w:rFonts w:hint="eastAsia"/>
          <w:noProof/>
          <w:lang w:val="en-GB"/>
        </w:rPr>
        <w:drawing>
          <wp:inline distT="0" distB="0" distL="0" distR="0" wp14:anchorId="78A438BD" wp14:editId="4F219E0D">
            <wp:extent cx="5678905" cy="584709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423" cy="585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0C89" w14:textId="77777777" w:rsidR="002419F2" w:rsidRPr="00AD60BE" w:rsidRDefault="002419F2" w:rsidP="002419F2">
      <w:pPr>
        <w:widowControl/>
        <w:jc w:val="left"/>
        <w:rPr>
          <w:rFonts w:ascii="Times New Roman" w:hAnsi="Times New Roman" w:cs="Times New Roman"/>
          <w:sz w:val="22"/>
        </w:rPr>
      </w:pPr>
      <w:r w:rsidRPr="00AD60BE">
        <w:rPr>
          <w:rFonts w:ascii="Times New Roman" w:hAnsi="Times New Roman" w:cs="Times New Roman"/>
          <w:sz w:val="22"/>
        </w:rPr>
        <w:t>CHD, coronary heart disease</w:t>
      </w:r>
    </w:p>
    <w:p w14:paraId="08A9E433" w14:textId="77777777" w:rsidR="002419F2" w:rsidRPr="00AD60BE" w:rsidRDefault="002419F2" w:rsidP="002419F2">
      <w:pPr>
        <w:widowControl/>
        <w:jc w:val="left"/>
      </w:pPr>
    </w:p>
    <w:p w14:paraId="053BE479" w14:textId="77777777" w:rsidR="00E1715D" w:rsidRDefault="002419F2"/>
    <w:sectPr w:rsidR="00E1715D" w:rsidSect="00156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F2"/>
    <w:rsid w:val="001942F0"/>
    <w:rsid w:val="002419F2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8F3F3"/>
  <w15:chartTrackingRefBased/>
  <w15:docId w15:val="{DFD8FD80-B961-4396-8F0A-2AB14314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F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9F2"/>
    <w:pPr>
      <w:spacing w:before="240" w:after="24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19F2"/>
    <w:rPr>
      <w:rFonts w:ascii="Times New Roman" w:eastAsiaTheme="majorEastAsia" w:hAnsi="Times New Roman" w:cstheme="majorBidi"/>
      <w:b/>
      <w:bCs/>
      <w:color w:val="000000" w:themeColor="text1"/>
      <w:kern w:val="2"/>
      <w:sz w:val="24"/>
      <w:szCs w:val="32"/>
      <w:lang w:val="en-GB" w:eastAsia="zh-CN"/>
    </w:rPr>
  </w:style>
  <w:style w:type="table" w:styleId="TableGrid">
    <w:name w:val="Table Grid"/>
    <w:basedOn w:val="TableNormal"/>
    <w:uiPriority w:val="39"/>
    <w:rsid w:val="002419F2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</Words>
  <Characters>1081</Characters>
  <Application>Microsoft Office Word</Application>
  <DocSecurity>0</DocSecurity>
  <Lines>9</Lines>
  <Paragraphs>2</Paragraphs>
  <ScaleCrop>false</ScaleCrop>
  <Company>Springer Nature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2023-04-07T15:28:00Z</dcterms:created>
  <dcterms:modified xsi:type="dcterms:W3CDTF">2023-04-07T15:28:00Z</dcterms:modified>
</cp:coreProperties>
</file>