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Arial" w:cs="Arial" w:eastAsia="Arial" w:hAnsi="Arial"/>
          <w:b w:val="1"/>
          <w:color w:val="00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8"/>
          <w:szCs w:val="28"/>
          <w:rtl w:val="0"/>
        </w:rPr>
        <w:t xml:space="preserve">Monitoring the response to Nintedanib treatment in a mouse model of lung fibrosis using longitudinal X-ray based lung function measurement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Amara Khan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Andrea M. Markus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rtl w:val="0"/>
        </w:rPr>
        <w:t xml:space="preserve">, Angelika Svetlove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1,2</w:t>
      </w:r>
      <w:r w:rsidDel="00000000" w:rsidR="00000000" w:rsidRPr="00000000">
        <w:rPr>
          <w:rFonts w:ascii="Arial" w:cs="Arial" w:eastAsia="Arial" w:hAnsi="Arial"/>
          <w:rtl w:val="0"/>
        </w:rPr>
        <w:t xml:space="preserve">, Swen Hülsmann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, Frauke Alves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1,2,4,5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Christian Dullin</w:t>
      </w:r>
      <w:r w:rsidDel="00000000" w:rsidR="00000000" w:rsidRPr="00000000">
        <w:rPr>
          <w:rFonts w:ascii="Arial" w:cs="Arial" w:eastAsia="Arial" w:hAnsi="Arial"/>
          <w:vertAlign w:val="superscript"/>
          <w:rtl w:val="0"/>
        </w:rPr>
        <w:t xml:space="preserve">1,5,6,7*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S1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Animal data: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after="120" w:line="276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mice used for correlative lung function and volume measurements were all age (13 weeks), strain (C57Bl/6) and gender (male) matched. This was done to reduce the number of factors that may influence the lung function measurements. All mice were assigned. </w:t>
      </w:r>
    </w:p>
    <w:p w:rsidR="00000000" w:rsidDel="00000000" w:rsidP="00000000" w:rsidRDefault="00000000" w:rsidRPr="00000000" w14:paraId="00000008">
      <w:pPr>
        <w:tabs>
          <w:tab w:val="left" w:leader="none" w:pos="1119"/>
        </w:tabs>
        <w:spacing w:after="16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Table S1: Data for the mice including body weights and treatment groups. </w:t>
      </w:r>
    </w:p>
    <w:tbl>
      <w:tblPr>
        <w:tblStyle w:val="Table1"/>
        <w:tblW w:w="8589.0" w:type="dxa"/>
        <w:jc w:val="left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85"/>
        <w:gridCol w:w="2977"/>
        <w:gridCol w:w="3627"/>
        <w:tblGridChange w:id="0">
          <w:tblGrid>
            <w:gridCol w:w="1985"/>
            <w:gridCol w:w="2977"/>
            <w:gridCol w:w="3627"/>
          </w:tblGrid>
        </w:tblGridChange>
      </w:tblGrid>
      <w:tr>
        <w:trPr>
          <w:cantSplit w:val="0"/>
          <w:trHeight w:val="676" w:hRule="atLeast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111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Mouse no.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A">
            <w:pPr>
              <w:tabs>
                <w:tab w:val="left" w:leader="none" w:pos="1119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Body weight (g) </w:t>
            </w:r>
          </w:p>
          <w:p w:rsidR="00000000" w:rsidDel="00000000" w:rsidP="00000000" w:rsidRDefault="00000000" w:rsidRPr="00000000" w14:paraId="0000000B">
            <w:pPr>
              <w:tabs>
                <w:tab w:val="left" w:leader="none" w:pos="1119"/>
              </w:tabs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on baseline (Day 0)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1119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Group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E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26.6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F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Healthy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Healthy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24.9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Healthy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7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28.2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Healthy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D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25.0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3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27.6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24.0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25.6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26.2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Treated 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29.0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Untreated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1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26.0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Untreated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5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Untreated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8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27.7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Untreated</w:t>
            </w:r>
          </w:p>
        </w:tc>
      </w:tr>
      <w:tr>
        <w:trPr>
          <w:cantSplit w:val="0"/>
          <w:trHeight w:val="2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A">
            <w:pPr>
              <w:tabs>
                <w:tab w:val="left" w:leader="none" w:pos="1119"/>
              </w:tabs>
              <w:spacing w:line="360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B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28.4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3C">
            <w:pPr>
              <w:tabs>
                <w:tab w:val="left" w:leader="none" w:pos="1119"/>
              </w:tabs>
              <w:spacing w:line="360" w:lineRule="auto"/>
              <w:jc w:val="center"/>
              <w:rPr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color w:val="000000"/>
                <w:sz w:val="21"/>
                <w:szCs w:val="21"/>
                <w:rtl w:val="0"/>
              </w:rPr>
              <w:t xml:space="preserve">Untreated</w:t>
            </w:r>
          </w:p>
        </w:tc>
      </w:tr>
    </w:tbl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F4B36"/>
    <w:rPr>
      <w:rFonts w:ascii="Times New Roman" w:cs="Times New Roman" w:eastAsia="Times New Roman" w:hAnsi="Times New Roman"/>
      <w:lang w:eastAsia="en-GB" w:val="uz-Cyrl-UZ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0F4B36"/>
    <w:rPr>
      <w:lang w:val="uz-Cyrl-UZ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link w:val="SubtitleChar"/>
    <w:uiPriority w:val="11"/>
    <w:qFormat w:val="1"/>
    <w:rsid w:val="000F4B36"/>
    <w:pPr>
      <w:numPr>
        <w:ilvl w:val="1"/>
      </w:numPr>
      <w:spacing w:after="160" w:line="259" w:lineRule="auto"/>
    </w:pPr>
    <w:rPr>
      <w:rFonts w:asciiTheme="minorHAnsi" w:cstheme="minorBidi" w:eastAsiaTheme="minorEastAsia" w:hAnsiTheme="minorHAnsi"/>
      <w:color w:val="5a5a5a" w:themeColor="text1" w:themeTint="0000A5"/>
      <w:spacing w:val="15"/>
      <w:sz w:val="22"/>
      <w:szCs w:val="22"/>
      <w:lang w:eastAsia="en-US" w:val="de-DE"/>
    </w:rPr>
  </w:style>
  <w:style w:type="character" w:styleId="SubtitleChar" w:customStyle="1">
    <w:name w:val="Subtitle Char"/>
    <w:basedOn w:val="DefaultParagraphFont"/>
    <w:link w:val="Subtitle"/>
    <w:uiPriority w:val="11"/>
    <w:rsid w:val="000F4B36"/>
    <w:rPr>
      <w:rFonts w:eastAsiaTheme="minorEastAsia"/>
      <w:color w:val="5a5a5a" w:themeColor="text1" w:themeTint="0000A5"/>
      <w:spacing w:val="15"/>
      <w:sz w:val="22"/>
      <w:szCs w:val="22"/>
      <w:lang w:val="de-DE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cs="Calibri" w:eastAsia="Calibri" w:hAnsi="Calibri"/>
      <w:color w:val="5a5a5a"/>
      <w:sz w:val="22"/>
      <w:szCs w:val="22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KffwXlgEVJzHVIEm827KMhb0ynA==">AMUW2mVFDoorBNM01RU6uyYAMip1vBP0xYwhVn1U02k4opqjXf4aH1aS9OXfAEG58oeQANa+gtQyDknt+DvqwGgZvjWPsUO6h15srSkjdqQ6uF02oI5IKXA=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2022-02-03T09:47:00Z</dcterms:created>
  <dc:creator>Microsoft Office User</dc:creator>
</cp:coreProperties>
</file>