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24"/>
          <w:szCs w:val="24"/>
        </w:rPr>
        <w:t>The Medical Ethics Committee of the Second People's Hospital of Guangdong Province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24"/>
          <w:szCs w:val="24"/>
        </w:rPr>
        <w:t>Ethical opinion</w:t>
      </w:r>
    </w:p>
    <w:tbl>
      <w:tblPr>
        <w:tblStyle w:val="2"/>
        <w:tblW w:w="930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2946"/>
        <w:gridCol w:w="1285"/>
        <w:gridCol w:w="36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exact"/>
          <w:jc w:val="center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7"/>
                <w:szCs w:val="17"/>
              </w:rPr>
            </w:pPr>
            <w:r>
              <w:rPr>
                <w:color w:val="000000"/>
                <w:spacing w:val="0"/>
                <w:w w:val="100"/>
                <w:position w:val="0"/>
                <w:sz w:val="17"/>
                <w:szCs w:val="17"/>
              </w:rPr>
              <w:t>Endovirus examination project number</w:t>
            </w:r>
          </w:p>
        </w:tc>
        <w:tc>
          <w:tcPr>
            <w:tcW w:w="789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lang w:val="en-US" w:eastAsia="en-US" w:bidi="en-US"/>
              </w:rPr>
              <w:t>2021-KZ-126-01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project name</w:t>
            </w:r>
          </w:p>
        </w:tc>
        <w:tc>
          <w:tcPr>
            <w:tcW w:w="789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12"/>
              <w:widowControl/>
              <w:ind w:left="0" w:firstLine="210" w:firstLineChars="100"/>
              <w:rPr>
                <w:rFonts w:hint="default" w:ascii="Times New Roman" w:hAnsi="Times New Roman" w:eastAsia="宋体" w:cs="Times New Roman"/>
                <w:sz w:val="21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2"/>
                <w:lang w:val="en-US"/>
              </w:rPr>
              <w:t>KIN17 modulates cell proliferation and migration through the WNT/β-catenin signal pathways in non-small cell lung cancer</w:t>
            </w: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  <w:jc w:val="center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Project source</w:t>
            </w:r>
          </w:p>
        </w:tc>
        <w:tc>
          <w:tcPr>
            <w:tcW w:w="789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2021 Guangzhou Science and Technology Innovation Development Special Fund Foundation and Applied Basic Research Project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project leader</w:t>
            </w:r>
          </w:p>
        </w:tc>
        <w:tc>
          <w:tcPr>
            <w:tcW w:w="29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eastAsia" w:eastAsia="宋体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</w:rPr>
              <w:t>Jun-hong l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>v</w:t>
            </w:r>
            <w:bookmarkStart w:id="0" w:name="_GoBack"/>
            <w:bookmarkEnd w:id="0"/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Research department</w:t>
            </w:r>
          </w:p>
        </w:tc>
        <w:tc>
          <w:tcPr>
            <w:tcW w:w="36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lang w:val="en-US" w:eastAsia="zh-CN"/>
              </w:rPr>
              <w:t>T</w:t>
            </w:r>
            <w:r>
              <w:rPr>
                <w:color w:val="000000"/>
                <w:spacing w:val="0"/>
                <w:w w:val="100"/>
                <w:position w:val="0"/>
              </w:rPr>
              <w:t>horacic surgery department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Screening type</w:t>
            </w:r>
          </w:p>
        </w:tc>
        <w:tc>
          <w:tcPr>
            <w:tcW w:w="789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tabs>
                <w:tab w:val="left" w:pos="2005"/>
                <w:tab w:val="left" w:pos="3666"/>
                <w:tab w:val="left" w:pos="5195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 First trial □ review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The □ amendment falls short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Oral follow-up of the uterus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 other: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The method of examination of oneself</w:t>
            </w:r>
          </w:p>
        </w:tc>
        <w:tc>
          <w:tcPr>
            <w:tcW w:w="789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tabs>
                <w:tab w:val="left" w:pos="2027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 rapid examination of the virus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□ meeting to examine the uterus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  <w:jc w:val="center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Committee member of the examination</w:t>
            </w:r>
          </w:p>
        </w:tc>
        <w:tc>
          <w:tcPr>
            <w:tcW w:w="29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305,103</w:t>
            </w: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date</w:t>
            </w:r>
          </w:p>
        </w:tc>
        <w:tc>
          <w:tcPr>
            <w:tcW w:w="36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 17 , August 2021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exact"/>
          <w:jc w:val="center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Erdisease examination documents</w:t>
            </w:r>
          </w:p>
        </w:tc>
        <w:tc>
          <w:tcPr>
            <w:tcW w:w="789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1. Initial review application</w:t>
            </w: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 . Research and charging scheme (version No.: 1.0, version date: 01 H, April 2021)</w:t>
            </w: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3. Investigator Resume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examination of Suggestions</w:t>
            </w:r>
          </w:p>
        </w:tc>
        <w:tc>
          <w:tcPr>
            <w:tcW w:w="789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■ Consent to obtain the ethical approval of experimental animals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matters need attention</w:t>
            </w:r>
          </w:p>
        </w:tc>
        <w:tc>
          <w:tcPr>
            <w:tcW w:w="789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This project does not involve human biomedical research content, and shall be carried out after obtaining the ethical approval of experimental animals.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exact"/>
          <w:jc w:val="center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rFonts w:hint="eastAsia"/>
              </w:rPr>
              <w:t>term of validity</w:t>
            </w:r>
          </w:p>
        </w:tc>
        <w:tc>
          <w:tcPr>
            <w:tcW w:w="789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August 17 , 2021 to August 17,2022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  <w:jc w:val="center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TW" w:eastAsia="zh-TW" w:bidi="zh-TW"/>
              </w:rPr>
              <w:t>Authorized Signature</w:t>
            </w:r>
          </w:p>
        </w:tc>
        <w:tc>
          <w:tcPr>
            <w:tcW w:w="29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rFonts w:hint="default" w:eastAsia="宋体"/>
                <w:sz w:val="10"/>
                <w:szCs w:val="1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TW"/>
              </w:rPr>
              <w:t>Haichun，Zhang</w:t>
            </w: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TW" w:eastAsia="zh-TW" w:bidi="zh-TW"/>
              </w:rPr>
              <w:t>Signature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TW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</w:rPr>
              <w:t>date</w:t>
            </w:r>
          </w:p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</w:p>
        </w:tc>
        <w:tc>
          <w:tcPr>
            <w:tcW w:w="36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9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August 17 , 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shd w:val="clear" w:color="auto" w:fil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TW" w:eastAsia="zh-TW" w:bidi="zh-TW"/>
              </w:rPr>
              <w:t>Secretary of the Commission</w:t>
            </w:r>
          </w:p>
        </w:tc>
        <w:tc>
          <w:tcPr>
            <w:tcW w:w="294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shd w:val="clear" w:color="auto" w:fil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TW" w:eastAsia="zh-TW" w:bidi="zh-TW"/>
              </w:rPr>
              <w:t xml:space="preserve">Qi Yan </w:t>
            </w:r>
          </w:p>
        </w:tc>
        <w:tc>
          <w:tcPr>
            <w:tcW w:w="128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shd w:val="clear" w:color="auto" w:fil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TW" w:eastAsia="zh-TW" w:bidi="zh-TW"/>
              </w:rPr>
            </w:pPr>
          </w:p>
        </w:tc>
        <w:tc>
          <w:tcPr>
            <w:tcW w:w="36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TW" w:eastAsia="zh-TW" w:bidi="zh-TW"/>
              </w:rPr>
              <w:t>l020 89169186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  <w:jc w:val="center"/>
        </w:trPr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shd w:val="clear" w:color="auto" w:fil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TW" w:eastAsia="zh-TW" w:bidi="zh-TW"/>
              </w:rPr>
              <w:t>Ethics Committee</w:t>
            </w:r>
          </w:p>
        </w:tc>
        <w:tc>
          <w:tcPr>
            <w:tcW w:w="7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shd w:val="clear" w:color="auto" w:fill="auto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TW" w:eastAsia="zh-TW" w:bidi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TW" w:eastAsia="zh-TW" w:bidi="zh-TW"/>
              </w:rPr>
              <w:t>Ethics Committee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en-US" w:eastAsia="zh-CN" w:bidi="zh-TW"/>
              </w:rPr>
              <w:t xml:space="preserve"> of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0"/>
                <w:szCs w:val="20"/>
                <w:u w:val="none"/>
                <w:shd w:val="clear" w:color="auto" w:fill="auto"/>
                <w:lang w:val="zh-TW" w:eastAsia="zh-TW" w:bidi="zh-TW"/>
              </w:rPr>
              <w:t>The Second People's Hospital of Guangdong Province</w:t>
            </w:r>
          </w:p>
        </w:tc>
      </w:tr>
    </w:tbl>
    <w:p>
      <w:pPr>
        <w:widowControl w:val="0"/>
        <w:spacing w:after="5779" w:line="1" w:lineRule="exact"/>
      </w:pPr>
    </w:p>
    <w:p>
      <w:pPr>
        <w:pStyle w:val="11"/>
        <w:keepNext w:val="0"/>
        <w:keepLines w:val="0"/>
        <w:widowControl w:val="0"/>
        <w:shd w:val="clear" w:color="auto" w:fill="auto"/>
        <w:bidi w:val="0"/>
        <w:spacing w:before="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Page 1 of 1</w:t>
      </w:r>
    </w:p>
    <w:sectPr>
      <w:headerReference r:id="rId5" w:type="default"/>
      <w:footnotePr>
        <w:numFmt w:val="decimal"/>
      </w:footnotePr>
      <w:pgSz w:w="11900" w:h="16840"/>
      <w:pgMar w:top="1486" w:right="671" w:bottom="246" w:left="1924" w:header="0" w:footer="3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w:pict>
        <v:shape id="Shape 1" o:spid="_x0000_s2049" o:spt="202" type="#_x0000_t202" style="position:absolute;left:0pt;margin-left:102.3pt;margin-top:58.8pt;height:7.75pt;width:441.4pt;mso-position-horizontal-relative:page;mso-position-vertical-relative:page;z-index:-251656192;mso-width-relative:page;mso-height-relative:page;" filled="f" stroked="f" coordsize="21600,21600" o:gfxdata="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7"/>
                  <w:keepNext w:val="0"/>
                  <w:keepLines w:val="0"/>
                  <w:widowControl w:val="0"/>
                  <w:shd w:val="clear" w:color="auto" w:fill="auto"/>
                  <w:tabs>
                    <w:tab w:val="right" w:pos="8828"/>
                  </w:tabs>
                  <w:bidi w:val="0"/>
                  <w:spacing w:before="0" w:after="0" w:line="240" w:lineRule="auto"/>
                  <w:ind w:left="0" w:right="0" w:firstLine="0"/>
                  <w:jc w:val="left"/>
                  <w:rPr>
                    <w:sz w:val="14"/>
                    <w:szCs w:val="14"/>
                  </w:rPr>
                </w:pPr>
                <w:r>
                  <w:rPr>
                    <w:rFonts w:ascii="宋体" w:hAnsi="宋体" w:eastAsia="宋体" w:cs="宋体"/>
                    <w:color w:val="000000"/>
                    <w:spacing w:val="0"/>
                    <w:w w:val="100"/>
                    <w:position w:val="0"/>
                    <w:sz w:val="17"/>
                    <w:szCs w:val="17"/>
                    <w:lang w:val="zh-TW" w:eastAsia="zh-TW" w:bidi="zh-TW"/>
                  </w:rPr>
                  <w:t>Guangdong Province: People and hospital</w:t>
                </w:r>
                <w:r>
                  <w:rPr>
                    <w:rFonts w:ascii="宋体" w:hAnsi="宋体" w:eastAsia="宋体" w:cs="宋体"/>
                    <w:color w:val="000000"/>
                    <w:spacing w:val="0"/>
                    <w:w w:val="100"/>
                    <w:position w:val="0"/>
                    <w:sz w:val="17"/>
                    <w:szCs w:val="17"/>
                    <w:lang w:val="zh-TW" w:eastAsia="zh-TW" w:bidi="zh-TW"/>
                  </w:rPr>
                  <w:tab/>
                </w:r>
                <w:r>
                  <w:rPr>
                    <w:rFonts w:ascii="Times New Roman" w:hAnsi="Times New Roman" w:eastAsia="Times New Roman" w:cs="Times New Roman"/>
                    <w:b/>
                    <w:bCs/>
                    <w:color w:val="000000"/>
                    <w:spacing w:val="0"/>
                    <w:w w:val="100"/>
                    <w:position w:val="0"/>
                    <w:sz w:val="14"/>
                    <w:szCs w:val="14"/>
                    <w:lang w:val="en-US" w:eastAsia="en-US" w:bidi="en-US"/>
                  </w:rPr>
                  <w:t>GD2H-KY IRB-AF-SC.07-01.1</w:t>
                </w:r>
              </w:p>
            </w:txbxContent>
          </v:textbox>
        </v:shape>
      </w:pict>
    </w:r>
    <w:r>
      <w:pict>
        <v:shape id="Shape 3" o:spid="_x0000_s2050" o:spt="32" type="#_x0000_t32" style="position:absolute;left:0pt;margin-left:101.75pt;margin-top:67.1pt;height:0pt;width:443.1pt;mso-position-horizontal-relative:page;mso-position-vertical-relative:page;z-index:-251657216;mso-width-relative:page;mso-height-relative:page;" filled="f" stroked="t" coordsize="21600,21600" o:gfxdata="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">
          <v:path arrowok="t"/>
          <v:fill on="f" focussize="0,0"/>
          <v:stroke weight="1pt" color="#FFFFFF" joinstyle="round"/>
          <v:imagedata o:title=""/>
          <o:lock v:ext="edit" aspectratio="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rawingGridHorizontalSpacing w:val="181"/>
  <w:drawingGridVerticalSpacing w:val="181"/>
  <w:displayHorizontalDrawingGridEvery w:val="0"/>
  <w:displayVerticalDrawingGridEvery w:val="2"/>
  <w:characterSpacingControl w:val="compressPunctuation"/>
  <w:hdrShapeDefaults>
    <o:shapelayout v:ext="edit">
      <o:idmap v:ext="edit" data="2"/>
      <o:rules v:ext="edit">
        <o:r id="V:Rule1" type="connector" idref="#Shape 3"/>
      </o:rules>
    </o:shapelayout>
  </w:hdrShapeDefaults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useFELayout/>
    <w:doNotUseIndentAsNumberingTabStop/>
    <w:compatSetting w:name="compatibilityMode" w:uri="http://schemas.microsoft.com/office/word" w:val="15"/>
  </w:compat>
  <w:docVars>
    <w:docVar w:name="commondata" w:val="eyJoZGlkIjoiMmU2MjY3YjRjZmZhMDQ0M2I3ZTliMmQxYWMzOGZkODcifQ=="/>
  </w:docVars>
  <w:rsids>
    <w:rsidRoot w:val="00000000"/>
    <w:rsid w:val="3BFF59F7"/>
    <w:rsid w:val="4C8D12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pPr>
      <w:keepNext w:val="0"/>
      <w:keepLines w:val="0"/>
      <w:widowControl w:val="0"/>
      <w:suppressLineNumbers w:val="0"/>
      <w:autoSpaceDE w:val="0"/>
      <w:autoSpaceDN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2"/>
      <w:szCs w:val="22"/>
      <w:lang w:eastAsia="en-US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1_"/>
    <w:basedOn w:val="3"/>
    <w:link w:val="5"/>
    <w:uiPriority w:val="0"/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5">
    <w:name w:val="Body text|1"/>
    <w:basedOn w:val="1"/>
    <w:link w:val="4"/>
    <w:uiPriority w:val="0"/>
    <w:pPr>
      <w:widowControl w:val="0"/>
      <w:shd w:val="clear" w:color="auto" w:fill="auto"/>
      <w:spacing w:after="130"/>
      <w:jc w:val="center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character" w:customStyle="1" w:styleId="6">
    <w:name w:val="Header or footer|2_"/>
    <w:basedOn w:val="3"/>
    <w:link w:val="7"/>
    <w:uiPriority w:val="0"/>
    <w:rPr>
      <w:sz w:val="20"/>
      <w:szCs w:val="20"/>
      <w:u w:val="none"/>
      <w:shd w:val="clear" w:color="auto" w:fill="auto"/>
    </w:rPr>
  </w:style>
  <w:style w:type="paragraph" w:customStyle="1" w:styleId="7">
    <w:name w:val="Header or footer|2"/>
    <w:basedOn w:val="1"/>
    <w:link w:val="6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</w:rPr>
  </w:style>
  <w:style w:type="character" w:customStyle="1" w:styleId="8">
    <w:name w:val="Other|1_"/>
    <w:basedOn w:val="3"/>
    <w:link w:val="9"/>
    <w:qFormat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9">
    <w:name w:val="Other|1"/>
    <w:basedOn w:val="1"/>
    <w:link w:val="8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10">
    <w:name w:val="Body text|2_"/>
    <w:basedOn w:val="3"/>
    <w:link w:val="11"/>
    <w:qFormat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1">
    <w:name w:val="Body text|2"/>
    <w:basedOn w:val="1"/>
    <w:link w:val="10"/>
    <w:uiPriority w:val="0"/>
    <w:pPr>
      <w:widowControl w:val="0"/>
      <w:shd w:val="clear" w:color="auto" w:fill="auto"/>
      <w:spacing w:after="200"/>
      <w:ind w:left="2700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2">
    <w:name w:val="Table Paragraph"/>
    <w:basedOn w:val="1"/>
    <w:uiPriority w:val="0"/>
    <w:pPr>
      <w:keepNext w:val="0"/>
      <w:keepLines w:val="0"/>
      <w:widowControl w:val="0"/>
      <w:suppressLineNumbers w:val="0"/>
      <w:autoSpaceDE w:val="0"/>
      <w:autoSpaceDN w:val="0"/>
      <w:spacing w:before="0" w:beforeAutospacing="0" w:after="0" w:afterAutospacing="0"/>
      <w:ind w:left="0" w:right="0"/>
      <w:jc w:val="left"/>
    </w:pPr>
    <w:rPr>
      <w:rFonts w:hint="eastAsia" w:ascii="仿宋" w:hAnsi="仿宋" w:eastAsia="仿宋" w:cs="仿宋"/>
      <w:kern w:val="0"/>
      <w:sz w:val="22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213</Words>
  <Characters>1157</Characters>
  <TotalTime>3</TotalTime>
  <ScaleCrop>false</ScaleCrop>
  <LinksUpToDate>false</LinksUpToDate>
  <CharactersWithSpaces>1335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2023-04-03T15:06:00Z</dcterms:created>
  <dc:creator>lizie</dc:creator>
  <cp:lastModifiedBy>lizie</cp:lastModifiedBy>
  <dcterms:modified xsi:type="dcterms:W3CDTF">2023-04-03T15:18:16Z</dcterms:modified>
  <dc:title>广东省第二人民医院医学伦理委员会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224D228161584905B6FC9668C152B103_12</vt:lpwstr>
  </property>
</Properties>
</file>