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9CEF0" w14:textId="77777777" w:rsidR="00CD241B" w:rsidRPr="00523F6D" w:rsidRDefault="00CD241B" w:rsidP="00CD241B">
      <w:pPr>
        <w:pStyle w:val="Addresses"/>
        <w:spacing w:line="360" w:lineRule="auto"/>
        <w:jc w:val="both"/>
        <w:rPr>
          <w:sz w:val="22"/>
          <w:szCs w:val="22"/>
          <w:lang w:eastAsia="zh-CN"/>
        </w:rPr>
      </w:pPr>
      <w:r w:rsidRPr="00523F6D">
        <w:rPr>
          <w:sz w:val="22"/>
          <w:szCs w:val="22"/>
          <w:lang w:val="en-GB"/>
        </w:rPr>
        <w:t xml:space="preserve">Supplementary information </w:t>
      </w:r>
      <w:r w:rsidRPr="00523F6D">
        <w:rPr>
          <w:sz w:val="22"/>
          <w:szCs w:val="22"/>
        </w:rPr>
        <w:t>(SI)</w:t>
      </w:r>
    </w:p>
    <w:p w14:paraId="3F049498" w14:textId="77777777" w:rsidR="00CD241B" w:rsidRPr="00DA1A30" w:rsidRDefault="00CD241B" w:rsidP="00CD241B">
      <w:pPr>
        <w:spacing w:line="360" w:lineRule="auto"/>
        <w:jc w:val="both"/>
        <w:rPr>
          <w:rFonts w:eastAsia="Malgun Gothic" w:cs="Times New Roman"/>
          <w:b/>
          <w:bCs/>
          <w:sz w:val="32"/>
          <w:szCs w:val="32"/>
          <w:lang w:eastAsia="ko-KR"/>
        </w:rPr>
      </w:pPr>
      <w:r w:rsidRPr="00DA1A30">
        <w:rPr>
          <w:rFonts w:eastAsia="Malgun Gothic" w:cs="Times New Roman" w:hint="eastAsia"/>
          <w:b/>
          <w:bCs/>
          <w:sz w:val="32"/>
          <w:szCs w:val="32"/>
          <w:lang w:eastAsia="ko-KR"/>
        </w:rPr>
        <w:t>An</w:t>
      </w:r>
      <w:r w:rsidRPr="00DA1A30">
        <w:rPr>
          <w:rFonts w:eastAsia="Malgun Gothic" w:cs="Times New Roman"/>
          <w:b/>
          <w:bCs/>
          <w:sz w:val="32"/>
          <w:szCs w:val="32"/>
          <w:lang w:eastAsia="ko-KR"/>
        </w:rPr>
        <w:t xml:space="preserve"> on-demand bioresorbable neurostimulator</w:t>
      </w:r>
    </w:p>
    <w:p w14:paraId="2DC56908" w14:textId="77777777" w:rsidR="00CD241B" w:rsidRPr="00057006" w:rsidRDefault="00CD241B" w:rsidP="00CD241B">
      <w:pPr>
        <w:spacing w:line="360" w:lineRule="auto"/>
        <w:jc w:val="both"/>
        <w:rPr>
          <w:rFonts w:eastAsia="MS Mincho" w:cs="Times New Roman"/>
          <w:lang w:eastAsia="ja-JP"/>
        </w:rPr>
      </w:pPr>
    </w:p>
    <w:p w14:paraId="095B1B45" w14:textId="77777777" w:rsidR="00CD241B" w:rsidRPr="00DA1A30" w:rsidRDefault="00CD241B" w:rsidP="00CD241B">
      <w:pPr>
        <w:pStyle w:val="AuthorsFull"/>
        <w:spacing w:line="360" w:lineRule="auto"/>
        <w:jc w:val="both"/>
        <w:rPr>
          <w:sz w:val="22"/>
          <w:szCs w:val="22"/>
        </w:rPr>
      </w:pPr>
      <w:r w:rsidRPr="00DA1A30">
        <w:rPr>
          <w:sz w:val="22"/>
          <w:szCs w:val="22"/>
        </w:rPr>
        <w:t>Dong-Min Lee</w:t>
      </w:r>
      <w:r w:rsidRPr="00DA1A30">
        <w:rPr>
          <w:sz w:val="22"/>
          <w:szCs w:val="22"/>
          <w:vertAlign w:val="superscript"/>
        </w:rPr>
        <w:t>1,9</w:t>
      </w:r>
      <w:r w:rsidRPr="00DA1A30">
        <w:rPr>
          <w:sz w:val="22"/>
          <w:szCs w:val="22"/>
        </w:rPr>
        <w:t>, Minki Kang</w:t>
      </w:r>
      <w:r w:rsidRPr="00DA1A30">
        <w:rPr>
          <w:sz w:val="22"/>
          <w:szCs w:val="22"/>
          <w:vertAlign w:val="superscript"/>
        </w:rPr>
        <w:t>1,9</w:t>
      </w:r>
      <w:r w:rsidRPr="00DA1A30">
        <w:rPr>
          <w:sz w:val="22"/>
          <w:szCs w:val="22"/>
        </w:rPr>
        <w:t>, Inah Hyun</w:t>
      </w:r>
      <w:r w:rsidRPr="00DA1A30">
        <w:rPr>
          <w:sz w:val="22"/>
          <w:szCs w:val="22"/>
          <w:vertAlign w:val="superscript"/>
        </w:rPr>
        <w:t>2,3,9</w:t>
      </w:r>
      <w:r w:rsidRPr="00DA1A30">
        <w:rPr>
          <w:sz w:val="22"/>
          <w:szCs w:val="22"/>
        </w:rPr>
        <w:t>, Byung Joon Park</w:t>
      </w:r>
      <w:r w:rsidRPr="00DA1A30">
        <w:rPr>
          <w:sz w:val="22"/>
          <w:szCs w:val="22"/>
          <w:vertAlign w:val="superscript"/>
        </w:rPr>
        <w:t>1</w:t>
      </w:r>
      <w:r w:rsidRPr="00DA1A30">
        <w:rPr>
          <w:sz w:val="22"/>
          <w:szCs w:val="22"/>
        </w:rPr>
        <w:t>, Hye Jin Kim</w:t>
      </w:r>
      <w:r w:rsidRPr="00DA1A30">
        <w:rPr>
          <w:sz w:val="22"/>
          <w:szCs w:val="22"/>
          <w:vertAlign w:val="superscript"/>
        </w:rPr>
        <w:t>4</w:t>
      </w:r>
      <w:r w:rsidRPr="00DA1A30">
        <w:rPr>
          <w:sz w:val="22"/>
          <w:szCs w:val="22"/>
        </w:rPr>
        <w:t>, Soo Hyun Nam</w:t>
      </w:r>
      <w:r w:rsidRPr="00DA1A30">
        <w:rPr>
          <w:sz w:val="22"/>
          <w:szCs w:val="22"/>
          <w:vertAlign w:val="superscript"/>
        </w:rPr>
        <w:t>5</w:t>
      </w:r>
      <w:r w:rsidRPr="00DA1A30">
        <w:rPr>
          <w:sz w:val="22"/>
          <w:szCs w:val="22"/>
        </w:rPr>
        <w:t>, Hong-Joon Yoon</w:t>
      </w:r>
      <w:r w:rsidRPr="00DA1A30">
        <w:rPr>
          <w:sz w:val="22"/>
          <w:szCs w:val="22"/>
          <w:vertAlign w:val="superscript"/>
        </w:rPr>
        <w:t>6</w:t>
      </w:r>
      <w:r w:rsidRPr="00DA1A30">
        <w:rPr>
          <w:sz w:val="22"/>
          <w:szCs w:val="22"/>
        </w:rPr>
        <w:t>, Hanjun Ryu</w:t>
      </w:r>
      <w:r w:rsidRPr="00DA1A30">
        <w:rPr>
          <w:sz w:val="22"/>
          <w:szCs w:val="22"/>
          <w:vertAlign w:val="superscript"/>
        </w:rPr>
        <w:t>7</w:t>
      </w:r>
      <w:r w:rsidRPr="00DA1A30">
        <w:rPr>
          <w:sz w:val="22"/>
          <w:szCs w:val="22"/>
        </w:rPr>
        <w:t>, Byung-Ok Choi</w:t>
      </w:r>
      <w:r w:rsidRPr="00DA1A30">
        <w:rPr>
          <w:sz w:val="22"/>
          <w:szCs w:val="22"/>
          <w:vertAlign w:val="superscript"/>
        </w:rPr>
        <w:t>4,5,8</w:t>
      </w:r>
      <w:r w:rsidRPr="00DA1A30">
        <w:rPr>
          <w:sz w:val="22"/>
          <w:szCs w:val="22"/>
        </w:rPr>
        <w:t>*, Sang-Woo Kim</w:t>
      </w:r>
      <w:r w:rsidRPr="00DA1A30">
        <w:rPr>
          <w:sz w:val="22"/>
          <w:szCs w:val="22"/>
          <w:vertAlign w:val="superscript"/>
        </w:rPr>
        <w:t>2,3</w:t>
      </w:r>
      <w:r w:rsidRPr="00DA1A30">
        <w:rPr>
          <w:sz w:val="22"/>
          <w:szCs w:val="22"/>
        </w:rPr>
        <w:t>*</w:t>
      </w:r>
    </w:p>
    <w:p w14:paraId="0731E4DC" w14:textId="77777777" w:rsidR="00CD241B" w:rsidRPr="00DA1A30" w:rsidRDefault="00CD241B" w:rsidP="00CD241B">
      <w:pPr>
        <w:spacing w:line="360" w:lineRule="auto"/>
        <w:jc w:val="both"/>
        <w:rPr>
          <w:rFonts w:eastAsia="MS Mincho" w:cs="Times New Roman"/>
          <w:sz w:val="22"/>
          <w:szCs w:val="22"/>
          <w:lang w:eastAsia="ja-JP"/>
        </w:rPr>
      </w:pPr>
    </w:p>
    <w:p w14:paraId="202587A4"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1</w:t>
      </w:r>
      <w:r w:rsidRPr="00DA1A30">
        <w:rPr>
          <w:rFonts w:eastAsiaTheme="minorEastAsia"/>
          <w:sz w:val="22"/>
          <w:szCs w:val="22"/>
          <w:lang w:val="en-GB" w:eastAsia="ko-KR"/>
        </w:rPr>
        <w:t xml:space="preserve">School of Advanced Materials Science and Engineering, Sungkyunkwan University (SKKU), Suwon 16419, Republic of Korea </w:t>
      </w:r>
    </w:p>
    <w:p w14:paraId="5AD16F80"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2</w:t>
      </w:r>
      <w:r w:rsidRPr="00DA1A30">
        <w:rPr>
          <w:rFonts w:eastAsiaTheme="minorEastAsia"/>
          <w:sz w:val="22"/>
          <w:szCs w:val="22"/>
          <w:lang w:val="en-GB" w:eastAsia="ko-KR"/>
        </w:rPr>
        <w:t xml:space="preserve">Department of Materials Science and Engineering, Yonsei University, Seoul 03722, Republic of Korea </w:t>
      </w:r>
    </w:p>
    <w:p w14:paraId="2FAF61EF"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3</w:t>
      </w:r>
      <w:r w:rsidRPr="00DA1A30">
        <w:rPr>
          <w:rFonts w:eastAsiaTheme="minorEastAsia"/>
          <w:sz w:val="22"/>
          <w:szCs w:val="22"/>
          <w:lang w:val="en-GB" w:eastAsia="ko-KR"/>
        </w:rPr>
        <w:t>Center for Human-oriented Triboelectric Energy Harvesting, Yonsei University, Seoul 03722, Republic of Korea</w:t>
      </w:r>
    </w:p>
    <w:p w14:paraId="764CDEE5"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4</w:t>
      </w:r>
      <w:r w:rsidRPr="00DA1A30">
        <w:rPr>
          <w:rFonts w:eastAsiaTheme="minorEastAsia"/>
          <w:sz w:val="22"/>
          <w:szCs w:val="22"/>
          <w:lang w:val="en-GB" w:eastAsia="ko-KR"/>
        </w:rPr>
        <w:t>Department of Neurology, Samsung Medical Center, Sungkyunkwan University School of Medicine, Seoul 06351, Republic of Korea</w:t>
      </w:r>
    </w:p>
    <w:p w14:paraId="7E0FE58F"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5</w:t>
      </w:r>
      <w:r w:rsidRPr="00DA1A30">
        <w:rPr>
          <w:rFonts w:eastAsiaTheme="minorEastAsia"/>
          <w:sz w:val="22"/>
          <w:szCs w:val="22"/>
          <w:lang w:val="en-GB" w:eastAsia="ko-KR"/>
        </w:rPr>
        <w:t>Cell and Gene Therapy Institute (CGTI), Samsung Medical Center, Seoul 06351, Republic of Korea</w:t>
      </w:r>
    </w:p>
    <w:p w14:paraId="42E68E38"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6</w:t>
      </w:r>
      <w:r w:rsidRPr="00DA1A30">
        <w:rPr>
          <w:rFonts w:eastAsiaTheme="minorEastAsia"/>
          <w:sz w:val="22"/>
          <w:szCs w:val="22"/>
          <w:lang w:val="en-GB" w:eastAsia="ko-KR"/>
        </w:rPr>
        <w:t>Department of Electronic Engineering, Gachon University, Seongnam 13120, Republic of Korea</w:t>
      </w:r>
    </w:p>
    <w:p w14:paraId="21EACA25"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7</w:t>
      </w:r>
      <w:r w:rsidRPr="00DA1A30">
        <w:rPr>
          <w:rFonts w:eastAsiaTheme="minorEastAsia"/>
          <w:sz w:val="22"/>
          <w:szCs w:val="22"/>
          <w:lang w:val="en-GB" w:eastAsia="ko-KR"/>
        </w:rPr>
        <w:t>Department of Advanced Materials Engineering, Chung-Ang University, Anseong 17546, Republic of Korea</w:t>
      </w:r>
    </w:p>
    <w:p w14:paraId="4759B213"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8</w:t>
      </w:r>
      <w:r w:rsidRPr="00DA1A30">
        <w:rPr>
          <w:rFonts w:eastAsiaTheme="minorEastAsia"/>
          <w:sz w:val="22"/>
          <w:szCs w:val="22"/>
          <w:lang w:val="en-GB" w:eastAsia="ko-KR"/>
        </w:rPr>
        <w:t>Samsung Advanced Institute for Health Sciences &amp; Technology (SAIHST), Seoul 06351, Republic of Korea</w:t>
      </w:r>
    </w:p>
    <w:p w14:paraId="57116B6D" w14:textId="77777777" w:rsidR="00CD241B" w:rsidRPr="00DA1A30" w:rsidRDefault="00CD241B" w:rsidP="00CD241B">
      <w:pPr>
        <w:pStyle w:val="Tableofcontents"/>
        <w:spacing w:line="360" w:lineRule="auto"/>
        <w:jc w:val="both"/>
        <w:rPr>
          <w:rFonts w:eastAsiaTheme="minorEastAsia"/>
          <w:sz w:val="22"/>
          <w:szCs w:val="22"/>
          <w:lang w:val="en-GB" w:eastAsia="ko-KR"/>
        </w:rPr>
      </w:pPr>
      <w:r w:rsidRPr="00DA1A30">
        <w:rPr>
          <w:rFonts w:eastAsiaTheme="minorEastAsia"/>
          <w:sz w:val="22"/>
          <w:szCs w:val="22"/>
          <w:vertAlign w:val="superscript"/>
          <w:lang w:val="en-GB" w:eastAsia="ko-KR"/>
        </w:rPr>
        <w:t>9</w:t>
      </w:r>
      <w:r w:rsidRPr="00DA1A30">
        <w:rPr>
          <w:rFonts w:eastAsiaTheme="minorEastAsia"/>
          <w:sz w:val="22"/>
          <w:szCs w:val="22"/>
          <w:lang w:val="en-GB" w:eastAsia="ko-KR"/>
        </w:rPr>
        <w:t>These authors contributed equally: Dong-Min Lee, Minki Kang, Inah Hyun</w:t>
      </w:r>
    </w:p>
    <w:p w14:paraId="52531D59" w14:textId="77777777" w:rsidR="00CD241B" w:rsidRPr="00DA1A30" w:rsidRDefault="00CD241B" w:rsidP="00CD241B">
      <w:pPr>
        <w:pStyle w:val="Tableofcontents"/>
        <w:spacing w:line="360" w:lineRule="auto"/>
        <w:jc w:val="both"/>
        <w:rPr>
          <w:rFonts w:eastAsiaTheme="minorEastAsia"/>
          <w:sz w:val="22"/>
          <w:szCs w:val="22"/>
          <w:u w:val="double"/>
          <w:lang w:eastAsia="ko-KR"/>
        </w:rPr>
      </w:pPr>
    </w:p>
    <w:p w14:paraId="5999B69F" w14:textId="77777777" w:rsidR="00CD241B" w:rsidRDefault="00CD241B" w:rsidP="00CD241B">
      <w:pPr>
        <w:rPr>
          <w:rFonts w:cs="Times New Roman"/>
          <w:b/>
          <w:bCs/>
          <w:sz w:val="24"/>
        </w:rPr>
      </w:pPr>
      <w:r w:rsidRPr="00DA1A30">
        <w:rPr>
          <w:rFonts w:eastAsiaTheme="minorEastAsia"/>
          <w:sz w:val="22"/>
          <w:szCs w:val="22"/>
          <w:lang w:val="en-GB" w:eastAsia="ko-KR"/>
        </w:rPr>
        <w:t>*e-mail: bochoi@skku.edu; kimsw1@yonsei.ac.kr</w:t>
      </w:r>
      <w:r>
        <w:rPr>
          <w:rFonts w:cs="Times New Roman"/>
          <w:b/>
          <w:bCs/>
          <w:sz w:val="24"/>
        </w:rPr>
        <w:t xml:space="preserve"> </w:t>
      </w:r>
      <w:r>
        <w:rPr>
          <w:rFonts w:cs="Times New Roman"/>
          <w:b/>
          <w:bCs/>
          <w:sz w:val="24"/>
        </w:rPr>
        <w:br w:type="page"/>
      </w:r>
    </w:p>
    <w:p w14:paraId="78FFE30D" w14:textId="77777777" w:rsidR="00CD241B" w:rsidRPr="00DA1A30" w:rsidRDefault="00CD241B" w:rsidP="00CD241B">
      <w:pPr>
        <w:spacing w:line="360" w:lineRule="auto"/>
        <w:rPr>
          <w:rFonts w:cs="Times New Roman"/>
          <w:b/>
          <w:bCs/>
          <w:sz w:val="32"/>
          <w:szCs w:val="32"/>
        </w:rPr>
      </w:pPr>
      <w:r w:rsidRPr="00DA1A30">
        <w:rPr>
          <w:rFonts w:cs="Times New Roman"/>
          <w:b/>
          <w:bCs/>
          <w:sz w:val="32"/>
          <w:szCs w:val="32"/>
        </w:rPr>
        <w:lastRenderedPageBreak/>
        <w:t>Contents</w:t>
      </w:r>
    </w:p>
    <w:p w14:paraId="0BB65C24" w14:textId="77777777" w:rsidR="00CD241B" w:rsidRPr="006C66CE" w:rsidRDefault="00CD241B" w:rsidP="00CD241B">
      <w:pPr>
        <w:spacing w:line="360" w:lineRule="auto"/>
        <w:rPr>
          <w:rFonts w:cs="Times New Roman"/>
          <w:b/>
          <w:bCs/>
          <w:sz w:val="20"/>
          <w:szCs w:val="20"/>
        </w:rPr>
      </w:pPr>
    </w:p>
    <w:p w14:paraId="6DF992A3"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1│</w:t>
      </w:r>
      <w:r w:rsidRPr="00DA1A30">
        <w:rPr>
          <w:sz w:val="22"/>
          <w:szCs w:val="22"/>
        </w:rPr>
        <w:t>Fabrication process of the on-demand bioresorbable neurostimulator.</w:t>
      </w:r>
    </w:p>
    <w:p w14:paraId="1A7B74F2"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2│</w:t>
      </w:r>
      <w:r w:rsidRPr="00DA1A30">
        <w:rPr>
          <w:sz w:val="22"/>
          <w:szCs w:val="22"/>
        </w:rPr>
        <w:t>Images of the PHBV/PEG:ChCl membranes with different ChCl composition.</w:t>
      </w:r>
    </w:p>
    <w:p w14:paraId="0D4239F7"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3│</w:t>
      </w:r>
      <w:r w:rsidRPr="00DA1A30">
        <w:rPr>
          <w:sz w:val="22"/>
          <w:szCs w:val="22"/>
        </w:rPr>
        <w:t>Surface potential characterization of the PHBV/PEG:ChCl membranes.</w:t>
      </w:r>
    </w:p>
    <w:p w14:paraId="40B6683C" w14:textId="77777777" w:rsidR="00CD241B" w:rsidRPr="00DA1A30" w:rsidRDefault="00CD241B" w:rsidP="00CD241B">
      <w:pPr>
        <w:spacing w:line="360" w:lineRule="auto"/>
        <w:rPr>
          <w:rFonts w:eastAsiaTheme="minorHAnsi" w:cs="Times New Roman"/>
          <w:b/>
          <w:sz w:val="22"/>
          <w:szCs w:val="22"/>
        </w:rPr>
      </w:pPr>
      <w:r w:rsidRPr="00DA1A30">
        <w:rPr>
          <w:rFonts w:cs="Times New Roman"/>
          <w:b/>
          <w:bCs/>
          <w:sz w:val="22"/>
          <w:szCs w:val="22"/>
        </w:rPr>
        <w:t>Supplementary Fig. 4│</w:t>
      </w:r>
      <w:r w:rsidRPr="00DA1A30">
        <w:rPr>
          <w:sz w:val="22"/>
          <w:szCs w:val="22"/>
        </w:rPr>
        <w:t>Underlying mechanism of attaining high surface potential along the ChCl addition.</w:t>
      </w:r>
      <w:r w:rsidRPr="00DA1A30">
        <w:rPr>
          <w:rFonts w:eastAsiaTheme="minorHAnsi" w:cs="Times New Roman"/>
          <w:bCs/>
          <w:sz w:val="22"/>
          <w:szCs w:val="22"/>
        </w:rPr>
        <w:t xml:space="preserve"> </w:t>
      </w:r>
    </w:p>
    <w:p w14:paraId="30C9A5C8"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5│</w:t>
      </w:r>
      <w:r w:rsidRPr="00DA1A30">
        <w:rPr>
          <w:sz w:val="22"/>
          <w:szCs w:val="22"/>
        </w:rPr>
        <w:t xml:space="preserve"> Material characterization of the PHBV/PEG:ChCl membranes.</w:t>
      </w:r>
    </w:p>
    <w:p w14:paraId="42E9B748"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6│</w:t>
      </w:r>
      <w:bookmarkStart w:id="0" w:name="_Hlk120319830"/>
      <w:r w:rsidRPr="00DA1A30">
        <w:rPr>
          <w:sz w:val="22"/>
          <w:szCs w:val="22"/>
        </w:rPr>
        <w:t xml:space="preserve"> Electrical characterization of the PHBV/PEG:ChCl membranes.</w:t>
      </w:r>
      <w:bookmarkEnd w:id="0"/>
    </w:p>
    <w:p w14:paraId="1B2925E4"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7│</w:t>
      </w:r>
      <w:bookmarkStart w:id="1" w:name="_Hlk120319870"/>
      <w:r w:rsidRPr="00DA1A30">
        <w:rPr>
          <w:sz w:val="22"/>
          <w:szCs w:val="22"/>
        </w:rPr>
        <w:t xml:space="preserve"> Acoustic transmission properties of a bare PHBV and a PHBV/PEG:ChCl membrane</w:t>
      </w:r>
      <w:bookmarkEnd w:id="1"/>
      <w:r w:rsidRPr="00DA1A30">
        <w:rPr>
          <w:sz w:val="22"/>
          <w:szCs w:val="22"/>
        </w:rPr>
        <w:t xml:space="preserve"> (thickness: 50 </w:t>
      </w:r>
      <w:r w:rsidRPr="00DA1A30">
        <w:rPr>
          <w:noProof/>
          <w:sz w:val="22"/>
          <w:szCs w:val="22"/>
          <w:lang w:eastAsia="ko-KR"/>
        </w:rPr>
        <w:sym w:font="Symbol" w:char="F06D"/>
      </w:r>
      <w:r w:rsidRPr="00DA1A30">
        <w:rPr>
          <w:sz w:val="22"/>
          <w:szCs w:val="22"/>
        </w:rPr>
        <w:t>m).</w:t>
      </w:r>
    </w:p>
    <w:p w14:paraId="149F626A"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8│</w:t>
      </w:r>
      <w:r w:rsidRPr="00DA1A30">
        <w:rPr>
          <w:sz w:val="22"/>
          <w:szCs w:val="22"/>
        </w:rPr>
        <w:t>Step-by-step mechanism of ultrasound-driven triboelectric energy generation.</w:t>
      </w:r>
    </w:p>
    <w:p w14:paraId="418F3408"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9│</w:t>
      </w:r>
      <w:r w:rsidRPr="00DA1A30">
        <w:rPr>
          <w:sz w:val="22"/>
          <w:szCs w:val="22"/>
        </w:rPr>
        <w:t>Simulated acoustic pressure field and displacement level of the triboelectric layer.</w:t>
      </w:r>
    </w:p>
    <w:p w14:paraId="2DCBE13D"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10│</w:t>
      </w:r>
      <w:r w:rsidRPr="00DA1A30">
        <w:rPr>
          <w:i/>
          <w:sz w:val="22"/>
          <w:szCs w:val="22"/>
        </w:rPr>
        <w:t>In vitro</w:t>
      </w:r>
      <w:r w:rsidRPr="00DA1A30">
        <w:rPr>
          <w:sz w:val="22"/>
          <w:szCs w:val="22"/>
        </w:rPr>
        <w:t xml:space="preserve"> experimental setup to measure ultrasound-driven triboelectric output performances of the ACT−TENG.</w:t>
      </w:r>
    </w:p>
    <w:p w14:paraId="018C9BD5"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11│</w:t>
      </w:r>
      <w:r w:rsidRPr="00DA1A30">
        <w:rPr>
          <w:sz w:val="22"/>
          <w:szCs w:val="22"/>
        </w:rPr>
        <w:t xml:space="preserve">Electrical characteristics of the ACT−TENG measured through the </w:t>
      </w:r>
      <w:r w:rsidRPr="00DA1A30">
        <w:rPr>
          <w:i/>
          <w:sz w:val="22"/>
          <w:szCs w:val="22"/>
        </w:rPr>
        <w:t>in vitro</w:t>
      </w:r>
      <w:r w:rsidRPr="00DA1A30">
        <w:rPr>
          <w:sz w:val="22"/>
          <w:szCs w:val="22"/>
        </w:rPr>
        <w:t xml:space="preserve"> experimental setup.</w:t>
      </w:r>
    </w:p>
    <w:p w14:paraId="0A42F67A"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12│</w:t>
      </w:r>
      <w:r w:rsidRPr="00DA1A30">
        <w:rPr>
          <w:sz w:val="22"/>
          <w:szCs w:val="22"/>
        </w:rPr>
        <w:t>Field emission scanning electron microscope (FE-SEM) images of the PHBV/PEG:ChCl membranes.</w:t>
      </w:r>
    </w:p>
    <w:p w14:paraId="45F64D5C"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13│</w:t>
      </w:r>
      <w:r w:rsidRPr="00DA1A30">
        <w:rPr>
          <w:sz w:val="22"/>
          <w:szCs w:val="22"/>
        </w:rPr>
        <w:t>Underlying mechanism of the ultrasound-mediated transient process.</w:t>
      </w:r>
    </w:p>
    <w:p w14:paraId="150299C1" w14:textId="77777777" w:rsidR="00CD241B" w:rsidRPr="00DA1A30" w:rsidRDefault="00CD241B" w:rsidP="00CD241B">
      <w:pPr>
        <w:spacing w:line="360" w:lineRule="auto"/>
        <w:rPr>
          <w:rFonts w:cs="Times New Roman"/>
          <w:sz w:val="22"/>
          <w:szCs w:val="22"/>
        </w:rPr>
      </w:pPr>
      <w:r w:rsidRPr="00DA1A30">
        <w:rPr>
          <w:rFonts w:cs="Times New Roman"/>
          <w:b/>
          <w:bCs/>
          <w:sz w:val="22"/>
          <w:szCs w:val="22"/>
        </w:rPr>
        <w:t>Supplementary Fig. 14│</w:t>
      </w:r>
      <w:r w:rsidRPr="00DA1A30">
        <w:rPr>
          <w:sz w:val="22"/>
          <w:szCs w:val="22"/>
        </w:rPr>
        <w:t>Hydrolytic processes of PHBV and PEG.</w:t>
      </w:r>
    </w:p>
    <w:p w14:paraId="1FD13C4F" w14:textId="77777777" w:rsidR="00CD241B" w:rsidRPr="00DA1A30" w:rsidRDefault="00CD241B" w:rsidP="00CD241B">
      <w:pPr>
        <w:spacing w:line="360" w:lineRule="auto"/>
        <w:rPr>
          <w:sz w:val="22"/>
          <w:szCs w:val="22"/>
        </w:rPr>
      </w:pPr>
      <w:r w:rsidRPr="00DA1A30">
        <w:rPr>
          <w:rFonts w:cs="Times New Roman"/>
          <w:b/>
          <w:bCs/>
          <w:sz w:val="22"/>
          <w:szCs w:val="22"/>
        </w:rPr>
        <w:t>Supplementary Fig. 15│</w:t>
      </w:r>
      <w:r w:rsidRPr="00DA1A30">
        <w:rPr>
          <w:sz w:val="22"/>
          <w:szCs w:val="22"/>
        </w:rPr>
        <w:t xml:space="preserve">HIU-triggered transient performances of the PHBV and PHBV/PEG:ChCl membranes (20 mm width, 10 mm length, 50 </w:t>
      </w:r>
      <w:r w:rsidRPr="00DA1A30">
        <w:rPr>
          <w:noProof/>
          <w:sz w:val="22"/>
          <w:szCs w:val="22"/>
          <w:lang w:eastAsia="ko-KR"/>
        </w:rPr>
        <w:sym w:font="Symbol" w:char="F06D"/>
      </w:r>
      <w:r w:rsidRPr="00DA1A30">
        <w:rPr>
          <w:sz w:val="22"/>
          <w:szCs w:val="22"/>
        </w:rPr>
        <w:t>m thickness).</w:t>
      </w:r>
    </w:p>
    <w:p w14:paraId="39036935" w14:textId="77777777" w:rsidR="00CD241B" w:rsidRPr="00DA1A30" w:rsidRDefault="00CD241B" w:rsidP="00CD241B">
      <w:pPr>
        <w:rPr>
          <w:rFonts w:eastAsia="SimSun"/>
          <w:sz w:val="22"/>
          <w:szCs w:val="22"/>
        </w:rPr>
      </w:pPr>
      <w:r w:rsidRPr="00DA1A30">
        <w:rPr>
          <w:rFonts w:cs="Times New Roman"/>
          <w:b/>
          <w:bCs/>
          <w:sz w:val="22"/>
          <w:szCs w:val="22"/>
        </w:rPr>
        <w:t>Supplementary Fig. 16│</w:t>
      </w:r>
      <w:r w:rsidRPr="00DA1A30">
        <w:rPr>
          <w:sz w:val="22"/>
          <w:szCs w:val="22"/>
        </w:rPr>
        <w:t>Transient performances of PHBV and PHBV/PEG:ChCl without HIU-triggering events.</w:t>
      </w:r>
    </w:p>
    <w:p w14:paraId="52E7ED2B" w14:textId="77777777" w:rsidR="00CD241B" w:rsidRPr="00DA1A30" w:rsidRDefault="00CD241B" w:rsidP="00CD241B">
      <w:pPr>
        <w:spacing w:line="360" w:lineRule="auto"/>
        <w:rPr>
          <w:rFonts w:cs="Times New Roman"/>
          <w:sz w:val="22"/>
          <w:szCs w:val="22"/>
          <w:lang w:eastAsia="ko-KR"/>
        </w:rPr>
      </w:pPr>
      <w:r w:rsidRPr="00DA1A30">
        <w:rPr>
          <w:rFonts w:cs="Times New Roman"/>
          <w:b/>
          <w:bCs/>
          <w:sz w:val="22"/>
          <w:szCs w:val="22"/>
        </w:rPr>
        <w:lastRenderedPageBreak/>
        <w:t>Supplementary Fig. 17│</w:t>
      </w:r>
      <w:r w:rsidRPr="00DA1A30">
        <w:rPr>
          <w:sz w:val="22"/>
          <w:szCs w:val="22"/>
        </w:rPr>
        <w:t>Micro-CT images captured at the top and side views.</w:t>
      </w:r>
    </w:p>
    <w:p w14:paraId="26827F70" w14:textId="77777777" w:rsidR="00CD241B" w:rsidRPr="00DA1A30" w:rsidRDefault="00CD241B" w:rsidP="00CD241B">
      <w:pPr>
        <w:spacing w:line="360" w:lineRule="auto"/>
        <w:rPr>
          <w:sz w:val="22"/>
          <w:szCs w:val="22"/>
        </w:rPr>
      </w:pPr>
      <w:r w:rsidRPr="00DA1A30">
        <w:rPr>
          <w:rFonts w:cs="Times New Roman"/>
          <w:b/>
          <w:bCs/>
          <w:sz w:val="22"/>
          <w:szCs w:val="22"/>
        </w:rPr>
        <w:t>Supplementary Fig. 18│</w:t>
      </w:r>
      <w:r w:rsidRPr="00DA1A30">
        <w:rPr>
          <w:sz w:val="22"/>
          <w:szCs w:val="22"/>
        </w:rPr>
        <w:t>Surgical procedure to implant the neurostimulator.</w:t>
      </w:r>
    </w:p>
    <w:p w14:paraId="775FA5FB" w14:textId="77777777" w:rsidR="00CD241B" w:rsidRPr="00DA1A30" w:rsidRDefault="00CD241B" w:rsidP="00CD241B">
      <w:pPr>
        <w:spacing w:line="360" w:lineRule="auto"/>
        <w:rPr>
          <w:sz w:val="22"/>
          <w:szCs w:val="22"/>
        </w:rPr>
      </w:pPr>
      <w:r w:rsidRPr="00DA1A30">
        <w:rPr>
          <w:rFonts w:cs="Times New Roman"/>
          <w:b/>
          <w:bCs/>
          <w:sz w:val="22"/>
          <w:szCs w:val="22"/>
        </w:rPr>
        <w:t>Supplementary Fig. 19│</w:t>
      </w:r>
      <w:r w:rsidRPr="00DA1A30">
        <w:rPr>
          <w:sz w:val="22"/>
          <w:szCs w:val="22"/>
        </w:rPr>
        <w:t>Magnified view of the sciatic nerve.</w:t>
      </w:r>
    </w:p>
    <w:p w14:paraId="2B6F742A"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20│</w:t>
      </w:r>
      <w:r w:rsidRPr="00DA1A30">
        <w:rPr>
          <w:sz w:val="22"/>
          <w:szCs w:val="22"/>
        </w:rPr>
        <w:t xml:space="preserve">Experimental setup for the </w:t>
      </w:r>
      <w:r w:rsidRPr="00DA1A30">
        <w:rPr>
          <w:i/>
          <w:sz w:val="22"/>
          <w:szCs w:val="22"/>
        </w:rPr>
        <w:t>in vivo</w:t>
      </w:r>
      <w:r w:rsidRPr="00DA1A30">
        <w:rPr>
          <w:sz w:val="22"/>
          <w:szCs w:val="22"/>
        </w:rPr>
        <w:t xml:space="preserve"> demonstration of peripheral nerve electrotherapy.</w:t>
      </w:r>
    </w:p>
    <w:p w14:paraId="6DC82AF9"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21│</w:t>
      </w:r>
      <w:r w:rsidRPr="00DA1A30">
        <w:rPr>
          <w:sz w:val="22"/>
          <w:szCs w:val="22"/>
          <w:lang w:eastAsia="ko-KR"/>
        </w:rPr>
        <w:t xml:space="preserve">Experimental setup for </w:t>
      </w:r>
      <w:r w:rsidRPr="00DA1A30">
        <w:rPr>
          <w:i/>
          <w:sz w:val="22"/>
          <w:szCs w:val="22"/>
          <w:lang w:eastAsia="ko-KR"/>
        </w:rPr>
        <w:t>in vitro</w:t>
      </w:r>
      <w:r w:rsidRPr="00DA1A30">
        <w:rPr>
          <w:sz w:val="22"/>
          <w:szCs w:val="22"/>
          <w:lang w:eastAsia="ko-KR"/>
        </w:rPr>
        <w:t xml:space="preserve"> demonstration of the iPSC-driven motor neuron growth upon electrical impulses.</w:t>
      </w:r>
    </w:p>
    <w:p w14:paraId="332589BE"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22│</w:t>
      </w:r>
      <w:r w:rsidRPr="00DA1A30">
        <w:rPr>
          <w:sz w:val="22"/>
          <w:szCs w:val="22"/>
        </w:rPr>
        <w:t>Axon length plots after 72 h of culturing time upon different electric field intensities.</w:t>
      </w:r>
    </w:p>
    <w:p w14:paraId="42221E75"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23│</w:t>
      </w:r>
      <w:r w:rsidRPr="00DA1A30">
        <w:rPr>
          <w:sz w:val="22"/>
          <w:szCs w:val="22"/>
        </w:rPr>
        <w:t>Optical microscopic images of iPSC-driven motor neuron.</w:t>
      </w:r>
    </w:p>
    <w:p w14:paraId="31F73F94"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24│</w:t>
      </w:r>
      <w:r w:rsidRPr="00DA1A30">
        <w:rPr>
          <w:sz w:val="22"/>
          <w:szCs w:val="22"/>
        </w:rPr>
        <w:t>Detailed procedure for preparing C22 mouse model.</w:t>
      </w:r>
    </w:p>
    <w:p w14:paraId="754ED8C5"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25│</w:t>
      </w:r>
      <w:r w:rsidRPr="00DA1A30">
        <w:rPr>
          <w:i/>
          <w:sz w:val="22"/>
          <w:szCs w:val="22"/>
        </w:rPr>
        <w:t>In vivo</w:t>
      </w:r>
      <w:r w:rsidRPr="00DA1A30">
        <w:rPr>
          <w:sz w:val="22"/>
          <w:szCs w:val="22"/>
        </w:rPr>
        <w:t xml:space="preserve"> electrical characterization of the ACT−TENG.</w:t>
      </w:r>
    </w:p>
    <w:p w14:paraId="6CDEECC2"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26│</w:t>
      </w:r>
      <w:r w:rsidRPr="00DA1A30">
        <w:rPr>
          <w:sz w:val="22"/>
          <w:szCs w:val="22"/>
        </w:rPr>
        <w:t>NCS results to evaluate the biosafety of the HIU to the sciatic nerve.</w:t>
      </w:r>
    </w:p>
    <w:p w14:paraId="3F2DBD98"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27│</w:t>
      </w:r>
      <w:r w:rsidRPr="00DA1A30">
        <w:rPr>
          <w:sz w:val="22"/>
          <w:szCs w:val="22"/>
        </w:rPr>
        <w:t>Characterization of pH change upon the HIU treatment.</w:t>
      </w:r>
    </w:p>
    <w:p w14:paraId="58CF5871"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28│</w:t>
      </w:r>
      <w:r w:rsidRPr="00DA1A30">
        <w:rPr>
          <w:sz w:val="22"/>
          <w:szCs w:val="22"/>
        </w:rPr>
        <w:t>Behavior analysis of the device-implanted mouse.</w:t>
      </w:r>
    </w:p>
    <w:p w14:paraId="2580DA4B" w14:textId="77777777" w:rsidR="00CD241B" w:rsidRPr="00DA1A30" w:rsidRDefault="00CD241B" w:rsidP="00CD241B">
      <w:pPr>
        <w:spacing w:line="360" w:lineRule="auto"/>
        <w:rPr>
          <w:rFonts w:eastAsia="SimSun" w:cs="Times New Roman"/>
          <w:sz w:val="22"/>
          <w:szCs w:val="22"/>
        </w:rPr>
      </w:pPr>
      <w:r w:rsidRPr="00DA1A30">
        <w:rPr>
          <w:rFonts w:cs="Times New Roman"/>
          <w:b/>
          <w:bCs/>
          <w:sz w:val="22"/>
          <w:szCs w:val="22"/>
        </w:rPr>
        <w:t>Supplementary Fig. 29│</w:t>
      </w:r>
      <w:r w:rsidRPr="00DA1A30">
        <w:rPr>
          <w:sz w:val="22"/>
          <w:szCs w:val="22"/>
        </w:rPr>
        <w:t>Characterization of degradation time at different ultrasound intensities.</w:t>
      </w:r>
    </w:p>
    <w:p w14:paraId="5B4330A8" w14:textId="77777777" w:rsidR="00CD241B" w:rsidRPr="00DA1A30" w:rsidRDefault="00CD241B" w:rsidP="00CD241B">
      <w:pPr>
        <w:spacing w:line="360" w:lineRule="auto"/>
        <w:rPr>
          <w:rFonts w:eastAsia="SimSun"/>
          <w:sz w:val="22"/>
          <w:szCs w:val="22"/>
        </w:rPr>
      </w:pPr>
    </w:p>
    <w:p w14:paraId="3BAE8CD3" w14:textId="77777777" w:rsidR="00CD241B" w:rsidRPr="00DA1A30" w:rsidRDefault="00CD241B" w:rsidP="00CD241B">
      <w:pPr>
        <w:spacing w:beforeLines="50" w:before="156" w:line="360" w:lineRule="auto"/>
        <w:rPr>
          <w:rFonts w:cs="Times New Roman"/>
          <w:b/>
          <w:bCs/>
          <w:sz w:val="22"/>
          <w:szCs w:val="22"/>
        </w:rPr>
      </w:pPr>
      <w:r w:rsidRPr="00DA1A30">
        <w:rPr>
          <w:rFonts w:cs="Times New Roman"/>
          <w:b/>
          <w:bCs/>
          <w:sz w:val="22"/>
          <w:szCs w:val="22"/>
        </w:rPr>
        <w:t>Supplementary Note</w:t>
      </w:r>
    </w:p>
    <w:p w14:paraId="325D54CB" w14:textId="77777777" w:rsidR="00CD241B" w:rsidRPr="00DA1A30" w:rsidRDefault="00CD241B" w:rsidP="00CD241B">
      <w:pPr>
        <w:spacing w:line="360" w:lineRule="auto"/>
        <w:rPr>
          <w:rFonts w:cs="Times New Roman"/>
          <w:sz w:val="22"/>
          <w:szCs w:val="22"/>
          <w:lang w:eastAsia="ko-KR"/>
        </w:rPr>
      </w:pPr>
      <w:r w:rsidRPr="00DA1A30">
        <w:rPr>
          <w:rFonts w:cs="Times New Roman" w:hint="eastAsia"/>
          <w:b/>
          <w:bCs/>
          <w:sz w:val="22"/>
          <w:szCs w:val="22"/>
          <w:lang w:eastAsia="ko-KR"/>
        </w:rPr>
        <w:t>S</w:t>
      </w:r>
      <w:r w:rsidRPr="00DA1A30">
        <w:rPr>
          <w:rFonts w:cs="Times New Roman"/>
          <w:b/>
          <w:bCs/>
          <w:sz w:val="22"/>
          <w:szCs w:val="22"/>
          <w:lang w:eastAsia="ko-KR"/>
        </w:rPr>
        <w:t>upplementary Note 1</w:t>
      </w:r>
      <w:r w:rsidRPr="00DA1A30">
        <w:rPr>
          <w:rFonts w:cs="Times New Roman"/>
          <w:b/>
          <w:bCs/>
          <w:sz w:val="22"/>
          <w:szCs w:val="22"/>
        </w:rPr>
        <w:t>│</w:t>
      </w:r>
      <w:r w:rsidRPr="00DA1A30">
        <w:rPr>
          <w:sz w:val="22"/>
          <w:szCs w:val="22"/>
        </w:rPr>
        <w:t>Fundamental background of the localization of acoustic pressure inside the PHBV encapsulation layer</w:t>
      </w:r>
    </w:p>
    <w:p w14:paraId="418AB6EE" w14:textId="77777777" w:rsidR="00CD241B" w:rsidRPr="00DA1A30" w:rsidRDefault="00CD241B" w:rsidP="00CD241B">
      <w:pPr>
        <w:spacing w:beforeLines="50" w:before="156" w:line="360" w:lineRule="auto"/>
        <w:rPr>
          <w:rFonts w:cs="Times New Roman"/>
          <w:b/>
          <w:bCs/>
          <w:sz w:val="22"/>
          <w:szCs w:val="22"/>
        </w:rPr>
      </w:pPr>
    </w:p>
    <w:p w14:paraId="0198915F" w14:textId="77777777" w:rsidR="00CD241B" w:rsidRPr="00DA1A30" w:rsidRDefault="00CD241B" w:rsidP="00CD241B">
      <w:pPr>
        <w:spacing w:beforeLines="50" w:before="156" w:line="360" w:lineRule="auto"/>
        <w:rPr>
          <w:rFonts w:cs="Times New Roman"/>
          <w:b/>
          <w:bCs/>
          <w:sz w:val="22"/>
          <w:szCs w:val="22"/>
        </w:rPr>
      </w:pPr>
      <w:r w:rsidRPr="00DA1A30">
        <w:rPr>
          <w:rFonts w:cs="Times New Roman"/>
          <w:b/>
          <w:bCs/>
          <w:sz w:val="22"/>
          <w:szCs w:val="22"/>
        </w:rPr>
        <w:t>References</w:t>
      </w:r>
    </w:p>
    <w:p w14:paraId="550D92DF" w14:textId="77777777" w:rsidR="00CD241B" w:rsidRPr="00DA1A30" w:rsidRDefault="00CD241B" w:rsidP="00CD241B">
      <w:pPr>
        <w:spacing w:beforeLines="50" w:before="156" w:line="360" w:lineRule="auto"/>
        <w:rPr>
          <w:rFonts w:cs="Times New Roman"/>
          <w:b/>
          <w:bCs/>
          <w:sz w:val="22"/>
          <w:szCs w:val="22"/>
        </w:rPr>
      </w:pPr>
    </w:p>
    <w:p w14:paraId="04C8590C" w14:textId="77777777" w:rsidR="00CD241B" w:rsidRPr="00DA1A30" w:rsidRDefault="00CD241B" w:rsidP="00CD241B">
      <w:pPr>
        <w:spacing w:beforeLines="50" w:before="156" w:line="360" w:lineRule="auto"/>
        <w:rPr>
          <w:rFonts w:cs="Times New Roman"/>
          <w:b/>
          <w:bCs/>
          <w:sz w:val="22"/>
          <w:szCs w:val="22"/>
        </w:rPr>
      </w:pPr>
      <w:r w:rsidRPr="00DA1A30">
        <w:rPr>
          <w:rFonts w:cs="Times New Roman"/>
          <w:b/>
          <w:bCs/>
          <w:sz w:val="22"/>
          <w:szCs w:val="22"/>
        </w:rPr>
        <w:t>Supplementary Video</w:t>
      </w:r>
    </w:p>
    <w:p w14:paraId="150CCCBF" w14:textId="77777777" w:rsidR="00CD241B" w:rsidRPr="00DA1A30" w:rsidRDefault="00CD241B" w:rsidP="00CD241B">
      <w:pPr>
        <w:spacing w:line="360" w:lineRule="auto"/>
        <w:rPr>
          <w:rFonts w:cs="Times New Roman"/>
          <w:sz w:val="22"/>
          <w:szCs w:val="22"/>
        </w:rPr>
      </w:pPr>
      <w:r w:rsidRPr="00DA1A30">
        <w:rPr>
          <w:rFonts w:cs="Times New Roman" w:hint="eastAsia"/>
          <w:b/>
          <w:bCs/>
          <w:sz w:val="22"/>
          <w:szCs w:val="22"/>
          <w:lang w:eastAsia="ko-KR"/>
        </w:rPr>
        <w:t>S</w:t>
      </w:r>
      <w:r w:rsidRPr="00DA1A30">
        <w:rPr>
          <w:rFonts w:cs="Times New Roman"/>
          <w:b/>
          <w:bCs/>
          <w:sz w:val="22"/>
          <w:szCs w:val="22"/>
          <w:lang w:eastAsia="ko-KR"/>
        </w:rPr>
        <w:t>upplementary Video 1 (separate file)</w:t>
      </w:r>
      <w:r w:rsidRPr="00DA1A30">
        <w:rPr>
          <w:rFonts w:cs="Times New Roman"/>
          <w:b/>
          <w:bCs/>
          <w:sz w:val="22"/>
          <w:szCs w:val="22"/>
        </w:rPr>
        <w:t>│</w:t>
      </w:r>
      <w:r w:rsidRPr="00DA1A30">
        <w:rPr>
          <w:i/>
          <w:iCs/>
          <w:sz w:val="22"/>
          <w:szCs w:val="22"/>
          <w:lang w:eastAsia="ko-KR"/>
        </w:rPr>
        <w:t xml:space="preserve">In vitro </w:t>
      </w:r>
      <w:r w:rsidRPr="00DA1A30">
        <w:rPr>
          <w:sz w:val="22"/>
          <w:szCs w:val="22"/>
          <w:lang w:eastAsia="ko-KR"/>
        </w:rPr>
        <w:t>ultrasound-driven triboelectric output performance.</w:t>
      </w:r>
    </w:p>
    <w:p w14:paraId="27177562" w14:textId="77777777" w:rsidR="00CD241B" w:rsidRPr="00DA1A30" w:rsidRDefault="00CD241B" w:rsidP="00CD241B">
      <w:pPr>
        <w:spacing w:line="360" w:lineRule="auto"/>
        <w:rPr>
          <w:rFonts w:cs="Times New Roman"/>
          <w:sz w:val="22"/>
          <w:szCs w:val="22"/>
          <w:lang w:eastAsia="ko-KR"/>
        </w:rPr>
      </w:pPr>
      <w:r w:rsidRPr="00DA1A30">
        <w:rPr>
          <w:rFonts w:cs="Times New Roman" w:hint="eastAsia"/>
          <w:b/>
          <w:bCs/>
          <w:sz w:val="22"/>
          <w:szCs w:val="22"/>
          <w:lang w:eastAsia="ko-KR"/>
        </w:rPr>
        <w:lastRenderedPageBreak/>
        <w:t>S</w:t>
      </w:r>
      <w:r w:rsidRPr="00DA1A30">
        <w:rPr>
          <w:rFonts w:cs="Times New Roman"/>
          <w:b/>
          <w:bCs/>
          <w:sz w:val="22"/>
          <w:szCs w:val="22"/>
          <w:lang w:eastAsia="ko-KR"/>
        </w:rPr>
        <w:t>upplementary Video 2 (separate file)</w:t>
      </w:r>
      <w:r w:rsidRPr="00DA1A30">
        <w:rPr>
          <w:rFonts w:cs="Times New Roman"/>
          <w:b/>
          <w:bCs/>
          <w:sz w:val="22"/>
          <w:szCs w:val="22"/>
        </w:rPr>
        <w:t>│</w:t>
      </w:r>
      <w:r w:rsidRPr="00DA1A30">
        <w:rPr>
          <w:i/>
          <w:iCs/>
          <w:sz w:val="22"/>
          <w:szCs w:val="22"/>
          <w:lang w:eastAsia="ko-KR"/>
        </w:rPr>
        <w:t xml:space="preserve">In vitro </w:t>
      </w:r>
      <w:r w:rsidRPr="00DA1A30">
        <w:rPr>
          <w:sz w:val="22"/>
          <w:szCs w:val="22"/>
          <w:lang w:eastAsia="ko-KR"/>
        </w:rPr>
        <w:t>HIU-triggered on-demand transient process.</w:t>
      </w:r>
    </w:p>
    <w:p w14:paraId="49FEFAB5" w14:textId="77777777" w:rsidR="00CD241B" w:rsidRPr="00DA1A30" w:rsidRDefault="00CD241B" w:rsidP="00CD241B">
      <w:pPr>
        <w:spacing w:line="360" w:lineRule="auto"/>
        <w:rPr>
          <w:rFonts w:cs="Times New Roman"/>
          <w:sz w:val="22"/>
          <w:szCs w:val="22"/>
          <w:lang w:eastAsia="ko-KR"/>
        </w:rPr>
      </w:pPr>
      <w:r w:rsidRPr="00DA1A30">
        <w:rPr>
          <w:rFonts w:cs="Times New Roman" w:hint="eastAsia"/>
          <w:b/>
          <w:bCs/>
          <w:sz w:val="22"/>
          <w:szCs w:val="22"/>
          <w:lang w:eastAsia="ko-KR"/>
        </w:rPr>
        <w:t>S</w:t>
      </w:r>
      <w:r w:rsidRPr="00DA1A30">
        <w:rPr>
          <w:rFonts w:cs="Times New Roman"/>
          <w:b/>
          <w:bCs/>
          <w:sz w:val="22"/>
          <w:szCs w:val="22"/>
          <w:lang w:eastAsia="ko-KR"/>
        </w:rPr>
        <w:t>upplementary Video 3 (separate file)</w:t>
      </w:r>
      <w:r w:rsidRPr="00DA1A30">
        <w:rPr>
          <w:rFonts w:cs="Times New Roman"/>
          <w:b/>
          <w:bCs/>
          <w:sz w:val="22"/>
          <w:szCs w:val="22"/>
        </w:rPr>
        <w:t>│</w:t>
      </w:r>
      <w:r w:rsidRPr="00DA1A30">
        <w:rPr>
          <w:i/>
          <w:iCs/>
          <w:sz w:val="22"/>
          <w:szCs w:val="22"/>
          <w:lang w:eastAsia="ko-KR"/>
        </w:rPr>
        <w:t xml:space="preserve">In vivo </w:t>
      </w:r>
      <w:r w:rsidRPr="00DA1A30">
        <w:rPr>
          <w:sz w:val="22"/>
          <w:szCs w:val="22"/>
          <w:lang w:eastAsia="ko-KR"/>
        </w:rPr>
        <w:t>ultrasound-driven triboelectric output performance.</w:t>
      </w:r>
    </w:p>
    <w:p w14:paraId="55E4BDE1" w14:textId="77777777" w:rsidR="00CD241B" w:rsidRPr="00DA1A30" w:rsidRDefault="00CD241B" w:rsidP="00CD241B">
      <w:pPr>
        <w:spacing w:line="360" w:lineRule="auto"/>
        <w:rPr>
          <w:rFonts w:cs="Times New Roman"/>
          <w:b/>
          <w:bCs/>
          <w:sz w:val="22"/>
          <w:szCs w:val="22"/>
          <w:lang w:eastAsia="ko-KR"/>
        </w:rPr>
      </w:pPr>
      <w:r w:rsidRPr="00DA1A30">
        <w:rPr>
          <w:rFonts w:cs="Times New Roman" w:hint="eastAsia"/>
          <w:b/>
          <w:bCs/>
          <w:sz w:val="22"/>
          <w:szCs w:val="22"/>
          <w:lang w:eastAsia="ko-KR"/>
        </w:rPr>
        <w:t>S</w:t>
      </w:r>
      <w:r w:rsidRPr="00DA1A30">
        <w:rPr>
          <w:rFonts w:cs="Times New Roman"/>
          <w:b/>
          <w:bCs/>
          <w:sz w:val="22"/>
          <w:szCs w:val="22"/>
          <w:lang w:eastAsia="ko-KR"/>
        </w:rPr>
        <w:t>upplementary Video 4 (separate file)</w:t>
      </w:r>
      <w:r w:rsidRPr="00DA1A30">
        <w:rPr>
          <w:rFonts w:cs="Times New Roman"/>
          <w:b/>
          <w:bCs/>
          <w:sz w:val="22"/>
          <w:szCs w:val="22"/>
        </w:rPr>
        <w:t>│</w:t>
      </w:r>
      <w:r w:rsidRPr="00DA1A30">
        <w:rPr>
          <w:i/>
          <w:iCs/>
          <w:sz w:val="22"/>
          <w:szCs w:val="22"/>
          <w:lang w:eastAsia="ko-KR"/>
        </w:rPr>
        <w:t xml:space="preserve">In vivo </w:t>
      </w:r>
      <w:r w:rsidRPr="00DA1A30">
        <w:rPr>
          <w:sz w:val="22"/>
          <w:szCs w:val="22"/>
          <w:lang w:eastAsia="ko-KR"/>
        </w:rPr>
        <w:t>ultrasound-driven triboelectric output performance at different implant locations.</w:t>
      </w:r>
    </w:p>
    <w:p w14:paraId="43554F8F" w14:textId="77777777" w:rsidR="00CD241B" w:rsidRPr="00DA1A30" w:rsidRDefault="00CD241B" w:rsidP="00CD241B">
      <w:pPr>
        <w:spacing w:line="360" w:lineRule="auto"/>
        <w:rPr>
          <w:rFonts w:cs="Times New Roman"/>
          <w:sz w:val="22"/>
          <w:szCs w:val="22"/>
          <w:lang w:eastAsia="ko-KR"/>
        </w:rPr>
      </w:pPr>
      <w:r w:rsidRPr="00DA1A30">
        <w:rPr>
          <w:rFonts w:cs="Times New Roman" w:hint="eastAsia"/>
          <w:b/>
          <w:bCs/>
          <w:sz w:val="22"/>
          <w:szCs w:val="22"/>
          <w:lang w:eastAsia="ko-KR"/>
        </w:rPr>
        <w:t>S</w:t>
      </w:r>
      <w:r w:rsidRPr="00DA1A30">
        <w:rPr>
          <w:rFonts w:cs="Times New Roman"/>
          <w:b/>
          <w:bCs/>
          <w:sz w:val="22"/>
          <w:szCs w:val="22"/>
          <w:lang w:eastAsia="ko-KR"/>
        </w:rPr>
        <w:t>upplementary Video 5 (separate file)</w:t>
      </w:r>
      <w:r w:rsidRPr="00DA1A30">
        <w:rPr>
          <w:rFonts w:cs="Times New Roman"/>
          <w:b/>
          <w:bCs/>
          <w:sz w:val="22"/>
          <w:szCs w:val="22"/>
        </w:rPr>
        <w:t>│</w:t>
      </w:r>
      <w:r w:rsidRPr="00DA1A30">
        <w:rPr>
          <w:rFonts w:cs="Times New Roman"/>
          <w:sz w:val="22"/>
          <w:szCs w:val="22"/>
          <w:lang w:eastAsia="ko-KR"/>
        </w:rPr>
        <w:t xml:space="preserve"> </w:t>
      </w:r>
      <w:r w:rsidRPr="00DA1A30">
        <w:rPr>
          <w:sz w:val="22"/>
          <w:szCs w:val="22"/>
          <w:lang w:eastAsia="ko-KR"/>
        </w:rPr>
        <w:t>Footprint analysis to verify the biosafety of device implantation.</w:t>
      </w:r>
    </w:p>
    <w:p w14:paraId="3AD9ED3A" w14:textId="77777777" w:rsidR="00CD241B" w:rsidRPr="00CE2044" w:rsidRDefault="00CD241B" w:rsidP="00CD241B">
      <w:pPr>
        <w:spacing w:line="360" w:lineRule="auto"/>
        <w:rPr>
          <w:rFonts w:cs="Times New Roman"/>
          <w:sz w:val="20"/>
          <w:szCs w:val="20"/>
          <w:lang w:eastAsia="ko-KR"/>
        </w:rPr>
      </w:pPr>
      <w:r w:rsidRPr="00DA1A30">
        <w:rPr>
          <w:rFonts w:cs="Times New Roman" w:hint="eastAsia"/>
          <w:b/>
          <w:bCs/>
          <w:sz w:val="22"/>
          <w:szCs w:val="22"/>
          <w:lang w:eastAsia="ko-KR"/>
        </w:rPr>
        <w:t>S</w:t>
      </w:r>
      <w:r w:rsidRPr="00DA1A30">
        <w:rPr>
          <w:rFonts w:cs="Times New Roman"/>
          <w:b/>
          <w:bCs/>
          <w:sz w:val="22"/>
          <w:szCs w:val="22"/>
          <w:lang w:eastAsia="ko-KR"/>
        </w:rPr>
        <w:t>upplementary Video 6 (separate file)</w:t>
      </w:r>
      <w:r w:rsidRPr="00DA1A30">
        <w:rPr>
          <w:rFonts w:cs="Times New Roman"/>
          <w:b/>
          <w:bCs/>
          <w:sz w:val="22"/>
          <w:szCs w:val="22"/>
        </w:rPr>
        <w:t>│</w:t>
      </w:r>
      <w:r w:rsidRPr="00DA1A30">
        <w:rPr>
          <w:sz w:val="22"/>
          <w:szCs w:val="22"/>
          <w:lang w:eastAsia="ko-KR"/>
        </w:rPr>
        <w:t xml:space="preserve"> Nerve conduction study (NCS) experiments: Methods.</w:t>
      </w:r>
      <w:r>
        <w:rPr>
          <w:rFonts w:eastAsia="SimSun" w:cs="Times New Roman"/>
          <w:sz w:val="22"/>
          <w:szCs w:val="28"/>
        </w:rPr>
        <w:br w:type="page"/>
      </w:r>
    </w:p>
    <w:p w14:paraId="556EA076" w14:textId="77777777" w:rsidR="00CD241B" w:rsidRDefault="00CD241B" w:rsidP="00CD241B">
      <w:pPr>
        <w:rPr>
          <w:rFonts w:cs="Times New Roman"/>
          <w:noProof/>
          <w:sz w:val="22"/>
          <w:szCs w:val="28"/>
        </w:rPr>
      </w:pPr>
      <w:r>
        <w:rPr>
          <w:noProof/>
          <w:lang w:eastAsia="ko-KR"/>
        </w:rPr>
        <w:lastRenderedPageBreak/>
        <w:drawing>
          <wp:inline distT="0" distB="0" distL="0" distR="0" wp14:anchorId="2A86808F" wp14:editId="04FEC0E6">
            <wp:extent cx="5274310" cy="2292639"/>
            <wp:effectExtent l="0" t="0" r="0" b="6350"/>
            <wp:docPr id="1028" name="shape10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cstate="print">
                      <a:extLst>
                        <a:ext uri="{28A0092B-C50C-407E-A947-70E740481C1C}">
                          <a14:useLocalDpi xmlns:a14="http://schemas.microsoft.com/office/drawing/2010/main" val="0"/>
                        </a:ext>
                      </a:extLst>
                    </a:blip>
                    <a:srcRect t="14111"/>
                    <a:stretch>
                      <a:fillRect/>
                    </a:stretch>
                  </pic:blipFill>
                  <pic:spPr>
                    <a:xfrm>
                      <a:off x="0" y="0"/>
                      <a:ext cx="5274310" cy="2292639"/>
                    </a:xfrm>
                    <a:prstGeom prst="rect">
                      <a:avLst/>
                    </a:prstGeom>
                    <a:noFill/>
                    <a:ln>
                      <a:noFill/>
                    </a:ln>
                  </pic:spPr>
                </pic:pic>
              </a:graphicData>
            </a:graphic>
          </wp:inline>
        </w:drawing>
      </w:r>
    </w:p>
    <w:p w14:paraId="100EB945" w14:textId="77777777" w:rsidR="00CD241B" w:rsidRDefault="00CD241B" w:rsidP="00CD241B">
      <w:pPr>
        <w:jc w:val="center"/>
        <w:rPr>
          <w:rFonts w:cs="Times New Roman"/>
          <w:sz w:val="22"/>
          <w:szCs w:val="28"/>
        </w:rPr>
      </w:pPr>
    </w:p>
    <w:p w14:paraId="1FE63CD9" w14:textId="77777777" w:rsidR="00CD241B" w:rsidRPr="00CE2044" w:rsidRDefault="00CD241B" w:rsidP="00CD241B">
      <w:pPr>
        <w:jc w:val="both"/>
        <w:rPr>
          <w:rFonts w:eastAsia="SimSun" w:cs="Times New Roman"/>
          <w:sz w:val="22"/>
          <w:szCs w:val="22"/>
        </w:rPr>
      </w:pPr>
      <w:r w:rsidRPr="0075354C">
        <w:rPr>
          <w:rFonts w:cs="Times New Roman"/>
          <w:b/>
          <w:bCs/>
          <w:sz w:val="22"/>
          <w:szCs w:val="28"/>
        </w:rPr>
        <w:t>Supplementary Fig. 1│</w:t>
      </w:r>
      <w:r w:rsidRPr="00CE2044">
        <w:rPr>
          <w:sz w:val="22"/>
          <w:szCs w:val="22"/>
        </w:rPr>
        <w:t xml:space="preserve">Fabrication process of the on-demand bioresorbable </w:t>
      </w:r>
      <w:r>
        <w:rPr>
          <w:sz w:val="22"/>
          <w:szCs w:val="22"/>
        </w:rPr>
        <w:t>neurostimulator</w:t>
      </w:r>
      <w:r w:rsidRPr="00CE2044">
        <w:rPr>
          <w:sz w:val="22"/>
          <w:szCs w:val="22"/>
        </w:rPr>
        <w:t>.</w:t>
      </w:r>
      <w:r w:rsidRPr="00CE05E1">
        <w:rPr>
          <w:rFonts w:cs="Times New Roman"/>
          <w:b/>
          <w:bCs/>
          <w:sz w:val="22"/>
          <w:szCs w:val="28"/>
        </w:rPr>
        <w:t xml:space="preserve"> </w:t>
      </w:r>
      <w:r w:rsidRPr="00CE2044">
        <w:rPr>
          <w:sz w:val="22"/>
          <w:szCs w:val="22"/>
        </w:rPr>
        <w:t xml:space="preserve">Schematic displaying the fabrication process of the on-demand bioresorbable </w:t>
      </w:r>
      <w:r>
        <w:rPr>
          <w:sz w:val="22"/>
          <w:szCs w:val="22"/>
        </w:rPr>
        <w:t>neurostimulator</w:t>
      </w:r>
      <w:r w:rsidRPr="00CE2044">
        <w:rPr>
          <w:sz w:val="22"/>
          <w:szCs w:val="22"/>
        </w:rPr>
        <w:t>. The thickness of the Mg electrode layer is 100 nm.</w:t>
      </w:r>
    </w:p>
    <w:p w14:paraId="5EB90DD2" w14:textId="77777777" w:rsidR="00CD241B" w:rsidRPr="005F732E" w:rsidRDefault="00CD241B" w:rsidP="00CD241B">
      <w:pPr>
        <w:rPr>
          <w:rFonts w:eastAsia="SimSun" w:cs="Times New Roman"/>
          <w:sz w:val="22"/>
          <w:szCs w:val="28"/>
        </w:rPr>
      </w:pPr>
      <w:r>
        <w:rPr>
          <w:rFonts w:eastAsia="SimSun" w:cs="Times New Roman"/>
          <w:sz w:val="22"/>
          <w:szCs w:val="28"/>
        </w:rPr>
        <w:br w:type="page"/>
      </w:r>
    </w:p>
    <w:p w14:paraId="7C542BF1" w14:textId="77777777" w:rsidR="00CD241B" w:rsidRDefault="00CD241B" w:rsidP="00CD241B">
      <w:pPr>
        <w:jc w:val="center"/>
        <w:rPr>
          <w:rFonts w:cs="Times New Roman"/>
          <w:sz w:val="22"/>
          <w:szCs w:val="28"/>
        </w:rPr>
      </w:pPr>
      <w:r>
        <w:rPr>
          <w:rFonts w:cs="Times New Roman"/>
          <w:noProof/>
          <w:sz w:val="22"/>
          <w:szCs w:val="28"/>
        </w:rPr>
        <w:lastRenderedPageBreak/>
        <w:drawing>
          <wp:inline distT="0" distB="0" distL="0" distR="0" wp14:anchorId="3C3AEDF4" wp14:editId="3BC77E89">
            <wp:extent cx="5274310" cy="3784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784600"/>
                    </a:xfrm>
                    <a:prstGeom prst="rect">
                      <a:avLst/>
                    </a:prstGeom>
                  </pic:spPr>
                </pic:pic>
              </a:graphicData>
            </a:graphic>
          </wp:inline>
        </w:drawing>
      </w:r>
    </w:p>
    <w:p w14:paraId="4426CA04" w14:textId="77777777" w:rsidR="00CD241B" w:rsidRPr="005F732E" w:rsidRDefault="00CD241B" w:rsidP="00CD241B">
      <w:pPr>
        <w:jc w:val="both"/>
        <w:rPr>
          <w:rFonts w:eastAsia="SimSun" w:cs="Times New Roman"/>
          <w:sz w:val="22"/>
          <w:szCs w:val="28"/>
        </w:rPr>
      </w:pPr>
      <w:r w:rsidRPr="0075354C">
        <w:rPr>
          <w:rFonts w:cs="Times New Roman"/>
          <w:b/>
          <w:bCs/>
          <w:sz w:val="22"/>
          <w:szCs w:val="28"/>
        </w:rPr>
        <w:t>Supplementary Fig. 2│</w:t>
      </w:r>
      <w:r w:rsidRPr="00CE2044">
        <w:rPr>
          <w:sz w:val="22"/>
          <w:szCs w:val="22"/>
        </w:rPr>
        <w:t>Images of the PHBV/PEG:ChCl membranes with different ChCl composition.</w:t>
      </w:r>
      <w:r w:rsidRPr="00CE2044">
        <w:rPr>
          <w:rFonts w:cs="Times New Roman"/>
          <w:b/>
          <w:bCs/>
          <w:sz w:val="22"/>
          <w:szCs w:val="22"/>
        </w:rPr>
        <w:t xml:space="preserve"> a</w:t>
      </w:r>
      <w:r w:rsidRPr="00C73E6B">
        <w:rPr>
          <w:rFonts w:cs="Times New Roman"/>
          <w:b/>
          <w:bCs/>
          <w:sz w:val="22"/>
          <w:szCs w:val="22"/>
        </w:rPr>
        <w:t>,</w:t>
      </w:r>
      <w:r w:rsidRPr="00CE2044">
        <w:rPr>
          <w:rFonts w:cs="Times New Roman"/>
          <w:b/>
          <w:bCs/>
          <w:sz w:val="22"/>
          <w:szCs w:val="22"/>
        </w:rPr>
        <w:t xml:space="preserve"> </w:t>
      </w:r>
      <w:r w:rsidRPr="00CE2044">
        <w:rPr>
          <w:sz w:val="22"/>
          <w:szCs w:val="22"/>
        </w:rPr>
        <w:t xml:space="preserve">Real image of the PHBV/PEG:ChCl membranes. </w:t>
      </w:r>
      <w:r w:rsidRPr="00CE2044">
        <w:rPr>
          <w:rFonts w:cs="Times New Roman"/>
          <w:b/>
          <w:bCs/>
          <w:sz w:val="22"/>
          <w:szCs w:val="22"/>
        </w:rPr>
        <w:t>b</w:t>
      </w:r>
      <w:r w:rsidRPr="00C73E6B">
        <w:rPr>
          <w:rFonts w:cs="Times New Roman"/>
          <w:b/>
          <w:bCs/>
          <w:sz w:val="22"/>
          <w:szCs w:val="22"/>
        </w:rPr>
        <w:t>,</w:t>
      </w:r>
      <w:r w:rsidRPr="00CE2044">
        <w:rPr>
          <w:rFonts w:cs="Times New Roman"/>
          <w:sz w:val="22"/>
          <w:szCs w:val="22"/>
        </w:rPr>
        <w:t xml:space="preserve"> </w:t>
      </w:r>
      <w:r w:rsidRPr="00CE2044">
        <w:rPr>
          <w:sz w:val="22"/>
          <w:szCs w:val="22"/>
        </w:rPr>
        <w:t>Optical microscopic images of the PHBV/PEG:ChCl membranes. The membranes with high ChCl concentration (≥ 0.100 m) exhibit high porosity that results in mechanical instability.</w:t>
      </w:r>
      <w:r>
        <w:rPr>
          <w:rFonts w:eastAsia="SimSun" w:cs="Times New Roman"/>
          <w:sz w:val="22"/>
          <w:szCs w:val="28"/>
        </w:rPr>
        <w:br w:type="page"/>
      </w:r>
    </w:p>
    <w:p w14:paraId="1F20D2E6" w14:textId="77777777" w:rsidR="00CD241B" w:rsidRDefault="00CD241B" w:rsidP="00CD241B">
      <w:pPr>
        <w:jc w:val="center"/>
        <w:rPr>
          <w:rFonts w:cs="Times New Roman"/>
          <w:sz w:val="22"/>
          <w:szCs w:val="28"/>
        </w:rPr>
      </w:pPr>
      <w:r>
        <w:rPr>
          <w:rFonts w:cs="Times New Roman"/>
          <w:noProof/>
          <w:sz w:val="22"/>
          <w:szCs w:val="28"/>
        </w:rPr>
        <w:lastRenderedPageBreak/>
        <w:drawing>
          <wp:inline distT="0" distB="0" distL="0" distR="0" wp14:anchorId="6F4E1FE3" wp14:editId="232A4AAB">
            <wp:extent cx="5016500" cy="177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16500" cy="1778000"/>
                    </a:xfrm>
                    <a:prstGeom prst="rect">
                      <a:avLst/>
                    </a:prstGeom>
                  </pic:spPr>
                </pic:pic>
              </a:graphicData>
            </a:graphic>
          </wp:inline>
        </w:drawing>
      </w:r>
    </w:p>
    <w:p w14:paraId="4947740E" w14:textId="77777777" w:rsidR="00CD241B" w:rsidRDefault="00CD241B" w:rsidP="00CD241B">
      <w:pPr>
        <w:jc w:val="both"/>
        <w:rPr>
          <w:rFonts w:eastAsia="SimSun" w:cs="Times New Roman"/>
          <w:sz w:val="22"/>
          <w:szCs w:val="22"/>
        </w:rPr>
      </w:pPr>
      <w:r w:rsidRPr="0075354C">
        <w:rPr>
          <w:rFonts w:cs="Times New Roman"/>
          <w:b/>
          <w:bCs/>
          <w:sz w:val="22"/>
          <w:szCs w:val="28"/>
        </w:rPr>
        <w:t>Supplementary Fig. 3│</w:t>
      </w:r>
      <w:r w:rsidRPr="00C73E6B">
        <w:rPr>
          <w:sz w:val="22"/>
          <w:szCs w:val="22"/>
        </w:rPr>
        <w:t>Surface potential characterization of the PHBV/PEG:ChCl membranes.</w:t>
      </w:r>
      <w:r w:rsidRPr="00C73E6B">
        <w:rPr>
          <w:rFonts w:eastAsiaTheme="minorHAnsi" w:cs="Times New Roman"/>
          <w:b/>
          <w:bCs/>
          <w:sz w:val="22"/>
          <w:szCs w:val="22"/>
        </w:rPr>
        <w:t xml:space="preserve"> </w:t>
      </w:r>
      <w:r w:rsidRPr="00C73E6B">
        <w:rPr>
          <w:rFonts w:eastAsiaTheme="minorHAnsi" w:cs="Times New Roman"/>
          <w:b/>
          <w:sz w:val="22"/>
          <w:szCs w:val="22"/>
        </w:rPr>
        <w:t>a,</w:t>
      </w:r>
      <w:r w:rsidRPr="00C73E6B">
        <w:rPr>
          <w:rFonts w:eastAsiaTheme="minorHAnsi" w:cs="Times New Roman"/>
          <w:b/>
          <w:bCs/>
          <w:sz w:val="22"/>
          <w:szCs w:val="22"/>
        </w:rPr>
        <w:t xml:space="preserve"> </w:t>
      </w:r>
      <w:r w:rsidRPr="00C73E6B">
        <w:rPr>
          <w:sz w:val="22"/>
          <w:szCs w:val="22"/>
        </w:rPr>
        <w:t xml:space="preserve">Kelvin probe force microscopy (KPFM) imagery displaying the surface potential for each PHBV/PEG:ChCl membrane. The scale bars represent 1 </w:t>
      </w:r>
      <w:r w:rsidRPr="00C73E6B">
        <w:rPr>
          <w:rFonts w:eastAsia="Malgun Gothic"/>
          <w:sz w:val="22"/>
          <w:szCs w:val="22"/>
        </w:rPr>
        <w:t>μ</w:t>
      </w:r>
      <w:r w:rsidRPr="00C73E6B">
        <w:rPr>
          <w:rFonts w:eastAsia="Malgun Gothic"/>
          <w:sz w:val="22"/>
          <w:szCs w:val="22"/>
          <w:lang w:eastAsia="ko-KR"/>
        </w:rPr>
        <w:t>m.</w:t>
      </w:r>
      <w:r w:rsidRPr="00C73E6B">
        <w:rPr>
          <w:rFonts w:eastAsiaTheme="minorHAnsi" w:cs="Times New Roman"/>
          <w:bCs/>
          <w:sz w:val="22"/>
          <w:szCs w:val="22"/>
        </w:rPr>
        <w:t xml:space="preserve"> </w:t>
      </w:r>
      <w:r w:rsidRPr="00C73E6B">
        <w:rPr>
          <w:rFonts w:eastAsiaTheme="minorHAnsi" w:cs="Times New Roman"/>
          <w:b/>
          <w:sz w:val="22"/>
          <w:szCs w:val="22"/>
        </w:rPr>
        <w:t>b,</w:t>
      </w:r>
      <w:r w:rsidRPr="00C73E6B">
        <w:rPr>
          <w:rFonts w:eastAsiaTheme="minorHAnsi" w:cs="Times New Roman"/>
          <w:bCs/>
          <w:sz w:val="22"/>
          <w:szCs w:val="22"/>
        </w:rPr>
        <w:t xml:space="preserve"> </w:t>
      </w:r>
      <w:r w:rsidRPr="00C73E6B">
        <w:rPr>
          <w:sz w:val="22"/>
          <w:szCs w:val="22"/>
        </w:rPr>
        <w:t>The summation plot for the measured surface potential. The surface potential level reached the highest value at 0.05 m of ChCl concentration, and remained saturated at the higher ChCl molality.</w:t>
      </w:r>
    </w:p>
    <w:p w14:paraId="553C2742" w14:textId="77777777" w:rsidR="00CD241B" w:rsidRDefault="00CD241B" w:rsidP="00CD241B">
      <w:pPr>
        <w:jc w:val="both"/>
        <w:rPr>
          <w:rFonts w:eastAsia="SimSun" w:cs="Times New Roman"/>
          <w:sz w:val="22"/>
          <w:szCs w:val="22"/>
        </w:rPr>
      </w:pPr>
      <w:r>
        <w:rPr>
          <w:rFonts w:eastAsia="SimSun" w:cs="Times New Roman"/>
          <w:sz w:val="22"/>
          <w:szCs w:val="22"/>
        </w:rPr>
        <w:br w:type="page"/>
      </w:r>
    </w:p>
    <w:p w14:paraId="7FBAF793" w14:textId="77777777" w:rsidR="00CD241B" w:rsidRDefault="00CD241B" w:rsidP="00CD241B">
      <w:pPr>
        <w:jc w:val="center"/>
        <w:rPr>
          <w:rFonts w:eastAsia="SimSun" w:cs="Times New Roman"/>
          <w:sz w:val="22"/>
          <w:szCs w:val="22"/>
        </w:rPr>
      </w:pPr>
      <w:r>
        <w:rPr>
          <w:rFonts w:eastAsia="SimSun" w:cs="Times New Roman"/>
          <w:noProof/>
          <w:sz w:val="22"/>
          <w:szCs w:val="22"/>
        </w:rPr>
        <w:lastRenderedPageBreak/>
        <w:drawing>
          <wp:inline distT="0" distB="0" distL="0" distR="0" wp14:anchorId="287F37B2" wp14:editId="33887CA2">
            <wp:extent cx="4758117" cy="3171825"/>
            <wp:effectExtent l="0" t="0" r="444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1" cstate="print">
                      <a:extLst>
                        <a:ext uri="{28A0092B-C50C-407E-A947-70E740481C1C}">
                          <a14:useLocalDpi xmlns:a14="http://schemas.microsoft.com/office/drawing/2010/main" val="0"/>
                        </a:ext>
                      </a:extLst>
                    </a:blip>
                    <a:srcRect r="9780" b="40848"/>
                    <a:stretch/>
                  </pic:blipFill>
                  <pic:spPr bwMode="auto">
                    <a:xfrm>
                      <a:off x="0" y="0"/>
                      <a:ext cx="4758497" cy="3172078"/>
                    </a:xfrm>
                    <a:prstGeom prst="rect">
                      <a:avLst/>
                    </a:prstGeom>
                    <a:ln>
                      <a:noFill/>
                    </a:ln>
                    <a:extLst>
                      <a:ext uri="{53640926-AAD7-44D8-BBD7-CCE9431645EC}">
                        <a14:shadowObscured xmlns:a14="http://schemas.microsoft.com/office/drawing/2010/main"/>
                      </a:ext>
                    </a:extLst>
                  </pic:spPr>
                </pic:pic>
              </a:graphicData>
            </a:graphic>
          </wp:inline>
        </w:drawing>
      </w:r>
    </w:p>
    <w:p w14:paraId="42B8B21F" w14:textId="77777777" w:rsidR="00CD241B" w:rsidRDefault="00CD241B" w:rsidP="00CD241B">
      <w:pPr>
        <w:jc w:val="both"/>
        <w:rPr>
          <w:rFonts w:eastAsiaTheme="minorHAnsi" w:cs="Times New Roman"/>
          <w:sz w:val="22"/>
          <w:szCs w:val="22"/>
        </w:rPr>
      </w:pPr>
      <w:r w:rsidRPr="0075354C">
        <w:rPr>
          <w:rFonts w:cs="Times New Roman"/>
          <w:b/>
          <w:bCs/>
          <w:sz w:val="22"/>
          <w:szCs w:val="28"/>
        </w:rPr>
        <w:t xml:space="preserve">Supplementary Fig. </w:t>
      </w:r>
      <w:r>
        <w:rPr>
          <w:rFonts w:cs="Times New Roman"/>
          <w:b/>
          <w:bCs/>
          <w:sz w:val="22"/>
          <w:szCs w:val="28"/>
        </w:rPr>
        <w:t>4</w:t>
      </w:r>
      <w:r w:rsidRPr="0075354C">
        <w:rPr>
          <w:rFonts w:cs="Times New Roman"/>
          <w:b/>
          <w:bCs/>
          <w:sz w:val="22"/>
          <w:szCs w:val="28"/>
        </w:rPr>
        <w:t>│</w:t>
      </w:r>
      <w:r w:rsidRPr="00C73E6B">
        <w:rPr>
          <w:sz w:val="22"/>
          <w:szCs w:val="22"/>
        </w:rPr>
        <w:t>Underlying mechanism of attaining high surface potential along the ChCl addition.</w:t>
      </w:r>
      <w:r w:rsidRPr="00C73E6B">
        <w:rPr>
          <w:rFonts w:eastAsiaTheme="minorHAnsi" w:cs="Times New Roman"/>
          <w:b/>
          <w:bCs/>
          <w:sz w:val="22"/>
          <w:szCs w:val="22"/>
        </w:rPr>
        <w:t xml:space="preserve"> a, </w:t>
      </w:r>
      <w:r w:rsidRPr="00C73E6B">
        <w:rPr>
          <w:sz w:val="22"/>
          <w:szCs w:val="22"/>
        </w:rPr>
        <w:t>Schematic describing the change in the chain network of PHBV/PEG:ChCl along the ChCl addition. When ChCl ions are introduced, Ch</w:t>
      </w:r>
      <w:r w:rsidRPr="00C73E6B">
        <w:rPr>
          <w:sz w:val="22"/>
          <w:szCs w:val="22"/>
          <w:vertAlign w:val="superscript"/>
        </w:rPr>
        <w:t>+</w:t>
      </w:r>
      <w:r w:rsidRPr="00C73E6B">
        <w:rPr>
          <w:sz w:val="22"/>
          <w:szCs w:val="22"/>
        </w:rPr>
        <w:t xml:space="preserve"> ions make intermolecular interactions with PHBV/PEG networks. Meanwhile, the mobile Cl</w:t>
      </w:r>
      <w:r w:rsidRPr="00C73E6B">
        <w:rPr>
          <w:sz w:val="22"/>
          <w:szCs w:val="22"/>
          <w:vertAlign w:val="superscript"/>
        </w:rPr>
        <w:t>−</w:t>
      </w:r>
      <w:r w:rsidRPr="00C73E6B">
        <w:rPr>
          <w:sz w:val="22"/>
          <w:szCs w:val="22"/>
        </w:rPr>
        <w:t xml:space="preserve"> ions are attracted to the surface to compensate the tribo-positive nature of the air</w:t>
      </w:r>
      <w:r w:rsidRPr="00E9506F">
        <w:rPr>
          <w:color w:val="000000" w:themeColor="text1"/>
          <w:sz w:val="22"/>
          <w:szCs w:val="22"/>
          <w:vertAlign w:val="superscript"/>
        </w:rPr>
        <w:t>1</w:t>
      </w:r>
      <w:r w:rsidRPr="00C73E6B">
        <w:rPr>
          <w:color w:val="000000"/>
          <w:sz w:val="22"/>
          <w:szCs w:val="22"/>
        </w:rPr>
        <w:t>.</w:t>
      </w:r>
      <w:r w:rsidRPr="00C73E6B">
        <w:rPr>
          <w:sz w:val="22"/>
          <w:szCs w:val="22"/>
        </w:rPr>
        <w:t xml:space="preserve"> Due to the presence of Cl</w:t>
      </w:r>
      <w:r w:rsidRPr="00C73E6B">
        <w:rPr>
          <w:sz w:val="22"/>
          <w:szCs w:val="22"/>
          <w:vertAlign w:val="superscript"/>
        </w:rPr>
        <w:t>−</w:t>
      </w:r>
      <w:r w:rsidRPr="00C73E6B">
        <w:rPr>
          <w:sz w:val="22"/>
          <w:szCs w:val="22"/>
        </w:rPr>
        <w:t xml:space="preserve"> ions at the surface, the PHBV/PEG/ChCl membrane exhibits improved surface potential. However, the excessive content of ChCl (more than 0.050 m) causes mechanical instability by mitigating the interactions between polymer chains. </w:t>
      </w:r>
      <w:r w:rsidRPr="00C73E6B">
        <w:rPr>
          <w:b/>
          <w:bCs/>
          <w:sz w:val="22"/>
          <w:szCs w:val="22"/>
        </w:rPr>
        <w:t xml:space="preserve">b, </w:t>
      </w:r>
      <w:r w:rsidRPr="00C73E6B">
        <w:rPr>
          <w:sz w:val="22"/>
          <w:szCs w:val="22"/>
        </w:rPr>
        <w:t xml:space="preserve">Intermolecular interactions between the polymer chains. </w:t>
      </w:r>
      <w:r w:rsidRPr="00C73E6B">
        <w:rPr>
          <w:b/>
          <w:bCs/>
          <w:sz w:val="22"/>
          <w:szCs w:val="22"/>
        </w:rPr>
        <w:t xml:space="preserve">c, </w:t>
      </w:r>
      <w:r w:rsidRPr="00C73E6B">
        <w:rPr>
          <w:sz w:val="22"/>
          <w:szCs w:val="22"/>
        </w:rPr>
        <w:t>Coulombic interactions between Ch</w:t>
      </w:r>
      <w:r w:rsidRPr="00C73E6B">
        <w:rPr>
          <w:sz w:val="22"/>
          <w:szCs w:val="22"/>
          <w:vertAlign w:val="superscript"/>
        </w:rPr>
        <w:t>+</w:t>
      </w:r>
      <w:r w:rsidRPr="00C73E6B">
        <w:rPr>
          <w:sz w:val="22"/>
          <w:szCs w:val="22"/>
        </w:rPr>
        <w:t xml:space="preserve"> ions and polymer chains.</w:t>
      </w:r>
    </w:p>
    <w:p w14:paraId="42962282" w14:textId="77777777" w:rsidR="00CD241B" w:rsidRDefault="00CD241B" w:rsidP="00CD241B">
      <w:pPr>
        <w:rPr>
          <w:rFonts w:eastAsiaTheme="minorHAnsi" w:cs="Times New Roman"/>
          <w:sz w:val="22"/>
          <w:szCs w:val="22"/>
        </w:rPr>
      </w:pPr>
      <w:r>
        <w:rPr>
          <w:rFonts w:eastAsiaTheme="minorHAnsi" w:cs="Times New Roman"/>
          <w:sz w:val="22"/>
          <w:szCs w:val="22"/>
        </w:rPr>
        <w:br w:type="page"/>
      </w:r>
    </w:p>
    <w:p w14:paraId="14B6A780" w14:textId="77777777" w:rsidR="00CD241B" w:rsidRDefault="00CD241B" w:rsidP="00CD241B">
      <w:pPr>
        <w:jc w:val="center"/>
        <w:rPr>
          <w:rFonts w:eastAsia="SimSun" w:cs="Times New Roman"/>
          <w:sz w:val="24"/>
        </w:rPr>
      </w:pPr>
      <w:r>
        <w:rPr>
          <w:rFonts w:eastAsia="SimSun" w:cs="Times New Roman"/>
          <w:noProof/>
          <w:sz w:val="24"/>
        </w:rPr>
        <w:lastRenderedPageBreak/>
        <w:drawing>
          <wp:inline distT="0" distB="0" distL="0" distR="0" wp14:anchorId="16222BF2" wp14:editId="37FC9544">
            <wp:extent cx="4114800" cy="330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4800" cy="3302000"/>
                    </a:xfrm>
                    <a:prstGeom prst="rect">
                      <a:avLst/>
                    </a:prstGeom>
                  </pic:spPr>
                </pic:pic>
              </a:graphicData>
            </a:graphic>
          </wp:inline>
        </w:drawing>
      </w:r>
    </w:p>
    <w:p w14:paraId="3E449DE9" w14:textId="77777777" w:rsidR="00CD241B" w:rsidRDefault="00CD241B" w:rsidP="00CD241B">
      <w:pPr>
        <w:jc w:val="both"/>
        <w:rPr>
          <w:rFonts w:eastAsia="SimSun" w:cs="Times New Roman"/>
          <w:sz w:val="22"/>
          <w:szCs w:val="22"/>
        </w:rPr>
      </w:pPr>
      <w:r w:rsidRPr="0075354C">
        <w:rPr>
          <w:rFonts w:cs="Times New Roman"/>
          <w:b/>
          <w:bCs/>
          <w:sz w:val="22"/>
          <w:szCs w:val="28"/>
        </w:rPr>
        <w:t xml:space="preserve">Supplementary Fig. </w:t>
      </w:r>
      <w:r>
        <w:rPr>
          <w:rFonts w:cs="Times New Roman"/>
          <w:b/>
          <w:bCs/>
          <w:sz w:val="22"/>
          <w:szCs w:val="28"/>
        </w:rPr>
        <w:t>5</w:t>
      </w:r>
      <w:r w:rsidRPr="0075354C">
        <w:rPr>
          <w:rFonts w:cs="Times New Roman"/>
          <w:b/>
          <w:bCs/>
          <w:sz w:val="22"/>
          <w:szCs w:val="28"/>
        </w:rPr>
        <w:t>│</w:t>
      </w:r>
      <w:r w:rsidRPr="00CE05E1">
        <w:rPr>
          <w:rFonts w:eastAsiaTheme="minorEastAsia" w:cs="Times New Roman"/>
          <w:color w:val="000000"/>
          <w:kern w:val="24"/>
          <w:sz w:val="24"/>
          <w:lang w:eastAsia="ko-KR"/>
        </w:rPr>
        <w:t xml:space="preserve"> </w:t>
      </w:r>
      <w:r w:rsidRPr="00C73E6B">
        <w:rPr>
          <w:sz w:val="22"/>
          <w:szCs w:val="22"/>
        </w:rPr>
        <w:t xml:space="preserve">Material characterization of the PHBV/PEG:ChCl membranes. </w:t>
      </w:r>
      <w:r w:rsidRPr="00C73E6B">
        <w:rPr>
          <w:b/>
          <w:bCs/>
          <w:sz w:val="22"/>
          <w:szCs w:val="22"/>
        </w:rPr>
        <w:t xml:space="preserve">a, </w:t>
      </w:r>
      <w:r w:rsidRPr="00C73E6B">
        <w:rPr>
          <w:sz w:val="22"/>
          <w:szCs w:val="22"/>
        </w:rPr>
        <w:t xml:space="preserve">X-ray diffraction (XRD) patterns of the PHBV/PEG:ChCl membranes with different ChCl concentration. </w:t>
      </w:r>
      <w:r w:rsidRPr="00C73E6B">
        <w:rPr>
          <w:b/>
          <w:bCs/>
          <w:sz w:val="22"/>
          <w:szCs w:val="22"/>
        </w:rPr>
        <w:t>b,</w:t>
      </w:r>
      <w:r w:rsidRPr="00C73E6B">
        <w:rPr>
          <w:sz w:val="22"/>
          <w:szCs w:val="22"/>
        </w:rPr>
        <w:t xml:space="preserve"> Differential scanning calorimetry (DSC) patterns of the PHBV/PEG:ChCl membranes. The membranes with high ChCl concentration have lower crystallinity, implying their mechanical instability. </w:t>
      </w:r>
      <w:r w:rsidRPr="00C73E6B">
        <w:rPr>
          <w:b/>
          <w:bCs/>
          <w:sz w:val="22"/>
          <w:szCs w:val="22"/>
        </w:rPr>
        <w:t>c,</w:t>
      </w:r>
      <w:r w:rsidRPr="00C73E6B">
        <w:rPr>
          <w:sz w:val="22"/>
          <w:szCs w:val="22"/>
        </w:rPr>
        <w:t xml:space="preserve"> Stress–strain curves of the membranes, showing that the highly ChCl-doped composites are </w:t>
      </w:r>
      <w:r w:rsidRPr="00C73E6B">
        <w:rPr>
          <w:sz w:val="22"/>
          <w:szCs w:val="22"/>
          <w:lang w:eastAsia="ko-KR"/>
        </w:rPr>
        <w:t xml:space="preserve">prone to plastic deformation with low resilience. </w:t>
      </w:r>
      <w:r w:rsidRPr="00C73E6B">
        <w:rPr>
          <w:b/>
          <w:bCs/>
          <w:sz w:val="22"/>
          <w:szCs w:val="22"/>
          <w:lang w:eastAsia="ko-KR"/>
        </w:rPr>
        <w:t>d,</w:t>
      </w:r>
      <w:r w:rsidRPr="00C73E6B">
        <w:rPr>
          <w:sz w:val="22"/>
          <w:szCs w:val="22"/>
          <w:lang w:eastAsia="ko-KR"/>
        </w:rPr>
        <w:t xml:space="preserve"> Comparison of mechanical characteristics between the bare PHBV and the optimized composite material.</w:t>
      </w:r>
    </w:p>
    <w:p w14:paraId="696AC743" w14:textId="77777777" w:rsidR="00CD241B" w:rsidRDefault="00CD241B" w:rsidP="00CD241B">
      <w:pPr>
        <w:rPr>
          <w:rFonts w:eastAsia="SimSun" w:cs="Times New Roman"/>
          <w:sz w:val="22"/>
          <w:szCs w:val="22"/>
        </w:rPr>
      </w:pPr>
      <w:r>
        <w:rPr>
          <w:rFonts w:eastAsia="SimSun" w:cs="Times New Roman"/>
          <w:sz w:val="22"/>
          <w:szCs w:val="22"/>
        </w:rPr>
        <w:br w:type="page"/>
      </w:r>
    </w:p>
    <w:p w14:paraId="406B4A74" w14:textId="77777777" w:rsidR="00CD241B" w:rsidRDefault="00CD241B" w:rsidP="00CD241B">
      <w:pPr>
        <w:jc w:val="center"/>
        <w:rPr>
          <w:rFonts w:eastAsia="SimSun" w:cs="Times New Roman"/>
          <w:sz w:val="22"/>
          <w:szCs w:val="22"/>
        </w:rPr>
      </w:pPr>
      <w:r>
        <w:rPr>
          <w:rFonts w:eastAsia="SimSun" w:cs="Times New Roman"/>
          <w:noProof/>
          <w:sz w:val="22"/>
          <w:szCs w:val="22"/>
        </w:rPr>
        <w:lastRenderedPageBreak/>
        <w:drawing>
          <wp:inline distT="0" distB="0" distL="0" distR="0" wp14:anchorId="6FF72DF0" wp14:editId="78AA4107">
            <wp:extent cx="5274310" cy="1651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651000"/>
                    </a:xfrm>
                    <a:prstGeom prst="rect">
                      <a:avLst/>
                    </a:prstGeom>
                  </pic:spPr>
                </pic:pic>
              </a:graphicData>
            </a:graphic>
          </wp:inline>
        </w:drawing>
      </w:r>
    </w:p>
    <w:p w14:paraId="6F141A4E" w14:textId="77777777" w:rsidR="00CD241B" w:rsidRDefault="00CD241B" w:rsidP="00CD241B">
      <w:pPr>
        <w:jc w:val="both"/>
        <w:rPr>
          <w:rFonts w:eastAsia="SimSun" w:cs="Times New Roman"/>
          <w:sz w:val="22"/>
          <w:szCs w:val="22"/>
        </w:rPr>
      </w:pPr>
      <w:r w:rsidRPr="0075354C">
        <w:rPr>
          <w:rFonts w:cs="Times New Roman"/>
          <w:b/>
          <w:bCs/>
          <w:sz w:val="22"/>
          <w:szCs w:val="28"/>
        </w:rPr>
        <w:t xml:space="preserve">Supplementary Fig. </w:t>
      </w:r>
      <w:r>
        <w:rPr>
          <w:rFonts w:cs="Times New Roman"/>
          <w:b/>
          <w:bCs/>
          <w:sz w:val="22"/>
          <w:szCs w:val="28"/>
        </w:rPr>
        <w:t>6</w:t>
      </w:r>
      <w:r w:rsidRPr="0075354C">
        <w:rPr>
          <w:rFonts w:cs="Times New Roman"/>
          <w:b/>
          <w:bCs/>
          <w:sz w:val="22"/>
          <w:szCs w:val="28"/>
        </w:rPr>
        <w:t>│</w:t>
      </w:r>
      <w:r w:rsidRPr="00C73E6B">
        <w:rPr>
          <w:sz w:val="22"/>
          <w:szCs w:val="22"/>
        </w:rPr>
        <w:t xml:space="preserve">Electrical characterization of the PHBV/PEG:ChCl membranes. </w:t>
      </w:r>
      <w:r w:rsidRPr="00C73E6B">
        <w:rPr>
          <w:b/>
          <w:bCs/>
          <w:sz w:val="22"/>
          <w:szCs w:val="22"/>
        </w:rPr>
        <w:t>a,</w:t>
      </w:r>
      <w:r w:rsidRPr="00C73E6B">
        <w:rPr>
          <w:sz w:val="22"/>
          <w:szCs w:val="22"/>
        </w:rPr>
        <w:t xml:space="preserve"> Measured triboelectric voltage at 40 megohm impedance by the ACT−TENG submerged into the water with 5 mm probe distance. </w:t>
      </w:r>
      <w:r w:rsidRPr="00C73E6B">
        <w:rPr>
          <w:b/>
          <w:bCs/>
          <w:sz w:val="22"/>
          <w:szCs w:val="22"/>
        </w:rPr>
        <w:t>b,</w:t>
      </w:r>
      <w:r w:rsidRPr="00C73E6B">
        <w:rPr>
          <w:sz w:val="22"/>
          <w:szCs w:val="22"/>
        </w:rPr>
        <w:t xml:space="preserve"> The summation plots of the triboelectric voltage output values. The ACT−TENGs with high ChCl concentration barely generate electrical output, due to the mechanical instability of the triboelectric layer.</w:t>
      </w:r>
    </w:p>
    <w:p w14:paraId="71421E31" w14:textId="77777777" w:rsidR="00CD241B" w:rsidRDefault="00CD241B" w:rsidP="00CD241B">
      <w:pPr>
        <w:rPr>
          <w:rFonts w:eastAsia="SimSun" w:cs="Times New Roman"/>
          <w:sz w:val="22"/>
          <w:szCs w:val="22"/>
        </w:rPr>
      </w:pPr>
      <w:r>
        <w:rPr>
          <w:rFonts w:eastAsia="SimSun" w:cs="Times New Roman"/>
          <w:sz w:val="22"/>
          <w:szCs w:val="22"/>
        </w:rPr>
        <w:br w:type="page"/>
      </w:r>
    </w:p>
    <w:p w14:paraId="108D2162" w14:textId="77777777" w:rsidR="00CD241B" w:rsidRDefault="00CD241B" w:rsidP="00CD241B">
      <w:pPr>
        <w:jc w:val="center"/>
        <w:rPr>
          <w:rFonts w:cs="Times New Roman"/>
          <w:b/>
          <w:bCs/>
          <w:sz w:val="22"/>
          <w:szCs w:val="28"/>
        </w:rPr>
      </w:pPr>
      <w:r>
        <w:rPr>
          <w:rFonts w:cs="Times New Roman"/>
          <w:b/>
          <w:bCs/>
          <w:noProof/>
          <w:sz w:val="22"/>
          <w:szCs w:val="28"/>
        </w:rPr>
        <w:lastRenderedPageBreak/>
        <w:drawing>
          <wp:inline distT="0" distB="0" distL="0" distR="0" wp14:anchorId="368D98AA" wp14:editId="7126739E">
            <wp:extent cx="4038600" cy="2057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8600" cy="2057400"/>
                    </a:xfrm>
                    <a:prstGeom prst="rect">
                      <a:avLst/>
                    </a:prstGeom>
                  </pic:spPr>
                </pic:pic>
              </a:graphicData>
            </a:graphic>
          </wp:inline>
        </w:drawing>
      </w:r>
    </w:p>
    <w:p w14:paraId="11466F84" w14:textId="77777777" w:rsidR="00CD241B" w:rsidRPr="0006467F" w:rsidRDefault="00CD241B" w:rsidP="00CD241B">
      <w:pPr>
        <w:jc w:val="both"/>
        <w:rPr>
          <w:rFonts w:eastAsia="SimSun" w:cs="Times New Roman"/>
          <w:sz w:val="22"/>
          <w:szCs w:val="28"/>
        </w:rPr>
      </w:pPr>
      <w:r w:rsidRPr="0075354C">
        <w:rPr>
          <w:rFonts w:cs="Times New Roman"/>
          <w:b/>
          <w:bCs/>
          <w:sz w:val="22"/>
          <w:szCs w:val="28"/>
        </w:rPr>
        <w:t xml:space="preserve">Supplementary Fig. </w:t>
      </w:r>
      <w:r>
        <w:rPr>
          <w:rFonts w:cs="Times New Roman"/>
          <w:b/>
          <w:bCs/>
          <w:sz w:val="22"/>
          <w:szCs w:val="28"/>
        </w:rPr>
        <w:t>7</w:t>
      </w:r>
      <w:r w:rsidRPr="0075354C">
        <w:rPr>
          <w:rFonts w:cs="Times New Roman"/>
          <w:b/>
          <w:bCs/>
          <w:sz w:val="22"/>
          <w:szCs w:val="28"/>
        </w:rPr>
        <w:t>│</w:t>
      </w:r>
      <w:r w:rsidRPr="00C73E6B">
        <w:rPr>
          <w:sz w:val="22"/>
          <w:szCs w:val="22"/>
        </w:rPr>
        <w:t xml:space="preserve">Acoustic transmission properties of a bare PHBV and a PHBV/PEG:ChCl membrane (thickness: 50 </w:t>
      </w:r>
      <w:r w:rsidRPr="00C73E6B">
        <w:rPr>
          <w:noProof/>
          <w:sz w:val="22"/>
          <w:szCs w:val="22"/>
          <w:lang w:eastAsia="ko-KR"/>
        </w:rPr>
        <w:sym w:font="Symbol" w:char="F06D"/>
      </w:r>
      <w:r w:rsidRPr="00C73E6B">
        <w:rPr>
          <w:sz w:val="22"/>
          <w:szCs w:val="22"/>
        </w:rPr>
        <w:t>m).</w:t>
      </w:r>
      <w:r w:rsidRPr="00C73E6B">
        <w:rPr>
          <w:rFonts w:cs="Times New Roman"/>
          <w:sz w:val="22"/>
          <w:szCs w:val="22"/>
        </w:rPr>
        <w:t xml:space="preserve"> </w:t>
      </w:r>
      <w:r w:rsidRPr="00C73E6B">
        <w:rPr>
          <w:rFonts w:cs="Times New Roman"/>
          <w:b/>
          <w:bCs/>
          <w:sz w:val="22"/>
          <w:szCs w:val="22"/>
        </w:rPr>
        <w:t>a</w:t>
      </w:r>
      <w:r w:rsidRPr="00C73E6B">
        <w:rPr>
          <w:rFonts w:cs="Times New Roman"/>
          <w:sz w:val="22"/>
          <w:szCs w:val="22"/>
        </w:rPr>
        <w:t>,</w:t>
      </w:r>
      <w:r w:rsidRPr="00C73E6B">
        <w:rPr>
          <w:rFonts w:cs="Times New Roman"/>
          <w:b/>
          <w:bCs/>
          <w:sz w:val="22"/>
          <w:szCs w:val="22"/>
        </w:rPr>
        <w:t xml:space="preserve"> </w:t>
      </w:r>
      <w:r w:rsidRPr="00C73E6B">
        <w:rPr>
          <w:sz w:val="22"/>
          <w:szCs w:val="22"/>
        </w:rPr>
        <w:t xml:space="preserve">Young’s modulus value for each membrane. The values were obtained by the stress–strain curve shown in Supplementary figure 5. </w:t>
      </w:r>
      <w:r w:rsidRPr="00C73E6B">
        <w:rPr>
          <w:rFonts w:cs="Times New Roman"/>
          <w:b/>
          <w:bCs/>
          <w:sz w:val="22"/>
          <w:szCs w:val="22"/>
        </w:rPr>
        <w:t>b</w:t>
      </w:r>
      <w:r w:rsidRPr="00C73E6B">
        <w:rPr>
          <w:rFonts w:cs="Times New Roman"/>
          <w:sz w:val="22"/>
          <w:szCs w:val="22"/>
        </w:rPr>
        <w:t>,</w:t>
      </w:r>
      <w:r w:rsidRPr="00C73E6B">
        <w:rPr>
          <w:rFonts w:cs="Times New Roman"/>
          <w:b/>
          <w:bCs/>
          <w:sz w:val="22"/>
          <w:szCs w:val="22"/>
        </w:rPr>
        <w:t xml:space="preserve"> </w:t>
      </w:r>
      <w:r w:rsidRPr="00C73E6B">
        <w:rPr>
          <w:sz w:val="22"/>
          <w:szCs w:val="22"/>
          <w:lang w:eastAsia="ko-KR"/>
        </w:rPr>
        <w:t xml:space="preserve">Measured density values using a specific gravity scale. </w:t>
      </w:r>
      <w:r w:rsidRPr="00C73E6B">
        <w:rPr>
          <w:b/>
          <w:bCs/>
          <w:sz w:val="22"/>
          <w:szCs w:val="22"/>
          <w:lang w:eastAsia="ko-KR"/>
        </w:rPr>
        <w:t>c,</w:t>
      </w:r>
      <w:r w:rsidRPr="00C73E6B">
        <w:rPr>
          <w:sz w:val="22"/>
          <w:szCs w:val="22"/>
          <w:lang w:eastAsia="ko-KR"/>
        </w:rPr>
        <w:t xml:space="preserve"> Calculated values of acoustic impedance derived from the Young’s modulus and density.</w:t>
      </w:r>
    </w:p>
    <w:p w14:paraId="5630D64C" w14:textId="77777777" w:rsidR="00CD241B" w:rsidRDefault="00CD241B" w:rsidP="00CD241B">
      <w:pPr>
        <w:rPr>
          <w:rFonts w:cs="Times New Roman"/>
          <w:b/>
          <w:bCs/>
          <w:sz w:val="22"/>
          <w:szCs w:val="28"/>
        </w:rPr>
      </w:pPr>
      <w:r>
        <w:rPr>
          <w:rFonts w:cs="Times New Roman"/>
          <w:b/>
          <w:bCs/>
          <w:sz w:val="22"/>
          <w:szCs w:val="28"/>
        </w:rPr>
        <w:br w:type="page"/>
      </w:r>
    </w:p>
    <w:p w14:paraId="2A99F60E" w14:textId="77777777" w:rsidR="00CD241B" w:rsidRDefault="00CD241B" w:rsidP="00CD241B">
      <w:pPr>
        <w:jc w:val="center"/>
        <w:rPr>
          <w:rFonts w:eastAsia="SimSun" w:cs="Times New Roman"/>
          <w:sz w:val="22"/>
          <w:szCs w:val="22"/>
        </w:rPr>
      </w:pPr>
      <w:r>
        <w:rPr>
          <w:noProof/>
          <w:lang w:eastAsia="ko-KR"/>
        </w:rPr>
        <w:lastRenderedPageBreak/>
        <w:drawing>
          <wp:inline distT="0" distB="0" distL="0" distR="0" wp14:anchorId="6B2E67A3" wp14:editId="6E4AC023">
            <wp:extent cx="5274310" cy="1649843"/>
            <wp:effectExtent l="0" t="0" r="0" b="1270"/>
            <wp:docPr id="1035" name="shape103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1649843"/>
                    </a:xfrm>
                    <a:prstGeom prst="rect">
                      <a:avLst/>
                    </a:prstGeom>
                    <a:noFill/>
                    <a:ln>
                      <a:noFill/>
                    </a:ln>
                  </pic:spPr>
                </pic:pic>
              </a:graphicData>
            </a:graphic>
          </wp:inline>
        </w:drawing>
      </w:r>
    </w:p>
    <w:p w14:paraId="6F8145C2" w14:textId="77777777" w:rsidR="00CD241B" w:rsidRPr="00C73E6B" w:rsidRDefault="00CD241B" w:rsidP="00CD241B">
      <w:pPr>
        <w:pStyle w:val="SMcaption"/>
        <w:jc w:val="both"/>
      </w:pPr>
      <w:r w:rsidRPr="0075354C">
        <w:rPr>
          <w:b/>
          <w:bCs/>
          <w:sz w:val="22"/>
          <w:szCs w:val="28"/>
        </w:rPr>
        <w:t xml:space="preserve">Supplementary Fig. </w:t>
      </w:r>
      <w:r>
        <w:rPr>
          <w:b/>
          <w:bCs/>
          <w:sz w:val="22"/>
          <w:szCs w:val="28"/>
        </w:rPr>
        <w:t>8</w:t>
      </w:r>
      <w:r w:rsidRPr="0075354C">
        <w:rPr>
          <w:b/>
          <w:bCs/>
          <w:sz w:val="22"/>
          <w:szCs w:val="28"/>
        </w:rPr>
        <w:t>│</w:t>
      </w:r>
      <w:r w:rsidRPr="00C73E6B">
        <w:rPr>
          <w:sz w:val="22"/>
          <w:szCs w:val="22"/>
        </w:rPr>
        <w:t>Step-by-step mechanism of ultrasound-driven triboelectric energy generation.</w:t>
      </w:r>
      <w:r w:rsidRPr="00C73E6B">
        <w:rPr>
          <w:b/>
          <w:bCs/>
          <w:sz w:val="22"/>
          <w:szCs w:val="22"/>
        </w:rPr>
        <w:t xml:space="preserve"> </w:t>
      </w:r>
      <w:r w:rsidRPr="00C73E6B">
        <w:rPr>
          <w:sz w:val="22"/>
          <w:szCs w:val="22"/>
        </w:rPr>
        <w:t>The ACT−TENG generates electrical potential based on the high frequency vibration of the PHBV/PEG:ChCl triboelectric layer.</w:t>
      </w:r>
      <w:r>
        <w:rPr>
          <w:rFonts w:eastAsia="SimSun"/>
          <w:sz w:val="22"/>
          <w:szCs w:val="22"/>
        </w:rPr>
        <w:br w:type="page"/>
      </w:r>
    </w:p>
    <w:p w14:paraId="4D5E190A" w14:textId="77777777" w:rsidR="00CD241B" w:rsidRDefault="00CD241B" w:rsidP="00CD241B">
      <w:pPr>
        <w:jc w:val="center"/>
        <w:rPr>
          <w:rFonts w:eastAsia="SimSun" w:cs="Times New Roman"/>
          <w:sz w:val="22"/>
          <w:szCs w:val="22"/>
        </w:rPr>
      </w:pPr>
      <w:r>
        <w:rPr>
          <w:rFonts w:eastAsia="SimSun" w:cs="Times New Roman"/>
          <w:noProof/>
          <w:sz w:val="22"/>
          <w:szCs w:val="22"/>
        </w:rPr>
        <w:lastRenderedPageBreak/>
        <w:drawing>
          <wp:inline distT="0" distB="0" distL="0" distR="0" wp14:anchorId="44B9FC85" wp14:editId="2E195342">
            <wp:extent cx="5274310" cy="11893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189355"/>
                    </a:xfrm>
                    <a:prstGeom prst="rect">
                      <a:avLst/>
                    </a:prstGeom>
                  </pic:spPr>
                </pic:pic>
              </a:graphicData>
            </a:graphic>
          </wp:inline>
        </w:drawing>
      </w:r>
    </w:p>
    <w:p w14:paraId="2DF36E53" w14:textId="77777777" w:rsidR="00CD241B" w:rsidRPr="00C73E6B" w:rsidRDefault="00CD241B" w:rsidP="00CD241B">
      <w:pPr>
        <w:pStyle w:val="SMHeading"/>
        <w:jc w:val="both"/>
      </w:pPr>
      <w:r w:rsidRPr="0075354C">
        <w:rPr>
          <w:sz w:val="22"/>
          <w:szCs w:val="28"/>
        </w:rPr>
        <w:t xml:space="preserve">Supplementary Fig. </w:t>
      </w:r>
      <w:r>
        <w:rPr>
          <w:sz w:val="22"/>
          <w:szCs w:val="28"/>
        </w:rPr>
        <w:t>9</w:t>
      </w:r>
      <w:r w:rsidRPr="0075354C">
        <w:rPr>
          <w:sz w:val="22"/>
          <w:szCs w:val="28"/>
        </w:rPr>
        <w:t>│</w:t>
      </w:r>
      <w:r w:rsidRPr="00C73E6B">
        <w:rPr>
          <w:b w:val="0"/>
          <w:bCs w:val="0"/>
          <w:sz w:val="22"/>
          <w:szCs w:val="22"/>
        </w:rPr>
        <w:t xml:space="preserve">Simulated acoustic pressure field and displacement level of the triboelectric layer. </w:t>
      </w:r>
      <w:r w:rsidRPr="00C73E6B">
        <w:rPr>
          <w:sz w:val="22"/>
          <w:szCs w:val="22"/>
        </w:rPr>
        <w:t>a,</w:t>
      </w:r>
      <w:r w:rsidRPr="00C73E6B">
        <w:rPr>
          <w:b w:val="0"/>
          <w:bCs w:val="0"/>
          <w:sz w:val="22"/>
          <w:szCs w:val="22"/>
        </w:rPr>
        <w:t xml:space="preserve"> Simulated acoustic pressure field upon applying a low-intensity ultrasound (20 kHz, 0.5 W cm</w:t>
      </w:r>
      <w:r w:rsidRPr="00C73E6B">
        <w:rPr>
          <w:b w:val="0"/>
          <w:bCs w:val="0"/>
          <w:sz w:val="22"/>
          <w:szCs w:val="22"/>
          <w:vertAlign w:val="superscript"/>
        </w:rPr>
        <w:t>−2</w:t>
      </w:r>
      <w:r w:rsidRPr="00C73E6B">
        <w:rPr>
          <w:b w:val="0"/>
          <w:bCs w:val="0"/>
          <w:sz w:val="22"/>
          <w:szCs w:val="22"/>
        </w:rPr>
        <w:t xml:space="preserve">), confirming that the incident ultrasound was reflected by the 100 nm thick Mg electrode layer of the ACT−TENG. The diameter of the ultrasound probe is 3 cm. </w:t>
      </w:r>
      <w:r w:rsidRPr="00C73E6B">
        <w:rPr>
          <w:sz w:val="22"/>
          <w:szCs w:val="22"/>
        </w:rPr>
        <w:t>b,</w:t>
      </w:r>
      <w:r w:rsidRPr="00C73E6B">
        <w:rPr>
          <w:b w:val="0"/>
          <w:bCs w:val="0"/>
          <w:sz w:val="22"/>
          <w:szCs w:val="22"/>
        </w:rPr>
        <w:t xml:space="preserve"> Simulated displacement level of the PHBV/PEG:ChCl triboelectric layer (0.8 cm width, 0.8 cm length, 50 </w:t>
      </w:r>
      <w:r w:rsidRPr="00C73E6B">
        <w:rPr>
          <w:b w:val="0"/>
          <w:bCs w:val="0"/>
          <w:sz w:val="22"/>
          <w:szCs w:val="22"/>
        </w:rPr>
        <w:sym w:font="Symbol" w:char="F06D"/>
      </w:r>
      <w:r w:rsidRPr="00C73E6B">
        <w:rPr>
          <w:b w:val="0"/>
          <w:bCs w:val="0"/>
          <w:sz w:val="22"/>
          <w:szCs w:val="22"/>
        </w:rPr>
        <w:t>m thickness) on the ACT−TENG.</w:t>
      </w:r>
    </w:p>
    <w:p w14:paraId="6EDC29E3" w14:textId="77777777" w:rsidR="00CD241B" w:rsidRDefault="00CD241B" w:rsidP="00CD241B">
      <w:pPr>
        <w:rPr>
          <w:rFonts w:eastAsia="SimSun" w:cs="Times New Roman"/>
          <w:sz w:val="22"/>
          <w:szCs w:val="22"/>
        </w:rPr>
      </w:pPr>
      <w:r>
        <w:rPr>
          <w:rFonts w:eastAsia="SimSun" w:cs="Times New Roman"/>
          <w:sz w:val="22"/>
          <w:szCs w:val="22"/>
        </w:rPr>
        <w:br w:type="page"/>
      </w:r>
    </w:p>
    <w:p w14:paraId="0F3FCB1A" w14:textId="77777777" w:rsidR="00CD241B" w:rsidRDefault="00CD241B" w:rsidP="00CD241B">
      <w:pPr>
        <w:jc w:val="center"/>
        <w:rPr>
          <w:rFonts w:eastAsia="SimSun" w:cs="Times New Roman"/>
          <w:sz w:val="22"/>
          <w:szCs w:val="22"/>
        </w:rPr>
      </w:pPr>
      <w:r>
        <w:rPr>
          <w:noProof/>
          <w:lang w:eastAsia="ko-KR"/>
        </w:rPr>
        <w:lastRenderedPageBreak/>
        <w:drawing>
          <wp:inline distT="0" distB="0" distL="0" distR="0" wp14:anchorId="1C9BD5C2" wp14:editId="21643198">
            <wp:extent cx="4034458" cy="2423160"/>
            <wp:effectExtent l="0" t="0" r="4445" b="2540"/>
            <wp:docPr id="1037" name="shape103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7">
                      <a:extLst>
                        <a:ext uri="{28A0092B-C50C-407E-A947-70E740481C1C}">
                          <a14:useLocalDpi xmlns:a14="http://schemas.microsoft.com/office/drawing/2010/main" val="0"/>
                        </a:ext>
                      </a:extLst>
                    </a:blip>
                    <a:srcRect/>
                    <a:stretch>
                      <a:fillRect/>
                    </a:stretch>
                  </pic:blipFill>
                  <pic:spPr>
                    <a:xfrm>
                      <a:off x="0" y="0"/>
                      <a:ext cx="4034458" cy="2423160"/>
                    </a:xfrm>
                    <a:prstGeom prst="rect">
                      <a:avLst/>
                    </a:prstGeom>
                    <a:noFill/>
                    <a:ln>
                      <a:noFill/>
                    </a:ln>
                  </pic:spPr>
                </pic:pic>
              </a:graphicData>
            </a:graphic>
          </wp:inline>
        </w:drawing>
      </w:r>
    </w:p>
    <w:p w14:paraId="1D5F4BA3" w14:textId="77777777" w:rsidR="00CD241B" w:rsidRDefault="00CD241B" w:rsidP="00CD241B">
      <w:pPr>
        <w:jc w:val="both"/>
        <w:rPr>
          <w:rFonts w:eastAsia="SimSun" w:cs="Times New Roman"/>
          <w:sz w:val="22"/>
          <w:szCs w:val="22"/>
        </w:rPr>
      </w:pPr>
      <w:r w:rsidRPr="0075354C">
        <w:rPr>
          <w:rFonts w:cs="Times New Roman"/>
          <w:b/>
          <w:bCs/>
          <w:sz w:val="22"/>
          <w:szCs w:val="28"/>
        </w:rPr>
        <w:t>Supplementary Fig.</w:t>
      </w:r>
      <w:r>
        <w:rPr>
          <w:rFonts w:cs="Times New Roman"/>
          <w:b/>
          <w:bCs/>
          <w:sz w:val="22"/>
          <w:szCs w:val="28"/>
        </w:rPr>
        <w:t xml:space="preserve"> 10</w:t>
      </w:r>
      <w:r w:rsidRPr="0075354C">
        <w:rPr>
          <w:rFonts w:cs="Times New Roman"/>
          <w:b/>
          <w:bCs/>
          <w:sz w:val="22"/>
          <w:szCs w:val="28"/>
        </w:rPr>
        <w:t>│</w:t>
      </w:r>
      <w:r w:rsidRPr="00C73E6B">
        <w:rPr>
          <w:i/>
          <w:sz w:val="22"/>
          <w:szCs w:val="22"/>
        </w:rPr>
        <w:t>In vitro</w:t>
      </w:r>
      <w:r w:rsidRPr="00C73E6B">
        <w:rPr>
          <w:sz w:val="22"/>
          <w:szCs w:val="22"/>
        </w:rPr>
        <w:t xml:space="preserve"> experimental setup to measure ultrasound-driven triboelectric output performances of the ACT−TENG</w:t>
      </w:r>
      <w:r w:rsidRPr="00C73E6B">
        <w:rPr>
          <w:rFonts w:cs="Times New Roman"/>
          <w:sz w:val="22"/>
          <w:szCs w:val="22"/>
        </w:rPr>
        <w:t xml:space="preserve">. </w:t>
      </w:r>
      <w:r w:rsidRPr="00C73E6B">
        <w:rPr>
          <w:sz w:val="22"/>
          <w:szCs w:val="22"/>
        </w:rPr>
        <w:t>The ACT−TENG was submerged into the deionized water with 5 mm probe distance.</w:t>
      </w:r>
    </w:p>
    <w:p w14:paraId="6BE55F9D" w14:textId="77777777" w:rsidR="00CD241B" w:rsidRDefault="00CD241B" w:rsidP="00CD241B">
      <w:pPr>
        <w:rPr>
          <w:rFonts w:eastAsia="SimSun" w:cs="Times New Roman"/>
          <w:sz w:val="22"/>
          <w:szCs w:val="22"/>
        </w:rPr>
      </w:pPr>
      <w:r>
        <w:rPr>
          <w:rFonts w:eastAsia="SimSun" w:cs="Times New Roman"/>
          <w:sz w:val="22"/>
          <w:szCs w:val="22"/>
        </w:rPr>
        <w:br w:type="page"/>
      </w:r>
    </w:p>
    <w:p w14:paraId="5991FB1A" w14:textId="77777777" w:rsidR="00CD241B" w:rsidRDefault="00CD241B" w:rsidP="00CD241B">
      <w:pPr>
        <w:jc w:val="both"/>
        <w:rPr>
          <w:rFonts w:eastAsia="SimSun" w:cs="Times New Roman"/>
          <w:sz w:val="22"/>
          <w:szCs w:val="22"/>
        </w:rPr>
      </w:pPr>
      <w:r>
        <w:rPr>
          <w:rFonts w:eastAsia="SimSun" w:cs="Times New Roman"/>
          <w:noProof/>
          <w:sz w:val="22"/>
          <w:szCs w:val="22"/>
        </w:rPr>
        <w:lastRenderedPageBreak/>
        <w:drawing>
          <wp:inline distT="0" distB="0" distL="0" distR="0" wp14:anchorId="1BCF5DF3" wp14:editId="7D5402EC">
            <wp:extent cx="5274310" cy="13950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1395095"/>
                    </a:xfrm>
                    <a:prstGeom prst="rect">
                      <a:avLst/>
                    </a:prstGeom>
                  </pic:spPr>
                </pic:pic>
              </a:graphicData>
            </a:graphic>
          </wp:inline>
        </w:drawing>
      </w:r>
    </w:p>
    <w:p w14:paraId="505AF208" w14:textId="77777777" w:rsidR="00CD241B" w:rsidRPr="0006467F" w:rsidRDefault="00CD241B" w:rsidP="00CD241B">
      <w:pPr>
        <w:jc w:val="both"/>
        <w:rPr>
          <w:rFonts w:cs="Times New Roman"/>
          <w:sz w:val="22"/>
          <w:szCs w:val="28"/>
        </w:rPr>
      </w:pPr>
      <w:r w:rsidRPr="0075354C">
        <w:rPr>
          <w:rFonts w:cs="Times New Roman"/>
          <w:b/>
          <w:bCs/>
          <w:sz w:val="22"/>
          <w:szCs w:val="28"/>
        </w:rPr>
        <w:t>Supplementary Fig.</w:t>
      </w:r>
      <w:r>
        <w:rPr>
          <w:rFonts w:cs="Times New Roman"/>
          <w:b/>
          <w:bCs/>
          <w:sz w:val="22"/>
          <w:szCs w:val="28"/>
        </w:rPr>
        <w:t xml:space="preserve"> 11</w:t>
      </w:r>
      <w:r w:rsidRPr="0075354C">
        <w:rPr>
          <w:rFonts w:cs="Times New Roman"/>
          <w:b/>
          <w:bCs/>
          <w:sz w:val="22"/>
          <w:szCs w:val="28"/>
        </w:rPr>
        <w:t>│</w:t>
      </w:r>
      <w:r w:rsidRPr="00C73E6B">
        <w:t xml:space="preserve"> </w:t>
      </w:r>
      <w:r w:rsidRPr="00C73E6B">
        <w:rPr>
          <w:sz w:val="22"/>
          <w:szCs w:val="22"/>
        </w:rPr>
        <w:t xml:space="preserve">Electrical characteristics of the ACT−TENG measured through the </w:t>
      </w:r>
      <w:r w:rsidRPr="00C73E6B">
        <w:rPr>
          <w:i/>
          <w:sz w:val="22"/>
          <w:szCs w:val="22"/>
        </w:rPr>
        <w:t>in vitro</w:t>
      </w:r>
      <w:r w:rsidRPr="00C73E6B">
        <w:rPr>
          <w:sz w:val="22"/>
          <w:szCs w:val="22"/>
        </w:rPr>
        <w:t xml:space="preserve"> experimental setup.</w:t>
      </w:r>
      <w:r w:rsidRPr="00C73E6B">
        <w:rPr>
          <w:rFonts w:cs="Times New Roman"/>
          <w:sz w:val="22"/>
          <w:szCs w:val="22"/>
        </w:rPr>
        <w:t xml:space="preserve"> </w:t>
      </w:r>
      <w:r w:rsidRPr="00C73E6B">
        <w:rPr>
          <w:b/>
          <w:bCs/>
          <w:sz w:val="22"/>
          <w:szCs w:val="22"/>
        </w:rPr>
        <w:t>a,</w:t>
      </w:r>
      <w:r w:rsidRPr="00C73E6B">
        <w:rPr>
          <w:sz w:val="22"/>
          <w:szCs w:val="22"/>
        </w:rPr>
        <w:t xml:space="preserve"> Triboelectric voltage at 40 megohm impedance, and </w:t>
      </w:r>
      <w:r w:rsidRPr="00C73E6B">
        <w:rPr>
          <w:b/>
          <w:bCs/>
          <w:sz w:val="22"/>
          <w:szCs w:val="22"/>
        </w:rPr>
        <w:t>b,</w:t>
      </w:r>
      <w:r w:rsidRPr="00C73E6B">
        <w:rPr>
          <w:sz w:val="22"/>
          <w:szCs w:val="22"/>
        </w:rPr>
        <w:t xml:space="preserve"> current at 1 ohm impedance measured by the ACT−TENG. </w:t>
      </w:r>
      <w:r w:rsidRPr="00C73E6B">
        <w:rPr>
          <w:b/>
          <w:bCs/>
          <w:sz w:val="22"/>
          <w:szCs w:val="22"/>
        </w:rPr>
        <w:t>c,</w:t>
      </w:r>
      <w:r w:rsidRPr="00C73E6B">
        <w:rPr>
          <w:sz w:val="22"/>
          <w:szCs w:val="22"/>
        </w:rPr>
        <w:t xml:space="preserve"> Measured power and current density along the electrical impedance variation. The units of “k” and “M” refer to “kilo-” and “mega-”, respectively.</w:t>
      </w:r>
    </w:p>
    <w:p w14:paraId="4C03F1BA" w14:textId="77777777" w:rsidR="00CD241B" w:rsidRDefault="00CD241B" w:rsidP="00CD241B">
      <w:pPr>
        <w:rPr>
          <w:rFonts w:cs="Times New Roman"/>
          <w:b/>
          <w:bCs/>
          <w:sz w:val="22"/>
          <w:szCs w:val="28"/>
        </w:rPr>
      </w:pPr>
      <w:r>
        <w:rPr>
          <w:rFonts w:cs="Times New Roman"/>
          <w:b/>
          <w:bCs/>
          <w:sz w:val="22"/>
          <w:szCs w:val="28"/>
        </w:rPr>
        <w:br w:type="page"/>
      </w:r>
    </w:p>
    <w:p w14:paraId="4E5D37B9" w14:textId="77777777" w:rsidR="00CD241B" w:rsidRDefault="00CD241B" w:rsidP="00CD241B">
      <w:pPr>
        <w:jc w:val="center"/>
        <w:rPr>
          <w:rFonts w:eastAsia="SimSun" w:cs="Times New Roman"/>
          <w:sz w:val="22"/>
          <w:szCs w:val="22"/>
        </w:rPr>
      </w:pPr>
      <w:r>
        <w:rPr>
          <w:noProof/>
          <w:lang w:eastAsia="ko-KR"/>
        </w:rPr>
        <w:lastRenderedPageBreak/>
        <w:drawing>
          <wp:inline distT="0" distB="0" distL="0" distR="0" wp14:anchorId="1B011B29" wp14:editId="147BBE73">
            <wp:extent cx="3923665" cy="1882140"/>
            <wp:effectExtent l="0" t="0" r="0" b="0"/>
            <wp:docPr id="1039" name="shape103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extLst>
                        <a:ext uri="{28A0092B-C50C-407E-A947-70E740481C1C}">
                          <a14:useLocalDpi xmlns:a14="http://schemas.microsoft.com/office/drawing/2010/main" val="0"/>
                        </a:ext>
                      </a:extLst>
                    </a:blip>
                    <a:srcRect/>
                    <a:stretch>
                      <a:fillRect/>
                    </a:stretch>
                  </pic:blipFill>
                  <pic:spPr>
                    <a:xfrm>
                      <a:off x="0" y="0"/>
                      <a:ext cx="3923665" cy="1882140"/>
                    </a:xfrm>
                    <a:prstGeom prst="rect">
                      <a:avLst/>
                    </a:prstGeom>
                    <a:noFill/>
                    <a:ln>
                      <a:noFill/>
                    </a:ln>
                  </pic:spPr>
                </pic:pic>
              </a:graphicData>
            </a:graphic>
          </wp:inline>
        </w:drawing>
      </w:r>
    </w:p>
    <w:p w14:paraId="692F9529" w14:textId="77777777" w:rsidR="00CD241B" w:rsidRDefault="00CD241B" w:rsidP="00CD241B">
      <w:pPr>
        <w:pStyle w:val="SMcaption"/>
        <w:jc w:val="both"/>
        <w:rPr>
          <w:lang w:eastAsia="ko-KR"/>
        </w:rPr>
      </w:pPr>
      <w:r w:rsidRPr="0075354C">
        <w:rPr>
          <w:b/>
          <w:bCs/>
          <w:sz w:val="22"/>
          <w:szCs w:val="28"/>
        </w:rPr>
        <w:t>Supplementary Fig.</w:t>
      </w:r>
      <w:r>
        <w:rPr>
          <w:b/>
          <w:bCs/>
          <w:sz w:val="22"/>
          <w:szCs w:val="28"/>
        </w:rPr>
        <w:t xml:space="preserve"> 12</w:t>
      </w:r>
      <w:r w:rsidRPr="0075354C">
        <w:rPr>
          <w:b/>
          <w:bCs/>
          <w:sz w:val="22"/>
          <w:szCs w:val="28"/>
        </w:rPr>
        <w:t>│</w:t>
      </w:r>
      <w:r w:rsidRPr="00C73E6B">
        <w:t xml:space="preserve"> </w:t>
      </w:r>
      <w:r w:rsidRPr="00C73E6B">
        <w:rPr>
          <w:sz w:val="22"/>
          <w:szCs w:val="22"/>
        </w:rPr>
        <w:t xml:space="preserve">Field emission scanning electron microscope (FE-SEM) images of the PHBV/PEG:ChCl membranes. The FE-SEM images support that the membranes exhibit highly porous microstructure, allowing for the localization of acoustic pressure inside their structure. The scale bars represent 20 </w:t>
      </w:r>
      <w:r w:rsidRPr="00C73E6B">
        <w:rPr>
          <w:rFonts w:eastAsia="Malgun Gothic"/>
          <w:sz w:val="22"/>
          <w:szCs w:val="22"/>
        </w:rPr>
        <w:t>μ</w:t>
      </w:r>
      <w:r w:rsidRPr="00C73E6B">
        <w:rPr>
          <w:sz w:val="22"/>
          <w:szCs w:val="22"/>
        </w:rPr>
        <w:t>m.</w:t>
      </w:r>
    </w:p>
    <w:p w14:paraId="617A47BE" w14:textId="77777777" w:rsidR="00CD241B" w:rsidRDefault="00CD241B" w:rsidP="00CD241B">
      <w:pPr>
        <w:jc w:val="both"/>
        <w:rPr>
          <w:rFonts w:eastAsia="SimSun" w:cs="Times New Roman"/>
          <w:sz w:val="22"/>
          <w:szCs w:val="22"/>
        </w:rPr>
      </w:pPr>
      <w:r>
        <w:rPr>
          <w:rFonts w:eastAsia="SimSun" w:cs="Times New Roman"/>
          <w:sz w:val="22"/>
          <w:szCs w:val="22"/>
        </w:rPr>
        <w:br w:type="page"/>
      </w:r>
    </w:p>
    <w:p w14:paraId="2B1F3BE9" w14:textId="77777777" w:rsidR="00CD241B" w:rsidRDefault="00CD241B" w:rsidP="00CD241B">
      <w:pPr>
        <w:jc w:val="both"/>
        <w:rPr>
          <w:rFonts w:eastAsia="SimSun" w:cs="Times New Roman"/>
          <w:sz w:val="22"/>
          <w:szCs w:val="22"/>
        </w:rPr>
      </w:pPr>
      <w:r>
        <w:rPr>
          <w:rFonts w:eastAsia="SimSun" w:cs="Times New Roman"/>
          <w:noProof/>
          <w:sz w:val="22"/>
          <w:szCs w:val="22"/>
        </w:rPr>
        <w:lastRenderedPageBreak/>
        <w:drawing>
          <wp:inline distT="0" distB="0" distL="0" distR="0" wp14:anchorId="6A461159" wp14:editId="1D147FCA">
            <wp:extent cx="5274310" cy="34004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3400425"/>
                    </a:xfrm>
                    <a:prstGeom prst="rect">
                      <a:avLst/>
                    </a:prstGeom>
                  </pic:spPr>
                </pic:pic>
              </a:graphicData>
            </a:graphic>
          </wp:inline>
        </w:drawing>
      </w:r>
    </w:p>
    <w:p w14:paraId="684A2518" w14:textId="77777777" w:rsidR="00CD241B" w:rsidRDefault="00CD241B" w:rsidP="00CD241B">
      <w:pPr>
        <w:jc w:val="both"/>
        <w:rPr>
          <w:rFonts w:eastAsia="SimSun" w:cs="Times New Roman"/>
          <w:sz w:val="22"/>
          <w:szCs w:val="22"/>
        </w:rPr>
      </w:pPr>
      <w:r w:rsidRPr="0075354C">
        <w:rPr>
          <w:rFonts w:cs="Times New Roman"/>
          <w:b/>
          <w:bCs/>
          <w:sz w:val="22"/>
          <w:szCs w:val="28"/>
        </w:rPr>
        <w:t>Supplementary Fig.</w:t>
      </w:r>
      <w:r>
        <w:rPr>
          <w:rFonts w:cs="Times New Roman"/>
          <w:b/>
          <w:bCs/>
          <w:sz w:val="22"/>
          <w:szCs w:val="28"/>
        </w:rPr>
        <w:t xml:space="preserve"> 13</w:t>
      </w:r>
      <w:r w:rsidRPr="0075354C">
        <w:rPr>
          <w:rFonts w:cs="Times New Roman"/>
          <w:b/>
          <w:bCs/>
          <w:sz w:val="22"/>
          <w:szCs w:val="28"/>
        </w:rPr>
        <w:t>│</w:t>
      </w:r>
      <w:r w:rsidRPr="00C73E6B">
        <w:rPr>
          <w:sz w:val="22"/>
          <w:szCs w:val="22"/>
        </w:rPr>
        <w:t xml:space="preserve">Underlying mechanism of the ultrasound-mediated transient process. </w:t>
      </w:r>
      <w:r w:rsidRPr="00C73E6B">
        <w:rPr>
          <w:b/>
          <w:bCs/>
          <w:sz w:val="22"/>
          <w:szCs w:val="22"/>
        </w:rPr>
        <w:t>a,</w:t>
      </w:r>
      <w:r w:rsidRPr="00C73E6B">
        <w:rPr>
          <w:sz w:val="22"/>
          <w:szCs w:val="22"/>
        </w:rPr>
        <w:t xml:space="preserve"> Schematics describing the ultrasound-mediated transient process and simulated acoustic pressure field inside the PHBV encapsulation structure. The ACT−TENG generates reliable energy generating performances upon a low-intensity ultrasound (less than 1.0 W cm</w:t>
      </w:r>
      <w:r w:rsidRPr="00C73E6B">
        <w:rPr>
          <w:sz w:val="22"/>
          <w:szCs w:val="22"/>
          <w:vertAlign w:val="superscript"/>
        </w:rPr>
        <w:t>−2</w:t>
      </w:r>
      <w:r w:rsidRPr="00C73E6B">
        <w:rPr>
          <w:sz w:val="22"/>
          <w:szCs w:val="22"/>
        </w:rPr>
        <w:t>), while it starts the biodegradation process upon HIU-driven triggering events (more than 3.0 W cm</w:t>
      </w:r>
      <w:r w:rsidRPr="00C73E6B">
        <w:rPr>
          <w:sz w:val="22"/>
          <w:szCs w:val="22"/>
          <w:vertAlign w:val="superscript"/>
        </w:rPr>
        <w:t>−2</w:t>
      </w:r>
      <w:r w:rsidRPr="00C73E6B">
        <w:rPr>
          <w:sz w:val="22"/>
          <w:szCs w:val="22"/>
        </w:rPr>
        <w:t xml:space="preserve">). The locally intensified acoustic pressure in the porous structure of the PHBV membrane triggers its mechanical disintegration. The HIU-triggered disintegration results in the enlarged surface area of the constituent materials, which facilitates hydrolytic processes upon contact with biofluid. </w:t>
      </w:r>
      <w:r w:rsidRPr="00C73E6B">
        <w:rPr>
          <w:b/>
          <w:bCs/>
          <w:sz w:val="22"/>
          <w:szCs w:val="22"/>
        </w:rPr>
        <w:t>b,</w:t>
      </w:r>
      <w:r w:rsidRPr="00C73E6B">
        <w:rPr>
          <w:sz w:val="22"/>
          <w:szCs w:val="22"/>
        </w:rPr>
        <w:t xml:space="preserve"> 3D plotted simulation results of the acoustic pressure field. </w:t>
      </w:r>
      <w:r w:rsidRPr="00C73E6B">
        <w:rPr>
          <w:b/>
          <w:bCs/>
          <w:sz w:val="22"/>
          <w:szCs w:val="22"/>
        </w:rPr>
        <w:t>c,d,</w:t>
      </w:r>
      <w:r w:rsidRPr="00C73E6B">
        <w:rPr>
          <w:sz w:val="22"/>
          <w:szCs w:val="22"/>
        </w:rPr>
        <w:t xml:space="preserve"> The plotted acoustic pressure along the x-coordinates (</w:t>
      </w:r>
      <w:r w:rsidRPr="00C73E6B">
        <w:rPr>
          <w:b/>
          <w:bCs/>
          <w:sz w:val="22"/>
          <w:szCs w:val="22"/>
        </w:rPr>
        <w:t>c</w:t>
      </w:r>
      <w:r w:rsidRPr="00C73E6B">
        <w:rPr>
          <w:sz w:val="22"/>
          <w:szCs w:val="22"/>
        </w:rPr>
        <w:t>), and the z-coordinates (</w:t>
      </w:r>
      <w:r w:rsidRPr="00C73E6B">
        <w:rPr>
          <w:b/>
          <w:bCs/>
          <w:sz w:val="22"/>
          <w:szCs w:val="22"/>
        </w:rPr>
        <w:t>d</w:t>
      </w:r>
      <w:r w:rsidRPr="00C73E6B">
        <w:rPr>
          <w:sz w:val="22"/>
          <w:szCs w:val="22"/>
        </w:rPr>
        <w:t>), of a PHBV membrane.</w:t>
      </w:r>
    </w:p>
    <w:p w14:paraId="7F7E068C" w14:textId="77777777" w:rsidR="00CD241B" w:rsidRDefault="00CD241B" w:rsidP="00CD241B">
      <w:pPr>
        <w:rPr>
          <w:rFonts w:eastAsia="SimSun" w:cs="Times New Roman"/>
          <w:sz w:val="22"/>
          <w:szCs w:val="22"/>
        </w:rPr>
      </w:pPr>
      <w:r>
        <w:rPr>
          <w:rFonts w:eastAsia="SimSun" w:cs="Times New Roman"/>
          <w:sz w:val="22"/>
          <w:szCs w:val="22"/>
        </w:rPr>
        <w:br w:type="page"/>
      </w:r>
    </w:p>
    <w:p w14:paraId="20CE1A3A" w14:textId="77777777" w:rsidR="00CD241B" w:rsidRDefault="00CD241B" w:rsidP="00CD241B">
      <w:pPr>
        <w:jc w:val="center"/>
        <w:rPr>
          <w:rFonts w:eastAsia="SimSun" w:cs="Times New Roman"/>
          <w:sz w:val="22"/>
          <w:szCs w:val="22"/>
        </w:rPr>
      </w:pPr>
      <w:r>
        <w:rPr>
          <w:noProof/>
          <w:lang w:eastAsia="ko-KR"/>
        </w:rPr>
        <w:lastRenderedPageBreak/>
        <w:drawing>
          <wp:inline distT="0" distB="0" distL="0" distR="0" wp14:anchorId="367736E9" wp14:editId="168249E9">
            <wp:extent cx="5274310" cy="2371015"/>
            <wp:effectExtent l="0" t="0" r="0" b="4445"/>
            <wp:docPr id="1041" name="shape104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1">
                      <a:extLst>
                        <a:ext uri="{28A0092B-C50C-407E-A947-70E740481C1C}">
                          <a14:useLocalDpi xmlns:a14="http://schemas.microsoft.com/office/drawing/2010/main" val="0"/>
                        </a:ext>
                      </a:extLst>
                    </a:blip>
                    <a:srcRect/>
                    <a:stretch>
                      <a:fillRect/>
                    </a:stretch>
                  </pic:blipFill>
                  <pic:spPr>
                    <a:xfrm>
                      <a:off x="0" y="0"/>
                      <a:ext cx="5274310" cy="2371015"/>
                    </a:xfrm>
                    <a:prstGeom prst="rect">
                      <a:avLst/>
                    </a:prstGeom>
                    <a:noFill/>
                    <a:ln>
                      <a:noFill/>
                    </a:ln>
                  </pic:spPr>
                </pic:pic>
              </a:graphicData>
            </a:graphic>
          </wp:inline>
        </w:drawing>
      </w:r>
    </w:p>
    <w:p w14:paraId="1DD0F62B" w14:textId="77777777" w:rsidR="00CD241B" w:rsidRDefault="00CD241B" w:rsidP="00CD241B">
      <w:pPr>
        <w:jc w:val="both"/>
        <w:rPr>
          <w:rFonts w:eastAsia="SimSun" w:cs="Times New Roman"/>
          <w:sz w:val="22"/>
          <w:szCs w:val="22"/>
        </w:rPr>
      </w:pPr>
      <w:r w:rsidRPr="0075354C">
        <w:rPr>
          <w:rFonts w:cs="Times New Roman"/>
          <w:b/>
          <w:bCs/>
          <w:sz w:val="22"/>
          <w:szCs w:val="28"/>
        </w:rPr>
        <w:t>Supplementary Fig.</w:t>
      </w:r>
      <w:r>
        <w:rPr>
          <w:rFonts w:cs="Times New Roman"/>
          <w:b/>
          <w:bCs/>
          <w:sz w:val="22"/>
          <w:szCs w:val="28"/>
        </w:rPr>
        <w:t xml:space="preserve"> 14</w:t>
      </w:r>
      <w:r w:rsidRPr="0075354C">
        <w:rPr>
          <w:rFonts w:cs="Times New Roman"/>
          <w:b/>
          <w:bCs/>
          <w:sz w:val="22"/>
          <w:szCs w:val="28"/>
        </w:rPr>
        <w:t>│</w:t>
      </w:r>
      <w:r w:rsidRPr="007B3EDD">
        <w:rPr>
          <w:sz w:val="22"/>
          <w:szCs w:val="22"/>
        </w:rPr>
        <w:t>Hydrolytic processes of PHBV and PEG. Chemical formula showing the hydrolytic degradation of PHBV and PEG.</w:t>
      </w:r>
    </w:p>
    <w:p w14:paraId="748093F4" w14:textId="77777777" w:rsidR="00CD241B" w:rsidRDefault="00CD241B" w:rsidP="00CD241B">
      <w:pPr>
        <w:rPr>
          <w:rFonts w:eastAsia="SimSun" w:cs="Times New Roman"/>
          <w:sz w:val="22"/>
          <w:szCs w:val="22"/>
        </w:rPr>
      </w:pPr>
      <w:r>
        <w:rPr>
          <w:rFonts w:eastAsia="SimSun" w:cs="Times New Roman"/>
          <w:sz w:val="22"/>
          <w:szCs w:val="22"/>
        </w:rPr>
        <w:br w:type="page"/>
      </w:r>
    </w:p>
    <w:p w14:paraId="03B8EAA9" w14:textId="77777777" w:rsidR="00CD241B" w:rsidRDefault="00CD241B" w:rsidP="00CD241B">
      <w:pPr>
        <w:rPr>
          <w:rFonts w:cs="Times New Roman"/>
          <w:b/>
          <w:bCs/>
          <w:sz w:val="22"/>
          <w:szCs w:val="28"/>
        </w:rPr>
      </w:pPr>
      <w:r>
        <w:rPr>
          <w:noProof/>
          <w:lang w:eastAsia="ko-KR"/>
        </w:rPr>
        <w:lastRenderedPageBreak/>
        <w:drawing>
          <wp:inline distT="0" distB="0" distL="0" distR="0" wp14:anchorId="1F5A2B24" wp14:editId="6135C018">
            <wp:extent cx="5274310" cy="1868530"/>
            <wp:effectExtent l="0" t="0" r="0" b="0"/>
            <wp:docPr id="1042" name="shape104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2">
                      <a:extLst>
                        <a:ext uri="{28A0092B-C50C-407E-A947-70E740481C1C}">
                          <a14:useLocalDpi xmlns:a14="http://schemas.microsoft.com/office/drawing/2010/main" val="0"/>
                        </a:ext>
                      </a:extLst>
                    </a:blip>
                    <a:srcRect/>
                    <a:stretch>
                      <a:fillRect/>
                    </a:stretch>
                  </pic:blipFill>
                  <pic:spPr>
                    <a:xfrm>
                      <a:off x="0" y="0"/>
                      <a:ext cx="5274310" cy="1868530"/>
                    </a:xfrm>
                    <a:prstGeom prst="rect">
                      <a:avLst/>
                    </a:prstGeom>
                    <a:noFill/>
                    <a:ln>
                      <a:noFill/>
                    </a:ln>
                  </pic:spPr>
                </pic:pic>
              </a:graphicData>
            </a:graphic>
          </wp:inline>
        </w:drawing>
      </w:r>
    </w:p>
    <w:p w14:paraId="680F01FA" w14:textId="77777777" w:rsidR="00CD241B" w:rsidRDefault="00CD241B" w:rsidP="00CD241B">
      <w:pPr>
        <w:jc w:val="both"/>
      </w:pPr>
      <w:r w:rsidRPr="0075354C">
        <w:rPr>
          <w:rFonts w:cs="Times New Roman"/>
          <w:b/>
          <w:bCs/>
          <w:sz w:val="22"/>
          <w:szCs w:val="28"/>
        </w:rPr>
        <w:t>Supplementary Fig.</w:t>
      </w:r>
      <w:r>
        <w:rPr>
          <w:rFonts w:cs="Times New Roman"/>
          <w:b/>
          <w:bCs/>
          <w:sz w:val="22"/>
          <w:szCs w:val="28"/>
        </w:rPr>
        <w:t xml:space="preserve"> 15</w:t>
      </w:r>
      <w:r w:rsidRPr="0075354C">
        <w:rPr>
          <w:rFonts w:cs="Times New Roman"/>
          <w:b/>
          <w:bCs/>
          <w:sz w:val="22"/>
          <w:szCs w:val="28"/>
        </w:rPr>
        <w:t>│</w:t>
      </w:r>
      <w:r w:rsidRPr="007B3EDD">
        <w:rPr>
          <w:sz w:val="22"/>
          <w:szCs w:val="22"/>
        </w:rPr>
        <w:t xml:space="preserve">HIU-triggered transient performances of the PHBV and PHBV/PEG:ChCl membranes (20 mm width, 10 mm length, 50 </w:t>
      </w:r>
      <w:r w:rsidRPr="007B3EDD">
        <w:rPr>
          <w:noProof/>
          <w:sz w:val="22"/>
          <w:szCs w:val="22"/>
          <w:lang w:eastAsia="ko-KR"/>
        </w:rPr>
        <w:sym w:font="Symbol" w:char="F06D"/>
      </w:r>
      <w:r w:rsidRPr="007B3EDD">
        <w:rPr>
          <w:sz w:val="22"/>
          <w:szCs w:val="22"/>
        </w:rPr>
        <w:t>m thickness). The PHBV and PHBV/PEG:ChCl membranes were piled up to mimic the ACT−TENG structure. The PHBV membrane was fully disintegrated in 120 min upon the HIU event, while the PHBV/PEG:ChCl membrane was eliminated in 150 min. The scale bars represent 10 mm.</w:t>
      </w:r>
    </w:p>
    <w:p w14:paraId="22CBB095" w14:textId="77777777" w:rsidR="00CD241B" w:rsidRDefault="00CD241B" w:rsidP="00CD241B">
      <w:r>
        <w:br w:type="page"/>
      </w:r>
    </w:p>
    <w:p w14:paraId="7B421905" w14:textId="77777777" w:rsidR="00CD241B" w:rsidRDefault="00CD241B" w:rsidP="00CD241B">
      <w:pPr>
        <w:jc w:val="both"/>
        <w:rPr>
          <w:rFonts w:cs="Times New Roman"/>
          <w:b/>
          <w:bCs/>
          <w:sz w:val="22"/>
          <w:szCs w:val="28"/>
        </w:rPr>
      </w:pPr>
      <w:r>
        <w:rPr>
          <w:noProof/>
          <w:lang w:eastAsia="ko-KR"/>
        </w:rPr>
        <w:lastRenderedPageBreak/>
        <w:drawing>
          <wp:inline distT="0" distB="0" distL="0" distR="0" wp14:anchorId="66174583" wp14:editId="25D2A8E7">
            <wp:extent cx="5208270" cy="2209165"/>
            <wp:effectExtent l="0" t="0" r="0" b="0"/>
            <wp:docPr id="1043" name="shape104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3">
                      <a:extLst>
                        <a:ext uri="{28A0092B-C50C-407E-A947-70E740481C1C}">
                          <a14:useLocalDpi xmlns:a14="http://schemas.microsoft.com/office/drawing/2010/main" val="0"/>
                        </a:ext>
                      </a:extLst>
                    </a:blip>
                    <a:srcRect/>
                    <a:stretch>
                      <a:fillRect/>
                    </a:stretch>
                  </pic:blipFill>
                  <pic:spPr>
                    <a:xfrm>
                      <a:off x="0" y="0"/>
                      <a:ext cx="5208270" cy="2209165"/>
                    </a:xfrm>
                    <a:prstGeom prst="rect">
                      <a:avLst/>
                    </a:prstGeom>
                    <a:noFill/>
                    <a:ln>
                      <a:noFill/>
                    </a:ln>
                  </pic:spPr>
                </pic:pic>
              </a:graphicData>
            </a:graphic>
          </wp:inline>
        </w:drawing>
      </w:r>
    </w:p>
    <w:p w14:paraId="31C6CD4D" w14:textId="77777777" w:rsidR="00CD241B" w:rsidRDefault="00CD241B" w:rsidP="00CD241B">
      <w:pPr>
        <w:jc w:val="both"/>
      </w:pPr>
      <w:r w:rsidRPr="0075354C">
        <w:rPr>
          <w:rFonts w:cs="Times New Roman"/>
          <w:b/>
          <w:bCs/>
          <w:sz w:val="22"/>
          <w:szCs w:val="28"/>
        </w:rPr>
        <w:t>Supplementary Fig.</w:t>
      </w:r>
      <w:r>
        <w:rPr>
          <w:rFonts w:cs="Times New Roman"/>
          <w:b/>
          <w:bCs/>
          <w:sz w:val="22"/>
          <w:szCs w:val="28"/>
        </w:rPr>
        <w:t xml:space="preserve"> 16</w:t>
      </w:r>
      <w:r w:rsidRPr="0075354C">
        <w:rPr>
          <w:rFonts w:cs="Times New Roman"/>
          <w:b/>
          <w:bCs/>
          <w:sz w:val="22"/>
          <w:szCs w:val="28"/>
        </w:rPr>
        <w:t>│</w:t>
      </w:r>
      <w:r w:rsidRPr="007B3EDD">
        <w:rPr>
          <w:sz w:val="22"/>
          <w:szCs w:val="22"/>
        </w:rPr>
        <w:t xml:space="preserve">Transient performances of PHBV and PHBV/PEG:ChCl without HIU-triggering events. Both membranes were immersed in PBS solution (pH 7.4, 75 </w:t>
      </w:r>
      <w:r w:rsidRPr="007B3EDD">
        <w:rPr>
          <w:sz w:val="22"/>
          <w:szCs w:val="22"/>
          <w:lang w:eastAsia="ko-KR"/>
        </w:rPr>
        <w:sym w:font="Symbol" w:char="F0B0"/>
      </w:r>
      <w:r w:rsidRPr="007B3EDD">
        <w:rPr>
          <w:sz w:val="22"/>
          <w:szCs w:val="22"/>
        </w:rPr>
        <w:t>C) for 21 d, with the barely degraded structures representing their low transient rate.</w:t>
      </w:r>
    </w:p>
    <w:p w14:paraId="32BEDFCF" w14:textId="77777777" w:rsidR="00CD241B" w:rsidRDefault="00CD241B" w:rsidP="00CD241B">
      <w:pPr>
        <w:jc w:val="both"/>
        <w:rPr>
          <w:rFonts w:eastAsia="SimSun"/>
        </w:rPr>
      </w:pPr>
    </w:p>
    <w:p w14:paraId="5F9CE40F" w14:textId="77777777" w:rsidR="00CD241B" w:rsidRPr="001330BD" w:rsidRDefault="00CD241B" w:rsidP="00CD241B">
      <w:pPr>
        <w:jc w:val="both"/>
        <w:rPr>
          <w:rFonts w:eastAsia="SimSun"/>
        </w:rPr>
      </w:pPr>
    </w:p>
    <w:p w14:paraId="20E607D1" w14:textId="77777777" w:rsidR="00CD241B" w:rsidRDefault="00CD241B" w:rsidP="00CD241B">
      <w:pPr>
        <w:rPr>
          <w:rFonts w:cs="Times New Roman"/>
          <w:b/>
          <w:bCs/>
          <w:sz w:val="22"/>
          <w:szCs w:val="28"/>
        </w:rPr>
      </w:pPr>
      <w:r>
        <w:rPr>
          <w:rFonts w:cs="Times New Roman"/>
          <w:b/>
          <w:bCs/>
          <w:sz w:val="22"/>
          <w:szCs w:val="28"/>
        </w:rPr>
        <w:br w:type="page"/>
      </w:r>
    </w:p>
    <w:p w14:paraId="33C693C6" w14:textId="77777777" w:rsidR="00CD241B" w:rsidRDefault="00CD241B" w:rsidP="00CD241B">
      <w:pPr>
        <w:spacing w:line="360" w:lineRule="auto"/>
        <w:jc w:val="both"/>
        <w:rPr>
          <w:rFonts w:cs="Times New Roman"/>
          <w:b/>
          <w:bCs/>
          <w:sz w:val="22"/>
          <w:szCs w:val="28"/>
        </w:rPr>
      </w:pPr>
      <w:r>
        <w:rPr>
          <w:noProof/>
          <w:lang w:eastAsia="ko-KR"/>
        </w:rPr>
        <w:lastRenderedPageBreak/>
        <w:drawing>
          <wp:inline distT="0" distB="0" distL="0" distR="0" wp14:anchorId="1DA6787E" wp14:editId="166933B2">
            <wp:extent cx="5274310" cy="1279390"/>
            <wp:effectExtent l="0" t="0" r="0" b="3810"/>
            <wp:docPr id="1044" name="shape104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1279390"/>
                    </a:xfrm>
                    <a:prstGeom prst="rect">
                      <a:avLst/>
                    </a:prstGeom>
                    <a:noFill/>
                    <a:ln>
                      <a:noFill/>
                    </a:ln>
                  </pic:spPr>
                </pic:pic>
              </a:graphicData>
            </a:graphic>
          </wp:inline>
        </w:drawing>
      </w:r>
    </w:p>
    <w:p w14:paraId="641FEB45" w14:textId="77777777" w:rsidR="00CD241B" w:rsidRDefault="00CD241B" w:rsidP="00CD241B">
      <w:pPr>
        <w:spacing w:line="360" w:lineRule="auto"/>
        <w:jc w:val="both"/>
        <w:rPr>
          <w:sz w:val="22"/>
          <w:szCs w:val="22"/>
        </w:rPr>
      </w:pPr>
      <w:r w:rsidRPr="0075354C">
        <w:rPr>
          <w:rFonts w:cs="Times New Roman"/>
          <w:b/>
          <w:bCs/>
          <w:sz w:val="22"/>
          <w:szCs w:val="28"/>
        </w:rPr>
        <w:t>Supplementary Fig.</w:t>
      </w:r>
      <w:r>
        <w:rPr>
          <w:rFonts w:cs="Times New Roman"/>
          <w:b/>
          <w:bCs/>
          <w:sz w:val="22"/>
          <w:szCs w:val="28"/>
        </w:rPr>
        <w:t xml:space="preserve"> 17</w:t>
      </w:r>
      <w:r w:rsidRPr="0075354C">
        <w:rPr>
          <w:rFonts w:cs="Times New Roman"/>
          <w:b/>
          <w:bCs/>
          <w:sz w:val="22"/>
          <w:szCs w:val="28"/>
        </w:rPr>
        <w:t>│</w:t>
      </w:r>
      <w:r w:rsidRPr="007B3EDD">
        <w:rPr>
          <w:sz w:val="22"/>
          <w:szCs w:val="22"/>
        </w:rPr>
        <w:t>Micro-CT images captured at the top and side views.</w:t>
      </w:r>
      <w:r w:rsidRPr="007B3EDD">
        <w:rPr>
          <w:b/>
          <w:sz w:val="22"/>
          <w:szCs w:val="22"/>
          <w:lang w:eastAsia="ko-KR"/>
        </w:rPr>
        <w:t xml:space="preserve"> </w:t>
      </w:r>
      <w:r w:rsidRPr="007B3EDD">
        <w:rPr>
          <w:sz w:val="22"/>
          <w:szCs w:val="22"/>
        </w:rPr>
        <w:t xml:space="preserve">The on-demand bioresorbable </w:t>
      </w:r>
      <w:r>
        <w:rPr>
          <w:sz w:val="22"/>
          <w:szCs w:val="22"/>
        </w:rPr>
        <w:t>neurostimulator</w:t>
      </w:r>
      <w:r w:rsidRPr="007B3EDD">
        <w:rPr>
          <w:sz w:val="22"/>
          <w:szCs w:val="22"/>
        </w:rPr>
        <w:t xml:space="preserve"> was fully disintegrated in 120 min upon the HIU events.</w:t>
      </w:r>
    </w:p>
    <w:p w14:paraId="379195D3" w14:textId="77777777" w:rsidR="00CD241B" w:rsidRDefault="00CD241B" w:rsidP="00CD241B">
      <w:pPr>
        <w:rPr>
          <w:sz w:val="22"/>
          <w:szCs w:val="22"/>
        </w:rPr>
      </w:pPr>
      <w:r>
        <w:rPr>
          <w:sz w:val="22"/>
          <w:szCs w:val="22"/>
        </w:rPr>
        <w:br w:type="page"/>
      </w:r>
    </w:p>
    <w:p w14:paraId="672D9EBC" w14:textId="77777777" w:rsidR="00CD241B" w:rsidRPr="001330BD" w:rsidRDefault="00CD241B" w:rsidP="00CD241B">
      <w:pPr>
        <w:jc w:val="center"/>
      </w:pPr>
      <w:r>
        <w:rPr>
          <w:noProof/>
          <w:lang w:eastAsia="ko-KR"/>
        </w:rPr>
        <w:lastRenderedPageBreak/>
        <w:drawing>
          <wp:inline distT="0" distB="0" distL="0" distR="0" wp14:anchorId="5CF0F6CC" wp14:editId="2338E6B9">
            <wp:extent cx="3622675" cy="1567815"/>
            <wp:effectExtent l="0" t="0" r="0" b="0"/>
            <wp:docPr id="1045" name="shape104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5">
                      <a:extLst>
                        <a:ext uri="{28A0092B-C50C-407E-A947-70E740481C1C}">
                          <a14:useLocalDpi xmlns:a14="http://schemas.microsoft.com/office/drawing/2010/main" val="0"/>
                        </a:ext>
                      </a:extLst>
                    </a:blip>
                    <a:srcRect/>
                    <a:stretch>
                      <a:fillRect/>
                    </a:stretch>
                  </pic:blipFill>
                  <pic:spPr>
                    <a:xfrm>
                      <a:off x="0" y="0"/>
                      <a:ext cx="3622675" cy="1567815"/>
                    </a:xfrm>
                    <a:prstGeom prst="rect">
                      <a:avLst/>
                    </a:prstGeom>
                    <a:noFill/>
                    <a:ln>
                      <a:noFill/>
                    </a:ln>
                  </pic:spPr>
                </pic:pic>
              </a:graphicData>
            </a:graphic>
          </wp:inline>
        </w:drawing>
      </w:r>
    </w:p>
    <w:p w14:paraId="5C2F7F64" w14:textId="77777777" w:rsidR="00CD241B" w:rsidRPr="00CE05E1"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18 </w:t>
      </w:r>
      <w:r w:rsidRPr="00A33397">
        <w:rPr>
          <w:b/>
          <w:bCs/>
        </w:rPr>
        <w:t xml:space="preserve">| </w:t>
      </w:r>
      <w:r w:rsidRPr="007B3EDD">
        <w:rPr>
          <w:sz w:val="22"/>
          <w:szCs w:val="22"/>
        </w:rPr>
        <w:t xml:space="preserve">Surgical procedure to implant the </w:t>
      </w:r>
      <w:r>
        <w:rPr>
          <w:sz w:val="22"/>
          <w:szCs w:val="22"/>
        </w:rPr>
        <w:t>on-demand bioresorbable neurostimulator</w:t>
      </w:r>
      <w:r w:rsidRPr="007B3EDD">
        <w:rPr>
          <w:sz w:val="22"/>
          <w:szCs w:val="22"/>
        </w:rPr>
        <w:t>.</w:t>
      </w:r>
      <w:r w:rsidRPr="007B3EDD">
        <w:rPr>
          <w:b/>
          <w:sz w:val="22"/>
          <w:szCs w:val="22"/>
          <w:lang w:eastAsia="ko-KR"/>
        </w:rPr>
        <w:t xml:space="preserve"> </w:t>
      </w:r>
      <w:r w:rsidRPr="007B3EDD">
        <w:rPr>
          <w:sz w:val="22"/>
          <w:szCs w:val="22"/>
        </w:rPr>
        <w:t>The bioresorbable cuff electrode was wrapped around the sciatic nerve. Then, the ACT−TENG was implanted beneath the dermis.</w:t>
      </w:r>
    </w:p>
    <w:p w14:paraId="25370B27" w14:textId="77777777" w:rsidR="00CD241B" w:rsidRDefault="00CD241B" w:rsidP="00CD241B">
      <w:pPr>
        <w:rPr>
          <w:rFonts w:eastAsiaTheme="minorHAnsi" w:cs="Times New Roman"/>
          <w:sz w:val="22"/>
          <w:szCs w:val="22"/>
        </w:rPr>
      </w:pPr>
    </w:p>
    <w:p w14:paraId="4BB39941" w14:textId="77777777" w:rsidR="00CD241B" w:rsidRDefault="00CD241B" w:rsidP="00CD241B">
      <w:pPr>
        <w:rPr>
          <w:rFonts w:cs="Times New Roman"/>
          <w:b/>
          <w:bCs/>
          <w:sz w:val="22"/>
          <w:szCs w:val="28"/>
        </w:rPr>
      </w:pPr>
      <w:r>
        <w:rPr>
          <w:rFonts w:cs="Times New Roman"/>
          <w:b/>
          <w:bCs/>
          <w:sz w:val="22"/>
          <w:szCs w:val="28"/>
        </w:rPr>
        <w:br w:type="page"/>
      </w:r>
    </w:p>
    <w:p w14:paraId="440B3465" w14:textId="77777777" w:rsidR="00CD241B" w:rsidRPr="00CE05E1" w:rsidRDefault="00CD241B" w:rsidP="00CD241B">
      <w:pPr>
        <w:jc w:val="center"/>
        <w:rPr>
          <w:rFonts w:cs="Times New Roman"/>
          <w:b/>
          <w:bCs/>
          <w:sz w:val="22"/>
          <w:szCs w:val="28"/>
        </w:rPr>
      </w:pPr>
      <w:r>
        <w:rPr>
          <w:noProof/>
          <w:lang w:eastAsia="ko-KR"/>
        </w:rPr>
        <w:lastRenderedPageBreak/>
        <w:drawing>
          <wp:inline distT="0" distB="0" distL="0" distR="0" wp14:anchorId="58F80F49" wp14:editId="3F6F59AF">
            <wp:extent cx="4634492" cy="1385045"/>
            <wp:effectExtent l="0" t="0" r="1270" b="0"/>
            <wp:docPr id="1046" name="shape104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rotWithShape="1">
                    <a:blip r:embed="rId26">
                      <a:extLst>
                        <a:ext uri="{28A0092B-C50C-407E-A947-70E740481C1C}">
                          <a14:useLocalDpi xmlns:a14="http://schemas.microsoft.com/office/drawing/2010/main" val="0"/>
                        </a:ext>
                      </a:extLst>
                    </a:blip>
                    <a:srcRect t="14998"/>
                    <a:stretch/>
                  </pic:blipFill>
                  <pic:spPr bwMode="auto">
                    <a:xfrm>
                      <a:off x="0" y="0"/>
                      <a:ext cx="4635382" cy="1385311"/>
                    </a:xfrm>
                    <a:prstGeom prst="rect">
                      <a:avLst/>
                    </a:prstGeom>
                    <a:noFill/>
                    <a:ln>
                      <a:noFill/>
                    </a:ln>
                    <a:extLst>
                      <a:ext uri="{53640926-AAD7-44D8-BBD7-CCE9431645EC}">
                        <a14:shadowObscured xmlns:a14="http://schemas.microsoft.com/office/drawing/2010/main"/>
                      </a:ext>
                    </a:extLst>
                  </pic:spPr>
                </pic:pic>
              </a:graphicData>
            </a:graphic>
          </wp:inline>
        </w:drawing>
      </w:r>
    </w:p>
    <w:p w14:paraId="7CE5E21A"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19 </w:t>
      </w:r>
      <w:r w:rsidRPr="00A33397">
        <w:rPr>
          <w:b/>
          <w:bCs/>
        </w:rPr>
        <w:t xml:space="preserve">| </w:t>
      </w:r>
      <w:r w:rsidRPr="007B3EDD">
        <w:rPr>
          <w:sz w:val="22"/>
          <w:szCs w:val="22"/>
        </w:rPr>
        <w:t xml:space="preserve">Magnified view of the sciatic nerve. </w:t>
      </w:r>
      <w:r w:rsidRPr="007B3EDD">
        <w:rPr>
          <w:rFonts w:hint="eastAsia"/>
          <w:sz w:val="22"/>
          <w:szCs w:val="22"/>
          <w:lang w:eastAsia="ko-KR"/>
        </w:rPr>
        <w:t>T</w:t>
      </w:r>
      <w:r w:rsidRPr="007B3EDD">
        <w:rPr>
          <w:sz w:val="22"/>
          <w:szCs w:val="22"/>
          <w:lang w:eastAsia="ko-KR"/>
        </w:rPr>
        <w:t xml:space="preserve">he images represent the nerve conditions of the wild type, acquired peripheral </w:t>
      </w:r>
      <w:r w:rsidRPr="007B3EDD">
        <w:rPr>
          <w:rFonts w:hint="eastAsia"/>
          <w:sz w:val="22"/>
          <w:szCs w:val="22"/>
          <w:lang w:eastAsia="ko-KR"/>
        </w:rPr>
        <w:t>nerve</w:t>
      </w:r>
      <w:r w:rsidRPr="007B3EDD">
        <w:rPr>
          <w:sz w:val="22"/>
          <w:szCs w:val="22"/>
          <w:lang w:eastAsia="ko-KR"/>
        </w:rPr>
        <w:t xml:space="preserve"> injury model, and C22 model, respectively.</w:t>
      </w:r>
      <w:r>
        <w:rPr>
          <w:rFonts w:cs="Times New Roman"/>
          <w:b/>
          <w:bCs/>
          <w:sz w:val="22"/>
          <w:szCs w:val="28"/>
        </w:rPr>
        <w:br w:type="page"/>
      </w:r>
    </w:p>
    <w:p w14:paraId="1A1FF05D" w14:textId="77777777" w:rsidR="00CD241B" w:rsidRPr="00CE05E1" w:rsidRDefault="00CD241B" w:rsidP="00CD241B">
      <w:pPr>
        <w:jc w:val="center"/>
        <w:rPr>
          <w:rFonts w:cs="Times New Roman"/>
          <w:b/>
          <w:bCs/>
          <w:sz w:val="22"/>
          <w:szCs w:val="28"/>
        </w:rPr>
      </w:pPr>
      <w:r>
        <w:rPr>
          <w:noProof/>
          <w:lang w:eastAsia="ko-KR"/>
        </w:rPr>
        <w:lastRenderedPageBreak/>
        <w:drawing>
          <wp:inline distT="0" distB="0" distL="0" distR="0" wp14:anchorId="2DD05336" wp14:editId="2C1500C8">
            <wp:extent cx="3433686" cy="3433686"/>
            <wp:effectExtent l="0" t="0" r="0" b="0"/>
            <wp:docPr id="1047" name="shape104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7">
                      <a:extLst>
                        <a:ext uri="{28A0092B-C50C-407E-A947-70E740481C1C}">
                          <a14:useLocalDpi xmlns:a14="http://schemas.microsoft.com/office/drawing/2010/main" val="0"/>
                        </a:ext>
                      </a:extLst>
                    </a:blip>
                    <a:srcRect/>
                    <a:stretch>
                      <a:fillRect/>
                    </a:stretch>
                  </pic:blipFill>
                  <pic:spPr>
                    <a:xfrm>
                      <a:off x="0" y="0"/>
                      <a:ext cx="3433686" cy="3433686"/>
                    </a:xfrm>
                    <a:prstGeom prst="rect">
                      <a:avLst/>
                    </a:prstGeom>
                    <a:noFill/>
                    <a:ln>
                      <a:noFill/>
                    </a:ln>
                  </pic:spPr>
                </pic:pic>
              </a:graphicData>
            </a:graphic>
          </wp:inline>
        </w:drawing>
      </w:r>
    </w:p>
    <w:p w14:paraId="5654EF6F"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20 </w:t>
      </w:r>
      <w:r w:rsidRPr="00A33397">
        <w:rPr>
          <w:b/>
          <w:bCs/>
        </w:rPr>
        <w:t xml:space="preserve">| </w:t>
      </w:r>
      <w:r w:rsidRPr="007B3EDD">
        <w:rPr>
          <w:sz w:val="22"/>
          <w:szCs w:val="22"/>
        </w:rPr>
        <w:t xml:space="preserve">Experimental setup for the </w:t>
      </w:r>
      <w:r w:rsidRPr="007B3EDD">
        <w:rPr>
          <w:i/>
          <w:sz w:val="22"/>
          <w:szCs w:val="22"/>
        </w:rPr>
        <w:t>in vivo</w:t>
      </w:r>
      <w:r w:rsidRPr="007B3EDD">
        <w:rPr>
          <w:sz w:val="22"/>
          <w:szCs w:val="22"/>
        </w:rPr>
        <w:t xml:space="preserve"> demonstration of peripheral nerve electrotherapy. The device-implanted mouse was anesthetized during the ultrasound application time. </w:t>
      </w:r>
      <w:r>
        <w:rPr>
          <w:rFonts w:cs="Times New Roman"/>
          <w:b/>
          <w:bCs/>
          <w:sz w:val="22"/>
          <w:szCs w:val="28"/>
        </w:rPr>
        <w:br w:type="page"/>
      </w:r>
    </w:p>
    <w:p w14:paraId="13725263" w14:textId="77777777" w:rsidR="00CD241B" w:rsidRPr="00CE05E1" w:rsidRDefault="00CD241B" w:rsidP="00CD241B">
      <w:pPr>
        <w:jc w:val="center"/>
        <w:rPr>
          <w:rFonts w:cs="Times New Roman"/>
          <w:b/>
          <w:bCs/>
          <w:sz w:val="22"/>
          <w:szCs w:val="28"/>
        </w:rPr>
      </w:pPr>
      <w:r>
        <w:rPr>
          <w:rFonts w:cs="Times New Roman"/>
          <w:b/>
          <w:bCs/>
          <w:noProof/>
          <w:sz w:val="22"/>
          <w:szCs w:val="28"/>
        </w:rPr>
        <w:lastRenderedPageBreak/>
        <w:drawing>
          <wp:inline distT="0" distB="0" distL="0" distR="0" wp14:anchorId="3CCBBB0B" wp14:editId="6ED36C49">
            <wp:extent cx="5274310" cy="14509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1450975"/>
                    </a:xfrm>
                    <a:prstGeom prst="rect">
                      <a:avLst/>
                    </a:prstGeom>
                  </pic:spPr>
                </pic:pic>
              </a:graphicData>
            </a:graphic>
          </wp:inline>
        </w:drawing>
      </w:r>
    </w:p>
    <w:p w14:paraId="23CF6A5F"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21 </w:t>
      </w:r>
      <w:r w:rsidRPr="00A33397">
        <w:rPr>
          <w:b/>
          <w:bCs/>
        </w:rPr>
        <w:t xml:space="preserve">| </w:t>
      </w:r>
      <w:r w:rsidRPr="007B3EDD">
        <w:rPr>
          <w:sz w:val="22"/>
          <w:szCs w:val="22"/>
          <w:lang w:eastAsia="ko-KR"/>
        </w:rPr>
        <w:t xml:space="preserve">Experimental setup for </w:t>
      </w:r>
      <w:r w:rsidRPr="007B3EDD">
        <w:rPr>
          <w:i/>
          <w:sz w:val="22"/>
          <w:szCs w:val="22"/>
          <w:lang w:eastAsia="ko-KR"/>
        </w:rPr>
        <w:t>in vitro</w:t>
      </w:r>
      <w:r w:rsidRPr="007B3EDD">
        <w:rPr>
          <w:sz w:val="22"/>
          <w:szCs w:val="22"/>
          <w:lang w:eastAsia="ko-KR"/>
        </w:rPr>
        <w:t xml:space="preserve"> demonstration of the iPSC-driven motor neuron growth upon electrical impulses. </w:t>
      </w:r>
      <w:r w:rsidRPr="007B3EDD">
        <w:rPr>
          <w:b/>
          <w:bCs/>
          <w:sz w:val="22"/>
          <w:szCs w:val="22"/>
        </w:rPr>
        <w:t>a,</w:t>
      </w:r>
      <w:r w:rsidRPr="007B3EDD">
        <w:rPr>
          <w:sz w:val="22"/>
          <w:szCs w:val="22"/>
        </w:rPr>
        <w:t xml:space="preserve"> Schematic describing the experimental setup for the </w:t>
      </w:r>
      <w:r w:rsidRPr="007B3EDD">
        <w:rPr>
          <w:i/>
          <w:sz w:val="22"/>
          <w:szCs w:val="22"/>
        </w:rPr>
        <w:t>in vitro</w:t>
      </w:r>
      <w:r w:rsidRPr="007B3EDD">
        <w:rPr>
          <w:sz w:val="22"/>
          <w:szCs w:val="22"/>
        </w:rPr>
        <w:t xml:space="preserve"> cell experiments. A pair of Mg plates (20 mm width, 2 mm length, 100 </w:t>
      </w:r>
      <w:r w:rsidRPr="007B3EDD">
        <w:rPr>
          <w:iCs/>
          <w:sz w:val="22"/>
          <w:szCs w:val="22"/>
        </w:rPr>
        <w:sym w:font="Symbol" w:char="F06D"/>
      </w:r>
      <w:r w:rsidRPr="007B3EDD">
        <w:rPr>
          <w:iCs/>
          <w:sz w:val="22"/>
          <w:szCs w:val="22"/>
        </w:rPr>
        <w:t>m</w:t>
      </w:r>
      <w:r w:rsidRPr="007B3EDD">
        <w:rPr>
          <w:sz w:val="22"/>
          <w:szCs w:val="22"/>
        </w:rPr>
        <w:t xml:space="preserve"> thickness) was attached to the nanopatterned cell culture dish to apply electrical impulses. Insulating layers (polyimide films) were introduced to prevent the Mg plates from making contact with cell culturing medium. The iPSC-driven motor neuron cells were cultured on the nanopatterned surface to measure their axon length. </w:t>
      </w:r>
      <w:r w:rsidRPr="007B3EDD">
        <w:rPr>
          <w:b/>
          <w:bCs/>
          <w:sz w:val="22"/>
          <w:szCs w:val="22"/>
        </w:rPr>
        <w:t>b,</w:t>
      </w:r>
      <w:r w:rsidRPr="007B3EDD">
        <w:rPr>
          <w:sz w:val="22"/>
          <w:szCs w:val="22"/>
        </w:rPr>
        <w:t xml:space="preserve"> Real image of the nanopatterned cell culture dish. </w:t>
      </w:r>
      <w:r>
        <w:rPr>
          <w:rFonts w:cs="Times New Roman"/>
          <w:b/>
          <w:bCs/>
          <w:sz w:val="22"/>
          <w:szCs w:val="28"/>
        </w:rPr>
        <w:br w:type="page"/>
      </w:r>
    </w:p>
    <w:p w14:paraId="67308026" w14:textId="77777777" w:rsidR="00CD241B" w:rsidRPr="00CE05E1" w:rsidRDefault="00CD241B" w:rsidP="00CD241B">
      <w:pPr>
        <w:jc w:val="center"/>
        <w:rPr>
          <w:rFonts w:cs="Times New Roman"/>
          <w:b/>
          <w:bCs/>
          <w:sz w:val="22"/>
          <w:szCs w:val="28"/>
        </w:rPr>
      </w:pPr>
      <w:r>
        <w:rPr>
          <w:noProof/>
          <w:lang w:eastAsia="ko-KR"/>
        </w:rPr>
        <w:lastRenderedPageBreak/>
        <w:drawing>
          <wp:inline distT="0" distB="0" distL="0" distR="0" wp14:anchorId="3FEE1DD0" wp14:editId="2CFA809E">
            <wp:extent cx="3162300" cy="2171700"/>
            <wp:effectExtent l="0" t="0" r="0" b="0"/>
            <wp:docPr id="1049" name="shape104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9">
                      <a:extLst>
                        <a:ext uri="{28A0092B-C50C-407E-A947-70E740481C1C}">
                          <a14:useLocalDpi xmlns:a14="http://schemas.microsoft.com/office/drawing/2010/main" val="0"/>
                        </a:ext>
                      </a:extLst>
                    </a:blip>
                    <a:srcRect/>
                    <a:stretch>
                      <a:fillRect/>
                    </a:stretch>
                  </pic:blipFill>
                  <pic:spPr>
                    <a:xfrm>
                      <a:off x="0" y="0"/>
                      <a:ext cx="3162300" cy="2171700"/>
                    </a:xfrm>
                    <a:prstGeom prst="rect">
                      <a:avLst/>
                    </a:prstGeom>
                    <a:noFill/>
                    <a:ln>
                      <a:noFill/>
                    </a:ln>
                  </pic:spPr>
                </pic:pic>
              </a:graphicData>
            </a:graphic>
          </wp:inline>
        </w:drawing>
      </w:r>
    </w:p>
    <w:p w14:paraId="4AB11024"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22 </w:t>
      </w:r>
      <w:r w:rsidRPr="00A33397">
        <w:rPr>
          <w:b/>
          <w:bCs/>
        </w:rPr>
        <w:t xml:space="preserve">| </w:t>
      </w:r>
      <w:r w:rsidRPr="007B3EDD">
        <w:rPr>
          <w:sz w:val="22"/>
          <w:szCs w:val="22"/>
        </w:rPr>
        <w:t xml:space="preserve">Axon length plots after 72 h of culturing time upon different electric field intensities. </w:t>
      </w:r>
      <w:r w:rsidRPr="007B3EDD">
        <w:rPr>
          <w:sz w:val="22"/>
          <w:szCs w:val="22"/>
          <w:lang w:eastAsia="ko-KR"/>
        </w:rPr>
        <w:t>The axon length exhibited saturated level at the 1.3 V mm</w:t>
      </w:r>
      <w:r w:rsidRPr="007B3EDD">
        <w:rPr>
          <w:sz w:val="22"/>
          <w:szCs w:val="22"/>
          <w:vertAlign w:val="superscript"/>
          <w:lang w:eastAsia="ko-KR"/>
        </w:rPr>
        <w:t>−1</w:t>
      </w:r>
      <w:r w:rsidRPr="007B3EDD">
        <w:rPr>
          <w:sz w:val="22"/>
          <w:szCs w:val="22"/>
        </w:rPr>
        <w:t xml:space="preserve"> of electric field intensity, providing the electrical impulse condition for effective electrotherapy. </w:t>
      </w:r>
      <w:r w:rsidRPr="007B3EDD">
        <w:rPr>
          <w:i/>
          <w:iCs/>
          <w:sz w:val="22"/>
          <w:szCs w:val="22"/>
        </w:rPr>
        <w:t>P</w:t>
      </w:r>
      <w:r w:rsidRPr="007B3EDD">
        <w:rPr>
          <w:sz w:val="22"/>
          <w:szCs w:val="22"/>
        </w:rPr>
        <w:t xml:space="preserve"> values are evaluated through two-sided </w:t>
      </w:r>
      <w:r w:rsidRPr="007B3EDD">
        <w:rPr>
          <w:i/>
          <w:iCs/>
          <w:sz w:val="22"/>
          <w:szCs w:val="22"/>
        </w:rPr>
        <w:t>t</w:t>
      </w:r>
      <w:r w:rsidRPr="007B3EDD">
        <w:rPr>
          <w:sz w:val="22"/>
          <w:szCs w:val="22"/>
        </w:rPr>
        <w:t xml:space="preserve"> test; </w:t>
      </w:r>
      <w:r w:rsidRPr="007B3EDD">
        <w:rPr>
          <w:i/>
          <w:iCs/>
          <w:sz w:val="22"/>
          <w:szCs w:val="22"/>
        </w:rPr>
        <w:t>ns</w:t>
      </w:r>
      <w:r w:rsidRPr="007B3EDD">
        <w:rPr>
          <w:sz w:val="22"/>
          <w:szCs w:val="22"/>
        </w:rPr>
        <w:t xml:space="preserve"> = non significant; *</w:t>
      </w:r>
      <w:r w:rsidRPr="007B3EDD">
        <w:rPr>
          <w:i/>
          <w:iCs/>
          <w:sz w:val="22"/>
          <w:szCs w:val="22"/>
        </w:rPr>
        <w:t>P</w:t>
      </w:r>
      <w:r w:rsidRPr="007B3EDD">
        <w:rPr>
          <w:sz w:val="22"/>
          <w:szCs w:val="22"/>
        </w:rPr>
        <w:t xml:space="preserve"> &lt; 0.05; **</w:t>
      </w:r>
      <w:r w:rsidRPr="007B3EDD">
        <w:rPr>
          <w:i/>
          <w:iCs/>
          <w:sz w:val="22"/>
          <w:szCs w:val="22"/>
        </w:rPr>
        <w:t>P</w:t>
      </w:r>
      <w:r w:rsidRPr="007B3EDD">
        <w:rPr>
          <w:sz w:val="22"/>
          <w:szCs w:val="22"/>
        </w:rPr>
        <w:t xml:space="preserve"> &lt; 0.01.</w:t>
      </w:r>
      <w:r w:rsidRPr="007B3EDD">
        <w:rPr>
          <w:sz w:val="22"/>
          <w:szCs w:val="22"/>
          <w:lang w:eastAsia="ko-KR"/>
        </w:rPr>
        <w:t xml:space="preserve"> </w:t>
      </w:r>
      <w:r>
        <w:rPr>
          <w:rFonts w:cs="Times New Roman"/>
          <w:b/>
          <w:bCs/>
          <w:sz w:val="22"/>
          <w:szCs w:val="28"/>
        </w:rPr>
        <w:br w:type="page"/>
      </w:r>
    </w:p>
    <w:p w14:paraId="05C502DC" w14:textId="77777777" w:rsidR="00CD241B" w:rsidRPr="00CE05E1" w:rsidRDefault="00CD241B" w:rsidP="00CD241B">
      <w:pPr>
        <w:jc w:val="center"/>
        <w:rPr>
          <w:rFonts w:cs="Times New Roman"/>
          <w:b/>
          <w:bCs/>
          <w:sz w:val="22"/>
          <w:szCs w:val="28"/>
        </w:rPr>
      </w:pPr>
      <w:r>
        <w:rPr>
          <w:noProof/>
          <w:lang w:eastAsia="ko-KR"/>
        </w:rPr>
        <w:lastRenderedPageBreak/>
        <w:drawing>
          <wp:inline distT="0" distB="0" distL="0" distR="0" wp14:anchorId="2124EEE3" wp14:editId="20ED4ADD">
            <wp:extent cx="5274310" cy="2282153"/>
            <wp:effectExtent l="0" t="0" r="0" b="4445"/>
            <wp:docPr id="1050" name="shape105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74310" cy="2282153"/>
                    </a:xfrm>
                    <a:prstGeom prst="rect">
                      <a:avLst/>
                    </a:prstGeom>
                    <a:noFill/>
                    <a:ln>
                      <a:noFill/>
                    </a:ln>
                  </pic:spPr>
                </pic:pic>
              </a:graphicData>
            </a:graphic>
          </wp:inline>
        </w:drawing>
      </w:r>
    </w:p>
    <w:p w14:paraId="720B53DD"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23 </w:t>
      </w:r>
      <w:r w:rsidRPr="00A33397">
        <w:rPr>
          <w:b/>
          <w:bCs/>
        </w:rPr>
        <w:t xml:space="preserve">| </w:t>
      </w:r>
      <w:r w:rsidRPr="007B3EDD">
        <w:rPr>
          <w:sz w:val="22"/>
          <w:szCs w:val="22"/>
        </w:rPr>
        <w:t>Optical microscopic images of iPSC-driven motor neuron.</w:t>
      </w:r>
      <w:r w:rsidRPr="007B3EDD">
        <w:rPr>
          <w:sz w:val="22"/>
          <w:szCs w:val="22"/>
          <w:lang w:eastAsia="ko-KR"/>
        </w:rPr>
        <w:t xml:space="preserve"> </w:t>
      </w:r>
      <w:r w:rsidRPr="007B3EDD">
        <w:rPr>
          <w:sz w:val="22"/>
          <w:szCs w:val="22"/>
        </w:rPr>
        <w:t>The electrically treated iPSC-driven motor neuron cells exhibit longer axon length than the untreated cells.</w:t>
      </w:r>
      <w:r>
        <w:rPr>
          <w:rFonts w:cs="Times New Roman"/>
          <w:b/>
          <w:bCs/>
          <w:sz w:val="22"/>
          <w:szCs w:val="28"/>
        </w:rPr>
        <w:br w:type="page"/>
      </w:r>
    </w:p>
    <w:p w14:paraId="379D29FD" w14:textId="77777777" w:rsidR="00CD241B" w:rsidRPr="00CE05E1" w:rsidRDefault="00CD241B" w:rsidP="00CD241B">
      <w:pPr>
        <w:jc w:val="center"/>
        <w:rPr>
          <w:rFonts w:cs="Times New Roman"/>
          <w:b/>
          <w:bCs/>
          <w:sz w:val="22"/>
          <w:szCs w:val="28"/>
        </w:rPr>
      </w:pPr>
      <w:r>
        <w:rPr>
          <w:rFonts w:cs="Times New Roman"/>
          <w:b/>
          <w:bCs/>
          <w:noProof/>
          <w:sz w:val="22"/>
          <w:szCs w:val="28"/>
        </w:rPr>
        <w:lastRenderedPageBreak/>
        <w:drawing>
          <wp:inline distT="0" distB="0" distL="0" distR="0" wp14:anchorId="4A5DD64D" wp14:editId="0CF335E5">
            <wp:extent cx="5274310" cy="33540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3354070"/>
                    </a:xfrm>
                    <a:prstGeom prst="rect">
                      <a:avLst/>
                    </a:prstGeom>
                  </pic:spPr>
                </pic:pic>
              </a:graphicData>
            </a:graphic>
          </wp:inline>
        </w:drawing>
      </w:r>
    </w:p>
    <w:p w14:paraId="2360AD8C"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24 </w:t>
      </w:r>
      <w:r w:rsidRPr="00A33397">
        <w:rPr>
          <w:b/>
          <w:bCs/>
        </w:rPr>
        <w:t xml:space="preserve">| </w:t>
      </w:r>
      <w:r w:rsidRPr="007B3EDD">
        <w:rPr>
          <w:sz w:val="22"/>
          <w:szCs w:val="22"/>
        </w:rPr>
        <w:t xml:space="preserve">Detailed procedure for preparing C22 mouse model. </w:t>
      </w:r>
      <w:r w:rsidRPr="007B3EDD">
        <w:rPr>
          <w:sz w:val="22"/>
          <w:szCs w:val="22"/>
          <w:lang w:eastAsia="ko-KR"/>
        </w:rPr>
        <w:t xml:space="preserve">The preparation procedure of C22 mouse model can be </w:t>
      </w:r>
      <w:r w:rsidRPr="007B3EDD">
        <w:rPr>
          <w:sz w:val="22"/>
          <w:szCs w:val="22"/>
        </w:rPr>
        <w:t xml:space="preserve">divided into three steps: </w:t>
      </w:r>
      <w:r w:rsidRPr="007B3EDD">
        <w:rPr>
          <w:b/>
          <w:bCs/>
          <w:sz w:val="22"/>
          <w:szCs w:val="22"/>
        </w:rPr>
        <w:t>a,</w:t>
      </w:r>
      <w:r w:rsidRPr="007B3EDD">
        <w:rPr>
          <w:sz w:val="22"/>
          <w:szCs w:val="22"/>
        </w:rPr>
        <w:t xml:space="preserve"> vasectomy surgery, </w:t>
      </w:r>
      <w:r w:rsidRPr="007B3EDD">
        <w:rPr>
          <w:b/>
          <w:bCs/>
          <w:sz w:val="22"/>
          <w:szCs w:val="22"/>
        </w:rPr>
        <w:t>b,</w:t>
      </w:r>
      <w:r w:rsidRPr="007B3EDD">
        <w:rPr>
          <w:sz w:val="22"/>
          <w:szCs w:val="22"/>
        </w:rPr>
        <w:t xml:space="preserve"> </w:t>
      </w:r>
      <w:r w:rsidRPr="007B3EDD">
        <w:rPr>
          <w:i/>
          <w:sz w:val="22"/>
          <w:szCs w:val="22"/>
        </w:rPr>
        <w:t>in vitro</w:t>
      </w:r>
      <w:r w:rsidRPr="007B3EDD">
        <w:rPr>
          <w:sz w:val="22"/>
          <w:szCs w:val="22"/>
        </w:rPr>
        <w:t xml:space="preserve"> fertilization with embryo transfer, and </w:t>
      </w:r>
      <w:r w:rsidRPr="007B3EDD">
        <w:rPr>
          <w:b/>
          <w:bCs/>
          <w:sz w:val="22"/>
          <w:szCs w:val="22"/>
        </w:rPr>
        <w:t>c,</w:t>
      </w:r>
      <w:r w:rsidRPr="007B3EDD">
        <w:rPr>
          <w:sz w:val="22"/>
          <w:szCs w:val="22"/>
        </w:rPr>
        <w:t xml:space="preserve"> epididymitis removal. </w:t>
      </w:r>
      <w:r>
        <w:rPr>
          <w:rFonts w:cs="Times New Roman"/>
          <w:b/>
          <w:bCs/>
          <w:sz w:val="22"/>
          <w:szCs w:val="28"/>
        </w:rPr>
        <w:br w:type="page"/>
      </w:r>
    </w:p>
    <w:p w14:paraId="4EEE9725" w14:textId="77777777" w:rsidR="00CD241B" w:rsidRPr="00CE05E1" w:rsidRDefault="00CD241B" w:rsidP="00CD241B">
      <w:pPr>
        <w:jc w:val="center"/>
        <w:rPr>
          <w:rFonts w:cs="Times New Roman"/>
          <w:b/>
          <w:bCs/>
          <w:sz w:val="22"/>
          <w:szCs w:val="28"/>
        </w:rPr>
      </w:pPr>
      <w:r>
        <w:rPr>
          <w:rFonts w:cs="Times New Roman"/>
          <w:b/>
          <w:bCs/>
          <w:noProof/>
          <w:sz w:val="22"/>
          <w:szCs w:val="28"/>
        </w:rPr>
        <w:lastRenderedPageBreak/>
        <w:drawing>
          <wp:inline distT="0" distB="0" distL="0" distR="0" wp14:anchorId="69675793" wp14:editId="3C9783E2">
            <wp:extent cx="5274310" cy="17703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1770380"/>
                    </a:xfrm>
                    <a:prstGeom prst="rect">
                      <a:avLst/>
                    </a:prstGeom>
                  </pic:spPr>
                </pic:pic>
              </a:graphicData>
            </a:graphic>
          </wp:inline>
        </w:drawing>
      </w:r>
    </w:p>
    <w:p w14:paraId="322944A1"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25 </w:t>
      </w:r>
      <w:r w:rsidRPr="00A33397">
        <w:rPr>
          <w:b/>
          <w:bCs/>
        </w:rPr>
        <w:t xml:space="preserve">| </w:t>
      </w:r>
      <w:r w:rsidRPr="007B3EDD">
        <w:rPr>
          <w:i/>
          <w:sz w:val="22"/>
          <w:szCs w:val="22"/>
        </w:rPr>
        <w:t>In vivo</w:t>
      </w:r>
      <w:r w:rsidRPr="007B3EDD">
        <w:rPr>
          <w:sz w:val="22"/>
          <w:szCs w:val="22"/>
        </w:rPr>
        <w:t xml:space="preserve"> electrical characterization of the ACT−TENG. </w:t>
      </w:r>
      <w:r w:rsidRPr="007B3EDD">
        <w:rPr>
          <w:b/>
          <w:bCs/>
          <w:sz w:val="22"/>
          <w:szCs w:val="22"/>
        </w:rPr>
        <w:t>a,</w:t>
      </w:r>
      <w:r w:rsidRPr="007B3EDD">
        <w:rPr>
          <w:sz w:val="22"/>
          <w:szCs w:val="22"/>
        </w:rPr>
        <w:t xml:space="preserve"> Experimental setup to characterize </w:t>
      </w:r>
      <w:r w:rsidRPr="007B3EDD">
        <w:rPr>
          <w:i/>
          <w:sz w:val="22"/>
          <w:szCs w:val="22"/>
        </w:rPr>
        <w:t>in vivo</w:t>
      </w:r>
      <w:r w:rsidRPr="007B3EDD">
        <w:rPr>
          <w:sz w:val="22"/>
          <w:szCs w:val="22"/>
        </w:rPr>
        <w:t xml:space="preserve"> electrical output performances. </w:t>
      </w:r>
      <w:r w:rsidRPr="007B3EDD">
        <w:rPr>
          <w:b/>
          <w:bCs/>
          <w:sz w:val="22"/>
          <w:szCs w:val="22"/>
        </w:rPr>
        <w:t>b,</w:t>
      </w:r>
      <w:r w:rsidRPr="007B3EDD">
        <w:rPr>
          <w:sz w:val="22"/>
          <w:szCs w:val="22"/>
        </w:rPr>
        <w:t xml:space="preserve"> Triboelectric voltage at 40 megohm </w:t>
      </w:r>
      <w:r w:rsidRPr="007B3EDD">
        <w:rPr>
          <w:sz w:val="22"/>
          <w:szCs w:val="22"/>
          <w:lang w:eastAsia="ko-KR"/>
        </w:rPr>
        <w:t xml:space="preserve">impedance, and </w:t>
      </w:r>
      <w:r w:rsidRPr="007B3EDD">
        <w:rPr>
          <w:b/>
          <w:bCs/>
          <w:sz w:val="22"/>
          <w:szCs w:val="22"/>
          <w:lang w:eastAsia="ko-KR"/>
        </w:rPr>
        <w:t>c,</w:t>
      </w:r>
      <w:r w:rsidRPr="007B3EDD">
        <w:rPr>
          <w:sz w:val="22"/>
          <w:szCs w:val="22"/>
          <w:lang w:eastAsia="ko-KR"/>
        </w:rPr>
        <w:t xml:space="preserve"> current at 1 ohm impedance by the ACT−TENG implanted in a mouse.</w:t>
      </w:r>
      <w:r w:rsidRPr="007B3EDD">
        <w:rPr>
          <w:sz w:val="22"/>
          <w:szCs w:val="22"/>
        </w:rPr>
        <w:t xml:space="preserve"> </w:t>
      </w:r>
      <w:r>
        <w:rPr>
          <w:rFonts w:cs="Times New Roman"/>
          <w:b/>
          <w:bCs/>
          <w:sz w:val="22"/>
          <w:szCs w:val="28"/>
        </w:rPr>
        <w:br w:type="page"/>
      </w:r>
    </w:p>
    <w:p w14:paraId="743A9453" w14:textId="77777777" w:rsidR="00CD241B" w:rsidRPr="00CE05E1" w:rsidRDefault="00CD241B" w:rsidP="00CD241B">
      <w:pPr>
        <w:jc w:val="center"/>
        <w:rPr>
          <w:rFonts w:cs="Times New Roman"/>
          <w:b/>
          <w:bCs/>
          <w:sz w:val="22"/>
          <w:szCs w:val="28"/>
        </w:rPr>
      </w:pPr>
      <w:r>
        <w:rPr>
          <w:noProof/>
          <w:lang w:eastAsia="ko-KR"/>
        </w:rPr>
        <w:lastRenderedPageBreak/>
        <w:drawing>
          <wp:inline distT="0" distB="0" distL="0" distR="0" wp14:anchorId="1BAB5B02" wp14:editId="17CF1067">
            <wp:extent cx="5274310" cy="2114085"/>
            <wp:effectExtent l="0" t="0" r="0" b="0"/>
            <wp:docPr id="1053" name="shape105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4310" cy="2114085"/>
                    </a:xfrm>
                    <a:prstGeom prst="rect">
                      <a:avLst/>
                    </a:prstGeom>
                    <a:noFill/>
                    <a:ln>
                      <a:noFill/>
                    </a:ln>
                  </pic:spPr>
                </pic:pic>
              </a:graphicData>
            </a:graphic>
          </wp:inline>
        </w:drawing>
      </w:r>
    </w:p>
    <w:p w14:paraId="06592B11"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26 </w:t>
      </w:r>
      <w:r w:rsidRPr="00A33397">
        <w:rPr>
          <w:b/>
          <w:bCs/>
        </w:rPr>
        <w:t xml:space="preserve">| </w:t>
      </w:r>
      <w:r w:rsidRPr="007B3EDD">
        <w:rPr>
          <w:sz w:val="22"/>
          <w:szCs w:val="22"/>
        </w:rPr>
        <w:t xml:space="preserve">NCS results to evaluate the biosafety of the HIU to the sciatic nerve. Here, the HIU-treated group represents the mouse model that </w:t>
      </w:r>
      <w:r w:rsidRPr="007B3EDD">
        <w:rPr>
          <w:sz w:val="22"/>
          <w:szCs w:val="22"/>
          <w:lang w:eastAsia="ko-KR"/>
        </w:rPr>
        <w:t xml:space="preserve">encountered HIU treatments for 120 min (Wild type: </w:t>
      </w:r>
      <w:r w:rsidRPr="007B3EDD">
        <w:rPr>
          <w:i/>
          <w:iCs/>
          <w:sz w:val="22"/>
          <w:szCs w:val="22"/>
          <w:lang w:eastAsia="ko-KR"/>
        </w:rPr>
        <w:t>n</w:t>
      </w:r>
      <w:r w:rsidRPr="007B3EDD">
        <w:rPr>
          <w:sz w:val="22"/>
          <w:szCs w:val="22"/>
          <w:lang w:eastAsia="ko-KR"/>
        </w:rPr>
        <w:t xml:space="preserve"> = 3. HIU-treated group: </w:t>
      </w:r>
      <w:r w:rsidRPr="007B3EDD">
        <w:rPr>
          <w:i/>
          <w:iCs/>
          <w:sz w:val="22"/>
          <w:szCs w:val="22"/>
          <w:lang w:eastAsia="ko-KR"/>
        </w:rPr>
        <w:t>n</w:t>
      </w:r>
      <w:r w:rsidRPr="007B3EDD">
        <w:rPr>
          <w:sz w:val="22"/>
          <w:szCs w:val="22"/>
          <w:lang w:eastAsia="ko-KR"/>
        </w:rPr>
        <w:t xml:space="preserve"> = 3). All the parameters of the nerve conditions indicate that the HIU treatment does not induce any biological damage to the sciatic nerve. </w:t>
      </w:r>
      <w:r w:rsidRPr="007B3EDD">
        <w:rPr>
          <w:i/>
          <w:iCs/>
          <w:sz w:val="22"/>
          <w:szCs w:val="22"/>
        </w:rPr>
        <w:t>P</w:t>
      </w:r>
      <w:r w:rsidRPr="007B3EDD">
        <w:rPr>
          <w:sz w:val="22"/>
          <w:szCs w:val="22"/>
        </w:rPr>
        <w:t xml:space="preserve"> values are evaluated through two-sided </w:t>
      </w:r>
      <w:r w:rsidRPr="007B3EDD">
        <w:rPr>
          <w:i/>
          <w:iCs/>
          <w:sz w:val="22"/>
          <w:szCs w:val="22"/>
        </w:rPr>
        <w:t>t</w:t>
      </w:r>
      <w:r w:rsidRPr="007B3EDD">
        <w:rPr>
          <w:sz w:val="22"/>
          <w:szCs w:val="22"/>
        </w:rPr>
        <w:t xml:space="preserve"> test; </w:t>
      </w:r>
      <w:r w:rsidRPr="007B3EDD">
        <w:rPr>
          <w:i/>
          <w:iCs/>
          <w:sz w:val="22"/>
          <w:szCs w:val="22"/>
        </w:rPr>
        <w:t>ns</w:t>
      </w:r>
      <w:r w:rsidRPr="007B3EDD">
        <w:rPr>
          <w:sz w:val="22"/>
          <w:szCs w:val="22"/>
        </w:rPr>
        <w:t xml:space="preserve"> = non significant.</w:t>
      </w:r>
      <w:r>
        <w:rPr>
          <w:rFonts w:cs="Times New Roman"/>
          <w:b/>
          <w:bCs/>
          <w:sz w:val="22"/>
          <w:szCs w:val="28"/>
        </w:rPr>
        <w:br w:type="page"/>
      </w:r>
    </w:p>
    <w:p w14:paraId="25D5E8D8" w14:textId="77777777" w:rsidR="00CD241B" w:rsidRPr="00CE05E1" w:rsidRDefault="00CD241B" w:rsidP="00CD241B">
      <w:pPr>
        <w:jc w:val="center"/>
        <w:rPr>
          <w:rFonts w:cs="Times New Roman"/>
          <w:b/>
          <w:bCs/>
          <w:sz w:val="22"/>
          <w:szCs w:val="28"/>
        </w:rPr>
      </w:pPr>
      <w:r>
        <w:rPr>
          <w:noProof/>
          <w:lang w:eastAsia="ko-KR"/>
        </w:rPr>
        <w:lastRenderedPageBreak/>
        <w:drawing>
          <wp:inline distT="0" distB="0" distL="0" distR="0" wp14:anchorId="7DB50D7D" wp14:editId="25D37EF4">
            <wp:extent cx="2599226" cy="2394620"/>
            <wp:effectExtent l="0" t="0" r="0" b="0"/>
            <wp:docPr id="1054" name="shape105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4">
                      <a:extLst>
                        <a:ext uri="{28A0092B-C50C-407E-A947-70E740481C1C}">
                          <a14:useLocalDpi xmlns:a14="http://schemas.microsoft.com/office/drawing/2010/main" val="0"/>
                        </a:ext>
                      </a:extLst>
                    </a:blip>
                    <a:srcRect/>
                    <a:stretch>
                      <a:fillRect/>
                    </a:stretch>
                  </pic:blipFill>
                  <pic:spPr>
                    <a:xfrm>
                      <a:off x="0" y="0"/>
                      <a:ext cx="2599226" cy="2394620"/>
                    </a:xfrm>
                    <a:prstGeom prst="rect">
                      <a:avLst/>
                    </a:prstGeom>
                    <a:noFill/>
                    <a:ln>
                      <a:noFill/>
                    </a:ln>
                  </pic:spPr>
                </pic:pic>
              </a:graphicData>
            </a:graphic>
          </wp:inline>
        </w:drawing>
      </w:r>
    </w:p>
    <w:p w14:paraId="1A526CC1"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27 </w:t>
      </w:r>
      <w:r w:rsidRPr="00A33397">
        <w:rPr>
          <w:b/>
          <w:bCs/>
        </w:rPr>
        <w:t xml:space="preserve">| </w:t>
      </w:r>
      <w:r w:rsidRPr="00E9506F">
        <w:rPr>
          <w:sz w:val="22"/>
          <w:szCs w:val="22"/>
        </w:rPr>
        <w:t>Characterization of pH change upon the HIU treatment. PHBV membranes (</w:t>
      </w:r>
      <w:r w:rsidRPr="00E9506F">
        <w:rPr>
          <w:i/>
          <w:iCs/>
          <w:sz w:val="22"/>
          <w:szCs w:val="22"/>
        </w:rPr>
        <w:t>n</w:t>
      </w:r>
      <w:r w:rsidRPr="00E9506F">
        <w:rPr>
          <w:sz w:val="22"/>
          <w:szCs w:val="22"/>
        </w:rPr>
        <w:t xml:space="preserve"> = 3) were immersed in diluted PBS solution (pH 7.4, 35 </w:t>
      </w:r>
      <w:r w:rsidRPr="00E9506F">
        <w:rPr>
          <w:iCs/>
          <w:sz w:val="22"/>
          <w:szCs w:val="22"/>
          <w:vertAlign w:val="superscript"/>
        </w:rPr>
        <w:t>o</w:t>
      </w:r>
      <w:r w:rsidRPr="00E9506F">
        <w:rPr>
          <w:sz w:val="22"/>
          <w:szCs w:val="22"/>
        </w:rPr>
        <w:t>C). Upon the HIU treatment, the mechanically disintegrated PHBV membranes did not cause any significant change in pH of the diluted PBS solution.</w:t>
      </w:r>
      <w:r>
        <w:rPr>
          <w:rFonts w:cs="Times New Roman"/>
          <w:b/>
          <w:bCs/>
          <w:sz w:val="22"/>
          <w:szCs w:val="28"/>
        </w:rPr>
        <w:br w:type="page"/>
      </w:r>
    </w:p>
    <w:p w14:paraId="6722EA1F" w14:textId="77777777" w:rsidR="00CD241B" w:rsidRPr="00CE05E1" w:rsidRDefault="00CD241B" w:rsidP="00CD241B">
      <w:pPr>
        <w:jc w:val="center"/>
        <w:rPr>
          <w:rFonts w:cs="Times New Roman"/>
          <w:b/>
          <w:bCs/>
          <w:sz w:val="22"/>
          <w:szCs w:val="28"/>
        </w:rPr>
      </w:pPr>
      <w:r>
        <w:rPr>
          <w:rFonts w:cs="Times New Roman"/>
          <w:b/>
          <w:bCs/>
          <w:noProof/>
          <w:sz w:val="22"/>
          <w:szCs w:val="28"/>
        </w:rPr>
        <w:lastRenderedPageBreak/>
        <w:drawing>
          <wp:inline distT="0" distB="0" distL="0" distR="0" wp14:anchorId="3DBA2AEF" wp14:editId="2A0DF9ED">
            <wp:extent cx="4203700" cy="1892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03700" cy="1892300"/>
                    </a:xfrm>
                    <a:prstGeom prst="rect">
                      <a:avLst/>
                    </a:prstGeom>
                  </pic:spPr>
                </pic:pic>
              </a:graphicData>
            </a:graphic>
          </wp:inline>
        </w:drawing>
      </w:r>
    </w:p>
    <w:p w14:paraId="417CA870"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28 </w:t>
      </w:r>
      <w:r w:rsidRPr="00A33397">
        <w:rPr>
          <w:b/>
          <w:bCs/>
        </w:rPr>
        <w:t xml:space="preserve">| </w:t>
      </w:r>
      <w:r w:rsidRPr="00E9506F">
        <w:rPr>
          <w:sz w:val="22"/>
          <w:szCs w:val="22"/>
        </w:rPr>
        <w:t xml:space="preserve">Behavior analysis of the device-implanted mouse. </w:t>
      </w:r>
      <w:r w:rsidRPr="00E9506F">
        <w:rPr>
          <w:b/>
          <w:bCs/>
          <w:sz w:val="22"/>
          <w:szCs w:val="22"/>
        </w:rPr>
        <w:t>a,</w:t>
      </w:r>
      <w:r w:rsidRPr="00E9506F">
        <w:rPr>
          <w:sz w:val="22"/>
          <w:szCs w:val="22"/>
        </w:rPr>
        <w:t xml:space="preserve"> Footprints of the device-implanted mouse were obtained to verify if the device implantation causes any physical harm to the sciatic nerve. </w:t>
      </w:r>
      <w:r w:rsidRPr="00E9506F">
        <w:rPr>
          <w:b/>
          <w:bCs/>
          <w:sz w:val="22"/>
          <w:szCs w:val="22"/>
        </w:rPr>
        <w:t>b,</w:t>
      </w:r>
      <w:r w:rsidRPr="00E9506F">
        <w:rPr>
          <w:sz w:val="22"/>
          <w:szCs w:val="22"/>
        </w:rPr>
        <w:t xml:space="preserve"> The device-implanted mouse has comparable values of both stance length and stride length, the two main parameters for quantitative analysis of the footprints (Wild type: </w:t>
      </w:r>
      <w:r w:rsidRPr="00E9506F">
        <w:rPr>
          <w:i/>
          <w:iCs/>
          <w:sz w:val="22"/>
          <w:szCs w:val="22"/>
        </w:rPr>
        <w:t>n</w:t>
      </w:r>
      <w:r w:rsidRPr="00E9506F">
        <w:rPr>
          <w:sz w:val="22"/>
          <w:szCs w:val="22"/>
        </w:rPr>
        <w:t xml:space="preserve"> = 9, Device implanted: </w:t>
      </w:r>
      <w:r w:rsidRPr="00E9506F">
        <w:rPr>
          <w:i/>
          <w:iCs/>
          <w:sz w:val="22"/>
          <w:szCs w:val="22"/>
        </w:rPr>
        <w:t>n</w:t>
      </w:r>
      <w:r w:rsidRPr="00E9506F">
        <w:rPr>
          <w:sz w:val="22"/>
          <w:szCs w:val="22"/>
        </w:rPr>
        <w:t xml:space="preserve"> = 9). </w:t>
      </w:r>
      <w:r w:rsidRPr="00E9506F">
        <w:rPr>
          <w:i/>
          <w:iCs/>
          <w:sz w:val="22"/>
          <w:szCs w:val="22"/>
        </w:rPr>
        <w:t>P</w:t>
      </w:r>
      <w:r w:rsidRPr="00E9506F">
        <w:rPr>
          <w:sz w:val="22"/>
          <w:szCs w:val="22"/>
        </w:rPr>
        <w:t xml:space="preserve"> values are evaluated through two-sided </w:t>
      </w:r>
      <w:r w:rsidRPr="00E9506F">
        <w:rPr>
          <w:i/>
          <w:iCs/>
          <w:sz w:val="22"/>
          <w:szCs w:val="22"/>
        </w:rPr>
        <w:t>t</w:t>
      </w:r>
      <w:r w:rsidRPr="00E9506F">
        <w:rPr>
          <w:sz w:val="22"/>
          <w:szCs w:val="22"/>
        </w:rPr>
        <w:t xml:space="preserve"> test; </w:t>
      </w:r>
      <w:r w:rsidRPr="00E9506F">
        <w:rPr>
          <w:i/>
          <w:iCs/>
          <w:sz w:val="22"/>
          <w:szCs w:val="22"/>
        </w:rPr>
        <w:t>ns</w:t>
      </w:r>
      <w:r w:rsidRPr="00E9506F">
        <w:rPr>
          <w:sz w:val="22"/>
          <w:szCs w:val="22"/>
        </w:rPr>
        <w:t xml:space="preserve"> = non significant. </w:t>
      </w:r>
      <w:r>
        <w:rPr>
          <w:rFonts w:cs="Times New Roman"/>
          <w:b/>
          <w:bCs/>
          <w:sz w:val="22"/>
          <w:szCs w:val="28"/>
        </w:rPr>
        <w:br w:type="page"/>
      </w:r>
    </w:p>
    <w:p w14:paraId="6656B038" w14:textId="77777777" w:rsidR="00CD241B" w:rsidRPr="00CE05E1" w:rsidRDefault="00CD241B" w:rsidP="00CD241B">
      <w:pPr>
        <w:jc w:val="center"/>
        <w:rPr>
          <w:rFonts w:cs="Times New Roman"/>
          <w:b/>
          <w:bCs/>
          <w:sz w:val="22"/>
          <w:szCs w:val="28"/>
        </w:rPr>
      </w:pPr>
      <w:r>
        <w:rPr>
          <w:noProof/>
          <w:lang w:eastAsia="ko-KR"/>
        </w:rPr>
        <w:lastRenderedPageBreak/>
        <w:drawing>
          <wp:inline distT="0" distB="0" distL="0" distR="0" wp14:anchorId="7539D089" wp14:editId="460216FF">
            <wp:extent cx="2112579" cy="1927815"/>
            <wp:effectExtent l="0" t="0" r="0" b="3175"/>
            <wp:docPr id="1056" name="shape105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6">
                      <a:extLst>
                        <a:ext uri="{28A0092B-C50C-407E-A947-70E740481C1C}">
                          <a14:useLocalDpi xmlns:a14="http://schemas.microsoft.com/office/drawing/2010/main" val="0"/>
                        </a:ext>
                      </a:extLst>
                    </a:blip>
                    <a:srcRect/>
                    <a:stretch>
                      <a:fillRect/>
                    </a:stretch>
                  </pic:blipFill>
                  <pic:spPr>
                    <a:xfrm>
                      <a:off x="0" y="0"/>
                      <a:ext cx="2135977" cy="1949167"/>
                    </a:xfrm>
                    <a:prstGeom prst="rect">
                      <a:avLst/>
                    </a:prstGeom>
                    <a:noFill/>
                    <a:ln>
                      <a:noFill/>
                    </a:ln>
                  </pic:spPr>
                </pic:pic>
              </a:graphicData>
            </a:graphic>
          </wp:inline>
        </w:drawing>
      </w:r>
    </w:p>
    <w:p w14:paraId="26B344E3" w14:textId="77777777" w:rsidR="00CD241B" w:rsidRDefault="00CD241B" w:rsidP="00CD241B">
      <w:pPr>
        <w:jc w:val="both"/>
        <w:rPr>
          <w:rFonts w:cs="Times New Roman"/>
          <w:b/>
          <w:bCs/>
          <w:sz w:val="22"/>
          <w:szCs w:val="28"/>
        </w:rPr>
      </w:pPr>
      <w:r w:rsidRPr="0075354C">
        <w:rPr>
          <w:rFonts w:cs="Times New Roman"/>
          <w:b/>
          <w:bCs/>
          <w:sz w:val="22"/>
          <w:szCs w:val="28"/>
        </w:rPr>
        <w:t>Supplementary Fig.</w:t>
      </w:r>
      <w:r>
        <w:rPr>
          <w:rFonts w:cs="Times New Roman"/>
          <w:b/>
          <w:bCs/>
          <w:sz w:val="22"/>
          <w:szCs w:val="28"/>
        </w:rPr>
        <w:t xml:space="preserve"> 29 </w:t>
      </w:r>
      <w:r w:rsidRPr="00A33397">
        <w:rPr>
          <w:b/>
          <w:bCs/>
        </w:rPr>
        <w:t xml:space="preserve">| </w:t>
      </w:r>
      <w:r w:rsidRPr="00E9506F">
        <w:rPr>
          <w:sz w:val="22"/>
          <w:szCs w:val="22"/>
        </w:rPr>
        <w:t xml:space="preserve">Characterization of degradation time at different ultrasound intensities. The ACT−TENG was immersed in diluted PBS solution (pH 7.4, 25 </w:t>
      </w:r>
      <w:r w:rsidRPr="00E9506F">
        <w:rPr>
          <w:noProof/>
          <w:sz w:val="22"/>
          <w:szCs w:val="22"/>
          <w:lang w:eastAsia="ko-KR"/>
        </w:rPr>
        <w:sym w:font="Symbol" w:char="F0B0"/>
      </w:r>
      <w:r w:rsidRPr="00E9506F">
        <w:rPr>
          <w:sz w:val="22"/>
          <w:szCs w:val="22"/>
        </w:rPr>
        <w:t>C) for electrical characterization. Then, we observed the following degradation time at different ultrasound intensities: i) time to cease energy generation, and ii) mechanical disintegration. Upon a low-intensity ultrasound (less than 1.0 W cm</w:t>
      </w:r>
      <w:r w:rsidRPr="00E9506F">
        <w:rPr>
          <w:sz w:val="22"/>
          <w:szCs w:val="22"/>
          <w:vertAlign w:val="superscript"/>
        </w:rPr>
        <w:t>−2</w:t>
      </w:r>
      <w:r w:rsidRPr="00E9506F">
        <w:rPr>
          <w:sz w:val="22"/>
          <w:szCs w:val="22"/>
        </w:rPr>
        <w:t>), the ACT−TENG barely initiated its transient processes for several hours.</w:t>
      </w:r>
      <w:r>
        <w:rPr>
          <w:rFonts w:cs="Times New Roman"/>
          <w:b/>
          <w:bCs/>
          <w:sz w:val="22"/>
          <w:szCs w:val="28"/>
        </w:rPr>
        <w:br w:type="page"/>
      </w:r>
    </w:p>
    <w:p w14:paraId="46668B8F" w14:textId="77777777" w:rsidR="00CD241B" w:rsidRPr="00DA1A30" w:rsidRDefault="00CD241B" w:rsidP="00CD241B">
      <w:pPr>
        <w:spacing w:afterLines="50" w:after="156" w:line="360" w:lineRule="auto"/>
        <w:rPr>
          <w:rFonts w:cs="Times New Roman"/>
          <w:b/>
          <w:bCs/>
          <w:sz w:val="32"/>
          <w:szCs w:val="32"/>
        </w:rPr>
      </w:pPr>
      <w:r w:rsidRPr="00DA1A30">
        <w:rPr>
          <w:rFonts w:cs="Times New Roman"/>
          <w:b/>
          <w:bCs/>
          <w:sz w:val="32"/>
          <w:szCs w:val="32"/>
        </w:rPr>
        <w:lastRenderedPageBreak/>
        <w:t>Supplementary Note</w:t>
      </w:r>
    </w:p>
    <w:p w14:paraId="6704D7A5" w14:textId="77777777" w:rsidR="00CD241B" w:rsidRPr="00914FD0" w:rsidRDefault="00CD241B" w:rsidP="00CD241B">
      <w:pPr>
        <w:spacing w:afterLines="50" w:after="156" w:line="360" w:lineRule="auto"/>
        <w:rPr>
          <w:rFonts w:eastAsia="SimSun" w:cs="Times New Roman"/>
          <w:b/>
          <w:bCs/>
          <w:sz w:val="22"/>
          <w:szCs w:val="28"/>
        </w:rPr>
      </w:pPr>
      <w:r>
        <w:rPr>
          <w:rFonts w:cs="Times New Roman"/>
          <w:b/>
          <w:bCs/>
          <w:sz w:val="22"/>
          <w:szCs w:val="28"/>
        </w:rPr>
        <w:t xml:space="preserve">Supplementary Note 1. </w:t>
      </w:r>
      <w:r w:rsidRPr="00E9506F">
        <w:rPr>
          <w:b/>
          <w:bCs/>
          <w:sz w:val="22"/>
          <w:szCs w:val="22"/>
        </w:rPr>
        <w:t>Fundamental background of the localization of acoustic pressure inside the PHBV encapsulation layer</w:t>
      </w:r>
    </w:p>
    <w:p w14:paraId="3FD1C7F5" w14:textId="77777777" w:rsidR="00CD241B" w:rsidRPr="00E9506F" w:rsidRDefault="00CD241B" w:rsidP="00CD241B">
      <w:pPr>
        <w:pStyle w:val="SMText"/>
        <w:ind w:firstLine="0"/>
        <w:jc w:val="both"/>
        <w:rPr>
          <w:sz w:val="22"/>
          <w:szCs w:val="22"/>
          <w:lang w:eastAsia="ko-KR"/>
        </w:rPr>
      </w:pPr>
      <w:r w:rsidRPr="00E9506F">
        <w:rPr>
          <w:sz w:val="22"/>
          <w:szCs w:val="22"/>
          <w:lang w:eastAsia="ko-KR"/>
        </w:rPr>
        <w:t>Acoustic impedance, defined as the ratio of the acoustic pressure to the sound velocity in a medium, provides a key to characterize the ultrasound transmission properties of materials</w:t>
      </w:r>
      <w:r>
        <w:rPr>
          <w:sz w:val="22"/>
          <w:szCs w:val="22"/>
          <w:vertAlign w:val="superscript"/>
          <w:lang w:eastAsia="ko-KR"/>
        </w:rPr>
        <w:t>2</w:t>
      </w:r>
      <w:r w:rsidRPr="00E9506F">
        <w:rPr>
          <w:sz w:val="22"/>
          <w:szCs w:val="22"/>
          <w:lang w:eastAsia="ko-KR"/>
        </w:rPr>
        <w:t>.</w:t>
      </w:r>
      <w:bookmarkStart w:id="2" w:name="Figures"/>
      <w:bookmarkEnd w:id="2"/>
      <w:r w:rsidRPr="00E9506F">
        <w:rPr>
          <w:sz w:val="22"/>
          <w:szCs w:val="22"/>
          <w:lang w:eastAsia="ko-KR"/>
        </w:rPr>
        <w:t xml:space="preserve"> Acoustic impedance can be derived from the Young’s modulus and density of the medium, as shown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08"/>
        <w:gridCol w:w="498"/>
      </w:tblGrid>
      <w:tr w:rsidR="00CD241B" w:rsidRPr="00E9506F" w14:paraId="28D329B6" w14:textId="77777777" w:rsidTr="00AB014A">
        <w:tc>
          <w:tcPr>
            <w:tcW w:w="4700" w:type="pct"/>
            <w:vAlign w:val="center"/>
          </w:tcPr>
          <w:p w14:paraId="6DF0D4DF" w14:textId="77777777" w:rsidR="00CD241B" w:rsidRPr="00E9506F" w:rsidRDefault="00CD241B" w:rsidP="00AB014A">
            <w:pPr>
              <w:pStyle w:val="graphic"/>
              <w:kinsoku w:val="0"/>
              <w:autoSpaceDE w:val="0"/>
              <w:autoSpaceDN w:val="0"/>
              <w:spacing w:before="0" w:after="0"/>
              <w:rPr>
                <w:rFonts w:ascii="Cambria Math" w:hAnsi="Cambria Math"/>
                <w:sz w:val="22"/>
                <w:szCs w:val="22"/>
              </w:rPr>
            </w:pPr>
            <w:r w:rsidRPr="00E9506F">
              <w:rPr>
                <w:noProof/>
                <w:position w:val="-12"/>
                <w:sz w:val="22"/>
                <w:szCs w:val="22"/>
                <w:lang w:eastAsia="ko-KR"/>
              </w:rPr>
              <mc:AlternateContent>
                <mc:Choice Requires="wps">
                  <w:drawing>
                    <wp:anchor distT="0" distB="0" distL="114300" distR="114300" simplePos="0" relativeHeight="251659264" behindDoc="0" locked="0" layoutInCell="1" allowOverlap="1" wp14:anchorId="59391EF5" wp14:editId="7F659389">
                      <wp:simplePos x="0" y="0"/>
                      <wp:positionH relativeFrom="column">
                        <wp:posOffset>0</wp:posOffset>
                      </wp:positionH>
                      <wp:positionV relativeFrom="paragraph">
                        <wp:posOffset>0</wp:posOffset>
                      </wp:positionV>
                      <wp:extent cx="635000" cy="635000"/>
                      <wp:effectExtent l="0" t="0" r="0" b="0"/>
                      <wp:wrapNone/>
                      <wp:docPr id="1" name="AutoShape 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012E5418" id="AutoShape 5"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" path="m,l21600,r,21600l,21600,,xe">
                      <v:path arrowok="t" o:connecttype="custom" o:connectlocs="0,0;635000,0;635000,635000;0,635000" o:connectangles="0,0,0,0"/>
                    </v:shape>
                  </w:pict>
                </mc:Fallback>
              </mc:AlternateContent>
            </w:r>
            <w:r w:rsidR="00456AD4" w:rsidRPr="0088246B">
              <w:rPr>
                <w:noProof/>
                <w:position w:val="-12"/>
                <w:sz w:val="22"/>
                <w:szCs w:val="22"/>
                <w:lang w:eastAsia="ko-KR"/>
              </w:rPr>
              <w:object w:dxaOrig="1639" w:dyaOrig="383" w14:anchorId="76D9F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6" o:spid="_x0000_i1025" type="#_x0000_t75" alt="" style="width:82.5pt;height:18.75pt;visibility:visible;mso-width-percent:0;mso-height-percent:0;mso-position-vertical-relative:line;mso-width-percent:0;mso-height-percent:0" o:ole="">
                  <v:imagedata r:id="rId37" o:title=""/>
                </v:shape>
                <o:OLEObject Type="Embed" ProgID="Equation.DSMT4" ShapeID="1026" DrawAspect="Content" ObjectID="_1747038066" r:id="rId38"/>
              </w:object>
            </w:r>
          </w:p>
        </w:tc>
        <w:tc>
          <w:tcPr>
            <w:tcW w:w="300" w:type="pct"/>
            <w:vAlign w:val="center"/>
          </w:tcPr>
          <w:p w14:paraId="4B236B2B" w14:textId="77777777" w:rsidR="00CD241B" w:rsidRPr="00E9506F" w:rsidRDefault="00CD241B" w:rsidP="00AB014A">
            <w:pPr>
              <w:pStyle w:val="graphic"/>
              <w:kinsoku w:val="0"/>
              <w:autoSpaceDE w:val="0"/>
              <w:autoSpaceDN w:val="0"/>
              <w:spacing w:before="0" w:after="0"/>
              <w:jc w:val="right"/>
              <w:rPr>
                <w:sz w:val="22"/>
                <w:szCs w:val="22"/>
              </w:rPr>
            </w:pPr>
            <w:r w:rsidRPr="00E9506F">
              <w:rPr>
                <w:sz w:val="22"/>
                <w:szCs w:val="22"/>
              </w:rPr>
              <w:t>(1)</w:t>
            </w:r>
          </w:p>
        </w:tc>
      </w:tr>
    </w:tbl>
    <w:p w14:paraId="47F403D5" w14:textId="77777777" w:rsidR="00CD241B" w:rsidRPr="00E9506F" w:rsidRDefault="00CD241B" w:rsidP="00CD241B">
      <w:pPr>
        <w:pStyle w:val="SMText"/>
        <w:ind w:firstLine="0"/>
        <w:jc w:val="both"/>
        <w:rPr>
          <w:sz w:val="22"/>
          <w:szCs w:val="22"/>
          <w:lang w:eastAsia="ko-KR"/>
        </w:rPr>
      </w:pPr>
      <w:r w:rsidRPr="00E9506F">
        <w:rPr>
          <w:sz w:val="22"/>
          <w:szCs w:val="22"/>
          <w:lang w:eastAsia="ko-KR"/>
        </w:rPr>
        <w:t xml:space="preserve">where, </w:t>
      </w:r>
      <w:r w:rsidRPr="00E9506F">
        <w:rPr>
          <w:i/>
          <w:iCs/>
          <w:sz w:val="22"/>
          <w:szCs w:val="22"/>
          <w:lang w:eastAsia="ko-KR"/>
        </w:rPr>
        <w:t>Z</w:t>
      </w:r>
      <w:r w:rsidRPr="00E9506F">
        <w:rPr>
          <w:sz w:val="22"/>
          <w:szCs w:val="22"/>
          <w:lang w:eastAsia="ko-KR"/>
        </w:rPr>
        <w:t xml:space="preserve"> represents the acoustic impedance (unit: kg m</w:t>
      </w:r>
      <w:r w:rsidRPr="00E9506F">
        <w:rPr>
          <w:sz w:val="22"/>
          <w:szCs w:val="22"/>
          <w:vertAlign w:val="superscript"/>
          <w:lang w:eastAsia="ko-KR"/>
        </w:rPr>
        <w:t>−2</w:t>
      </w:r>
      <w:r w:rsidRPr="00E9506F">
        <w:rPr>
          <w:sz w:val="22"/>
          <w:szCs w:val="22"/>
          <w:lang w:eastAsia="ko-KR"/>
        </w:rPr>
        <w:t xml:space="preserve"> s</w:t>
      </w:r>
      <w:r w:rsidRPr="00E9506F">
        <w:rPr>
          <w:sz w:val="22"/>
          <w:szCs w:val="22"/>
          <w:vertAlign w:val="superscript"/>
          <w:lang w:eastAsia="ko-KR"/>
        </w:rPr>
        <w:t>−1</w:t>
      </w:r>
      <w:r w:rsidRPr="00E9506F">
        <w:rPr>
          <w:sz w:val="22"/>
          <w:szCs w:val="22"/>
          <w:lang w:eastAsia="ko-KR"/>
        </w:rPr>
        <w:t xml:space="preserve">), </w:t>
      </w:r>
      <w:r w:rsidRPr="00E9506F">
        <w:rPr>
          <w:i/>
          <w:iCs/>
          <w:sz w:val="22"/>
          <w:szCs w:val="22"/>
          <w:lang w:eastAsia="ko-KR"/>
        </w:rPr>
        <w:t>v</w:t>
      </w:r>
      <w:r w:rsidRPr="00E9506F">
        <w:rPr>
          <w:sz w:val="22"/>
          <w:szCs w:val="22"/>
          <w:lang w:eastAsia="ko-KR"/>
        </w:rPr>
        <w:t xml:space="preserve"> represents the sound of speed in a specific medium (unit: m s</w:t>
      </w:r>
      <w:r w:rsidRPr="00E9506F">
        <w:rPr>
          <w:sz w:val="22"/>
          <w:szCs w:val="22"/>
          <w:vertAlign w:val="superscript"/>
          <w:lang w:eastAsia="ko-KR"/>
        </w:rPr>
        <w:t>−1</w:t>
      </w:r>
      <w:r w:rsidRPr="00E9506F">
        <w:rPr>
          <w:sz w:val="22"/>
          <w:szCs w:val="22"/>
          <w:lang w:eastAsia="ko-KR"/>
        </w:rPr>
        <w:t xml:space="preserve">), </w:t>
      </w:r>
      <w:r w:rsidRPr="00E9506F">
        <w:rPr>
          <w:i/>
          <w:iCs/>
          <w:sz w:val="22"/>
          <w:szCs w:val="22"/>
          <w:lang w:eastAsia="ko-KR"/>
        </w:rPr>
        <w:t xml:space="preserve">ρ </w:t>
      </w:r>
      <w:r w:rsidRPr="00E9506F">
        <w:rPr>
          <w:sz w:val="22"/>
          <w:szCs w:val="22"/>
          <w:lang w:eastAsia="ko-KR"/>
        </w:rPr>
        <w:t>represents the density of the medium (unit: kg m</w:t>
      </w:r>
      <w:r w:rsidRPr="00E9506F">
        <w:rPr>
          <w:sz w:val="22"/>
          <w:szCs w:val="22"/>
          <w:vertAlign w:val="superscript"/>
          <w:lang w:eastAsia="ko-KR"/>
        </w:rPr>
        <w:t>−3</w:t>
      </w:r>
      <w:r w:rsidRPr="00E9506F">
        <w:rPr>
          <w:sz w:val="22"/>
          <w:szCs w:val="22"/>
          <w:lang w:eastAsia="ko-KR"/>
        </w:rPr>
        <w:t xml:space="preserve">), and </w:t>
      </w:r>
      <w:r w:rsidRPr="00E9506F">
        <w:rPr>
          <w:i/>
          <w:iCs/>
          <w:sz w:val="22"/>
          <w:szCs w:val="22"/>
          <w:lang w:eastAsia="ko-KR"/>
        </w:rPr>
        <w:t xml:space="preserve">E </w:t>
      </w:r>
      <w:r w:rsidRPr="00E9506F">
        <w:rPr>
          <w:sz w:val="22"/>
          <w:szCs w:val="22"/>
          <w:lang w:eastAsia="ko-KR"/>
        </w:rPr>
        <w:t>represents the Young’s modulus of the medium (unit: kg m</w:t>
      </w:r>
      <w:r w:rsidRPr="00E9506F">
        <w:rPr>
          <w:sz w:val="22"/>
          <w:szCs w:val="22"/>
          <w:vertAlign w:val="superscript"/>
          <w:lang w:eastAsia="ko-KR"/>
        </w:rPr>
        <w:t>−1</w:t>
      </w:r>
      <w:r w:rsidRPr="00E9506F">
        <w:rPr>
          <w:sz w:val="22"/>
          <w:szCs w:val="22"/>
          <w:lang w:eastAsia="ko-KR"/>
        </w:rPr>
        <w:t xml:space="preserve"> s</w:t>
      </w:r>
      <w:r w:rsidRPr="00E9506F">
        <w:rPr>
          <w:sz w:val="22"/>
          <w:szCs w:val="22"/>
          <w:vertAlign w:val="superscript"/>
          <w:lang w:eastAsia="ko-KR"/>
        </w:rPr>
        <w:t>−2</w:t>
      </w:r>
      <w:r w:rsidRPr="00E9506F">
        <w:rPr>
          <w:sz w:val="22"/>
          <w:szCs w:val="22"/>
          <w:lang w:eastAsia="ko-KR"/>
        </w:rPr>
        <w:t>)</w:t>
      </w:r>
      <w:r>
        <w:rPr>
          <w:sz w:val="22"/>
          <w:szCs w:val="22"/>
          <w:vertAlign w:val="superscript"/>
          <w:lang w:eastAsia="ko-KR"/>
        </w:rPr>
        <w:t>3</w:t>
      </w:r>
      <w:r w:rsidRPr="00E9506F">
        <w:rPr>
          <w:sz w:val="22"/>
          <w:szCs w:val="22"/>
          <w:lang w:eastAsia="ko-KR"/>
        </w:rPr>
        <w:t>.</w:t>
      </w:r>
    </w:p>
    <w:p w14:paraId="7743DE9D" w14:textId="77777777" w:rsidR="00CD241B" w:rsidRPr="00E9506F" w:rsidRDefault="00CD241B" w:rsidP="00CD241B">
      <w:pPr>
        <w:pStyle w:val="SMText"/>
        <w:ind w:firstLine="0"/>
        <w:jc w:val="both"/>
        <w:rPr>
          <w:sz w:val="22"/>
          <w:szCs w:val="22"/>
          <w:lang w:eastAsia="ko-KR"/>
        </w:rPr>
      </w:pPr>
      <w:r w:rsidRPr="00E9506F">
        <w:rPr>
          <w:sz w:val="22"/>
          <w:szCs w:val="22"/>
          <w:lang w:eastAsia="ko-KR"/>
        </w:rPr>
        <w:tab/>
        <w:t xml:space="preserve">As displayed in fig. S7 of the SI, we obtained the acoustic impedance value of the PHBV membrane through Eq. (1). The Young’s modulus of the PHBV membrane (10 cm width, 1 cm length, 50 </w:t>
      </w:r>
      <w:r w:rsidRPr="00E9506F">
        <w:rPr>
          <w:sz w:val="22"/>
          <w:szCs w:val="22"/>
          <w:lang w:eastAsia="ko-KR"/>
        </w:rPr>
        <w:sym w:font="Symbol" w:char="F06D"/>
      </w:r>
      <w:r w:rsidRPr="00E9506F">
        <w:rPr>
          <w:sz w:val="22"/>
          <w:szCs w:val="22"/>
          <w:lang w:eastAsia="ko-KR"/>
        </w:rPr>
        <w:t>m thickness) was measured using a universal testing machine (UTM) to identify its stress–strain curve. The density of the PHBV membrane was evaluated by a specific gravity scale. The measured Young’s modulus and density were 7.34 GPa and 1,026.68 kg m</w:t>
      </w:r>
      <w:r w:rsidRPr="00E9506F">
        <w:rPr>
          <w:sz w:val="22"/>
          <w:szCs w:val="22"/>
          <w:vertAlign w:val="superscript"/>
          <w:lang w:eastAsia="ko-KR"/>
        </w:rPr>
        <w:t>−3</w:t>
      </w:r>
      <w:r w:rsidRPr="00E9506F">
        <w:rPr>
          <w:sz w:val="22"/>
          <w:szCs w:val="22"/>
          <w:lang w:eastAsia="ko-KR"/>
        </w:rPr>
        <w:t xml:space="preserve">, respectively. Thus, we obtained the acoustic impedance of </w:t>
      </w:r>
      <w:r w:rsidRPr="00E9506F">
        <w:rPr>
          <w:rFonts w:hint="eastAsia"/>
          <w:sz w:val="22"/>
          <w:szCs w:val="22"/>
          <w:lang w:eastAsia="ko-KR"/>
        </w:rPr>
        <w:t>2</w:t>
      </w:r>
      <w:r w:rsidRPr="00E9506F">
        <w:rPr>
          <w:sz w:val="22"/>
          <w:szCs w:val="22"/>
          <w:lang w:eastAsia="ko-KR"/>
        </w:rPr>
        <w:t xml:space="preserve">.75 </w:t>
      </w:r>
      <w:r w:rsidRPr="00E9506F">
        <w:rPr>
          <w:sz w:val="22"/>
          <w:szCs w:val="22"/>
          <w:lang w:eastAsia="ko-KR"/>
        </w:rPr>
        <w:sym w:font="Symbol" w:char="F0B4"/>
      </w:r>
      <w:r w:rsidRPr="00E9506F">
        <w:rPr>
          <w:sz w:val="22"/>
          <w:szCs w:val="22"/>
          <w:lang w:eastAsia="ko-KR"/>
        </w:rPr>
        <w:t xml:space="preserve"> 10</w:t>
      </w:r>
      <w:r w:rsidRPr="00E9506F">
        <w:rPr>
          <w:sz w:val="22"/>
          <w:szCs w:val="22"/>
          <w:vertAlign w:val="superscript"/>
          <w:lang w:eastAsia="ko-KR"/>
        </w:rPr>
        <w:t>6</w:t>
      </w:r>
      <w:r w:rsidRPr="00E9506F">
        <w:rPr>
          <w:sz w:val="22"/>
          <w:szCs w:val="22"/>
          <w:lang w:eastAsia="ko-KR"/>
        </w:rPr>
        <w:t xml:space="preserve"> for the PHBV encapsulation layer.</w:t>
      </w:r>
    </w:p>
    <w:p w14:paraId="01C01DE2" w14:textId="77777777" w:rsidR="00CD241B" w:rsidRPr="00E9506F" w:rsidRDefault="00CD241B" w:rsidP="00CD241B">
      <w:pPr>
        <w:pStyle w:val="SMText"/>
        <w:ind w:firstLine="0"/>
        <w:jc w:val="both"/>
        <w:rPr>
          <w:sz w:val="22"/>
          <w:szCs w:val="22"/>
          <w:lang w:eastAsia="ko-KR"/>
        </w:rPr>
      </w:pPr>
      <w:r w:rsidRPr="00E9506F">
        <w:rPr>
          <w:sz w:val="22"/>
          <w:szCs w:val="22"/>
          <w:lang w:eastAsia="ko-KR"/>
        </w:rPr>
        <w:tab/>
        <w:t xml:space="preserve">Due to the significant mismatch in the acoustic impedance between the PHBV membrane and the air medium (present in the porous structure of the PHBV, </w:t>
      </w:r>
      <w:r w:rsidRPr="00E9506F">
        <w:rPr>
          <w:i/>
          <w:iCs/>
          <w:sz w:val="22"/>
          <w:szCs w:val="22"/>
          <w:lang w:eastAsia="ko-KR"/>
        </w:rPr>
        <w:t>Z</w:t>
      </w:r>
      <w:r w:rsidRPr="00E9506F">
        <w:rPr>
          <w:sz w:val="22"/>
          <w:szCs w:val="22"/>
          <w:vertAlign w:val="subscript"/>
          <w:lang w:eastAsia="ko-KR"/>
        </w:rPr>
        <w:t>air</w:t>
      </w:r>
      <w:r w:rsidRPr="00E9506F">
        <w:rPr>
          <w:sz w:val="22"/>
          <w:szCs w:val="22"/>
          <w:lang w:eastAsia="ko-KR"/>
        </w:rPr>
        <w:t xml:space="preserve"> = 0.0004 </w:t>
      </w:r>
      <w:r w:rsidRPr="00E9506F">
        <w:rPr>
          <w:sz w:val="22"/>
          <w:szCs w:val="22"/>
          <w:lang w:eastAsia="ko-KR"/>
        </w:rPr>
        <w:sym w:font="Symbol" w:char="F0B4"/>
      </w:r>
      <w:r w:rsidRPr="00E9506F">
        <w:rPr>
          <w:sz w:val="22"/>
          <w:szCs w:val="22"/>
          <w:lang w:eastAsia="ko-KR"/>
        </w:rPr>
        <w:t xml:space="preserve"> 10</w:t>
      </w:r>
      <w:r w:rsidRPr="00E9506F">
        <w:rPr>
          <w:sz w:val="22"/>
          <w:szCs w:val="22"/>
          <w:vertAlign w:val="superscript"/>
          <w:lang w:eastAsia="ko-KR"/>
        </w:rPr>
        <w:t>6</w:t>
      </w:r>
      <w:r w:rsidRPr="00E9506F">
        <w:rPr>
          <w:sz w:val="22"/>
          <w:szCs w:val="22"/>
          <w:lang w:eastAsia="ko-KR"/>
        </w:rPr>
        <w:t xml:space="preserve"> kg m</w:t>
      </w:r>
      <w:r w:rsidRPr="00E9506F">
        <w:rPr>
          <w:sz w:val="22"/>
          <w:szCs w:val="22"/>
          <w:vertAlign w:val="superscript"/>
          <w:lang w:eastAsia="ko-KR"/>
        </w:rPr>
        <w:t>−2</w:t>
      </w:r>
      <w:r w:rsidRPr="00E9506F">
        <w:rPr>
          <w:sz w:val="22"/>
          <w:szCs w:val="22"/>
          <w:lang w:eastAsia="ko-KR"/>
        </w:rPr>
        <w:t xml:space="preserve"> s</w:t>
      </w:r>
      <w:r w:rsidRPr="00E9506F">
        <w:rPr>
          <w:sz w:val="22"/>
          <w:szCs w:val="22"/>
          <w:vertAlign w:val="superscript"/>
          <w:lang w:eastAsia="ko-KR"/>
        </w:rPr>
        <w:t>−1</w:t>
      </w:r>
      <w:r w:rsidRPr="00E9506F">
        <w:rPr>
          <w:sz w:val="22"/>
          <w:szCs w:val="22"/>
          <w:lang w:eastAsia="ko-KR"/>
        </w:rPr>
        <w:t>), reflection of the acoustic wave is dominant at the interface of the PHBV and the air</w:t>
      </w:r>
      <w:r>
        <w:rPr>
          <w:sz w:val="22"/>
          <w:szCs w:val="22"/>
          <w:vertAlign w:val="superscript"/>
          <w:lang w:eastAsia="ko-KR"/>
        </w:rPr>
        <w:t>4</w:t>
      </w:r>
      <w:r w:rsidRPr="00E9506F">
        <w:rPr>
          <w:sz w:val="22"/>
          <w:szCs w:val="22"/>
          <w:lang w:eastAsia="ko-KR"/>
        </w:rPr>
        <w:t>. The reflection coefficient can be calculated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08"/>
        <w:gridCol w:w="498"/>
      </w:tblGrid>
      <w:tr w:rsidR="00CD241B" w:rsidRPr="00E9506F" w14:paraId="5FFD7702" w14:textId="77777777" w:rsidTr="00AB014A">
        <w:tc>
          <w:tcPr>
            <w:tcW w:w="4700" w:type="pct"/>
            <w:vAlign w:val="center"/>
          </w:tcPr>
          <w:p w14:paraId="4247097E" w14:textId="77777777" w:rsidR="00CD241B" w:rsidRPr="00E9506F" w:rsidRDefault="00CD241B" w:rsidP="00AB014A">
            <w:pPr>
              <w:pStyle w:val="graphic"/>
              <w:kinsoku w:val="0"/>
              <w:autoSpaceDE w:val="0"/>
              <w:autoSpaceDN w:val="0"/>
              <w:spacing w:before="0" w:after="0"/>
              <w:rPr>
                <w:rFonts w:ascii="Cambria Math" w:hAnsi="Cambria Math"/>
                <w:sz w:val="22"/>
                <w:szCs w:val="22"/>
              </w:rPr>
            </w:pPr>
            <w:r w:rsidRPr="00E9506F">
              <w:rPr>
                <w:noProof/>
                <w:position w:val="-30"/>
                <w:sz w:val="22"/>
                <w:szCs w:val="22"/>
                <w:lang w:eastAsia="ko-KR"/>
              </w:rPr>
              <mc:AlternateContent>
                <mc:Choice Requires="wps">
                  <w:drawing>
                    <wp:anchor distT="0" distB="0" distL="114300" distR="114300" simplePos="0" relativeHeight="251660288" behindDoc="0" locked="0" layoutInCell="1" allowOverlap="1" wp14:anchorId="1B382B6D" wp14:editId="54E6BD21">
                      <wp:simplePos x="0" y="0"/>
                      <wp:positionH relativeFrom="column">
                        <wp:posOffset>0</wp:posOffset>
                      </wp:positionH>
                      <wp:positionV relativeFrom="paragraph">
                        <wp:posOffset>0</wp:posOffset>
                      </wp:positionV>
                      <wp:extent cx="635000" cy="635000"/>
                      <wp:effectExtent l="0" t="0" r="0" b="0"/>
                      <wp:wrapNone/>
                      <wp:docPr id="4" name="AutoShape 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0" cy="635000"/>
                              </a:xfrm>
                              <a:custGeom>
                                <a:avLst/>
                                <a:gdLst>
                                  <a:gd name="T0" fmla="*/ 0 w 21600"/>
                                  <a:gd name="T1" fmla="*/ 0 h 21600"/>
                                  <a:gd name="T2" fmla="*/ 21600 w 21600"/>
                                  <a:gd name="T3" fmla="*/ 0 h 21600"/>
                                  <a:gd name="T4" fmla="*/ 21600 w 21600"/>
                                  <a:gd name="T5" fmla="*/ 21600 h 21600"/>
                                  <a:gd name="T6" fmla="*/ 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lnTo>
                                      <a:pt x="21600" y="21600"/>
                                    </a:lnTo>
                                    <a:lnTo>
                                      <a:pt x="0" y="2160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1AE15746" id="AutoShape 3"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" path="m,l21600,r,21600l,21600,,xe">
                      <v:path arrowok="t" o:connecttype="custom" o:connectlocs="0,0;635000,0;635000,635000;0,635000" o:connectangles="0,0,0,0"/>
                    </v:shape>
                  </w:pict>
                </mc:Fallback>
              </mc:AlternateContent>
            </w:r>
            <w:r w:rsidR="00456AD4" w:rsidRPr="0088246B">
              <w:rPr>
                <w:noProof/>
                <w:position w:val="-30"/>
                <w:sz w:val="22"/>
                <w:szCs w:val="22"/>
                <w:lang w:eastAsia="ko-KR"/>
              </w:rPr>
              <w:object w:dxaOrig="1425" w:dyaOrig="735" w14:anchorId="32F26E3C">
                <v:shape id="1027" o:spid="_x0000_i1026" type="#_x0000_t75" alt="" style="width:71.25pt;height:36.75pt;visibility:visible;mso-width-percent:0;mso-height-percent:0;mso-position-vertical-relative:line;mso-width-percent:0;mso-height-percent:0" o:ole="">
                  <v:imagedata r:id="rId39" o:title=""/>
                </v:shape>
                <o:OLEObject Type="Embed" ProgID="Equation.DSMT4" ShapeID="1027" DrawAspect="Content" ObjectID="_1747038067" r:id="rId40"/>
              </w:object>
            </w:r>
          </w:p>
        </w:tc>
        <w:tc>
          <w:tcPr>
            <w:tcW w:w="300" w:type="pct"/>
            <w:vAlign w:val="center"/>
          </w:tcPr>
          <w:p w14:paraId="3A440EED" w14:textId="77777777" w:rsidR="00CD241B" w:rsidRPr="00E9506F" w:rsidRDefault="00CD241B" w:rsidP="00AB014A">
            <w:pPr>
              <w:pStyle w:val="graphic"/>
              <w:kinsoku w:val="0"/>
              <w:autoSpaceDE w:val="0"/>
              <w:autoSpaceDN w:val="0"/>
              <w:spacing w:before="0" w:after="0"/>
              <w:jc w:val="right"/>
              <w:rPr>
                <w:sz w:val="22"/>
                <w:szCs w:val="22"/>
              </w:rPr>
            </w:pPr>
            <w:r w:rsidRPr="00E9506F">
              <w:rPr>
                <w:sz w:val="22"/>
                <w:szCs w:val="22"/>
              </w:rPr>
              <w:t>(2)</w:t>
            </w:r>
          </w:p>
        </w:tc>
      </w:tr>
    </w:tbl>
    <w:p w14:paraId="19CB6A8F" w14:textId="77777777" w:rsidR="00CD241B" w:rsidRDefault="00CD241B" w:rsidP="00CD241B">
      <w:pPr>
        <w:jc w:val="both"/>
        <w:rPr>
          <w:rFonts w:eastAsia="Malgun Gothic"/>
          <w:sz w:val="22"/>
          <w:szCs w:val="22"/>
          <w:lang w:eastAsia="ko-KR"/>
        </w:rPr>
      </w:pPr>
      <w:r w:rsidRPr="00E9506F">
        <w:rPr>
          <w:rFonts w:eastAsia="Malgun Gothic"/>
          <w:sz w:val="22"/>
          <w:szCs w:val="22"/>
          <w:lang w:eastAsia="ko-KR"/>
        </w:rPr>
        <w:t xml:space="preserve">where, </w:t>
      </w:r>
      <w:r w:rsidRPr="00E9506F">
        <w:rPr>
          <w:rFonts w:eastAsia="Malgun Gothic"/>
          <w:i/>
          <w:iCs/>
          <w:sz w:val="22"/>
          <w:szCs w:val="22"/>
          <w:lang w:eastAsia="ko-KR"/>
        </w:rPr>
        <w:t xml:space="preserve">a </w:t>
      </w:r>
      <w:r w:rsidRPr="00E9506F">
        <w:rPr>
          <w:rFonts w:eastAsia="Malgun Gothic"/>
          <w:sz w:val="22"/>
          <w:szCs w:val="22"/>
          <w:lang w:eastAsia="ko-KR"/>
        </w:rPr>
        <w:t>represents the reflection coefficient at the interface of material 1 and material 2, and Z</w:t>
      </w:r>
      <w:r w:rsidRPr="00E9506F">
        <w:rPr>
          <w:rFonts w:eastAsia="Malgun Gothic"/>
          <w:sz w:val="22"/>
          <w:szCs w:val="22"/>
          <w:vertAlign w:val="subscript"/>
          <w:lang w:eastAsia="ko-KR"/>
        </w:rPr>
        <w:t>1</w:t>
      </w:r>
      <w:r w:rsidRPr="00E9506F">
        <w:rPr>
          <w:rFonts w:eastAsia="Malgun Gothic"/>
          <w:sz w:val="22"/>
          <w:szCs w:val="22"/>
          <w:lang w:eastAsia="ko-KR"/>
        </w:rPr>
        <w:t xml:space="preserve"> and Z</w:t>
      </w:r>
      <w:r w:rsidRPr="00E9506F">
        <w:rPr>
          <w:rFonts w:eastAsia="Malgun Gothic"/>
          <w:sz w:val="22"/>
          <w:szCs w:val="22"/>
          <w:vertAlign w:val="subscript"/>
          <w:lang w:eastAsia="ko-KR"/>
        </w:rPr>
        <w:t>2</w:t>
      </w:r>
      <w:r w:rsidRPr="00E9506F">
        <w:rPr>
          <w:rFonts w:eastAsia="Malgun Gothic"/>
          <w:sz w:val="22"/>
          <w:szCs w:val="22"/>
          <w:lang w:eastAsia="ko-KR"/>
        </w:rPr>
        <w:t xml:space="preserve"> represent the acoustic impedance of material 1 and material 2, respectively. The reflection coefficient at the interface of the PHBV and the air was calculated to be 0.9994 based on Eq. (2), implying that 99.94 % of the acoustic wave is reflected. Therefore, most of the acoustic wave is reflected when it encounters the porous structure of the PHBV membrane, producing the localization of acoustic pressure field inside the PHBV porous structure.</w:t>
      </w:r>
    </w:p>
    <w:p w14:paraId="2BC3B9D4" w14:textId="77777777" w:rsidR="00CD241B" w:rsidRDefault="00CD241B" w:rsidP="00CD241B">
      <w:pPr>
        <w:rPr>
          <w:rFonts w:eastAsia="Malgun Gothic"/>
          <w:sz w:val="22"/>
          <w:szCs w:val="22"/>
          <w:lang w:eastAsia="ko-KR"/>
        </w:rPr>
      </w:pPr>
      <w:r>
        <w:rPr>
          <w:rFonts w:eastAsia="Malgun Gothic"/>
          <w:sz w:val="22"/>
          <w:szCs w:val="22"/>
          <w:lang w:eastAsia="ko-KR"/>
        </w:rPr>
        <w:br w:type="page"/>
      </w:r>
    </w:p>
    <w:p w14:paraId="0EBCD79B" w14:textId="77777777" w:rsidR="00CD241B" w:rsidRPr="00DA1A30" w:rsidRDefault="00CD241B" w:rsidP="00CD241B">
      <w:pPr>
        <w:jc w:val="both"/>
        <w:rPr>
          <w:rFonts w:cs="Times New Roman"/>
          <w:b/>
          <w:bCs/>
          <w:sz w:val="32"/>
          <w:szCs w:val="32"/>
        </w:rPr>
      </w:pPr>
      <w:r w:rsidRPr="00DA1A30">
        <w:rPr>
          <w:rFonts w:cs="Times New Roman"/>
          <w:b/>
          <w:bCs/>
          <w:sz w:val="32"/>
          <w:szCs w:val="32"/>
        </w:rPr>
        <w:lastRenderedPageBreak/>
        <w:t>References</w:t>
      </w:r>
    </w:p>
    <w:p w14:paraId="7DA803C3" w14:textId="77777777" w:rsidR="00CD241B" w:rsidRPr="00E9506F" w:rsidRDefault="00CD241B" w:rsidP="00CD241B">
      <w:pPr>
        <w:pStyle w:val="ListParagraph"/>
        <w:numPr>
          <w:ilvl w:val="0"/>
          <w:numId w:val="11"/>
        </w:numPr>
        <w:ind w:firstLineChars="0"/>
        <w:rPr>
          <w:rFonts w:cs="Times New Roman"/>
          <w:b/>
          <w:bCs/>
          <w:sz w:val="22"/>
          <w:szCs w:val="22"/>
        </w:rPr>
      </w:pPr>
      <w:r w:rsidRPr="00E9506F">
        <w:rPr>
          <w:sz w:val="22"/>
          <w:szCs w:val="22"/>
          <w:lang w:eastAsia="ko-KR"/>
        </w:rPr>
        <w:t>Wang,</w:t>
      </w:r>
      <w:r>
        <w:rPr>
          <w:sz w:val="22"/>
          <w:szCs w:val="22"/>
          <w:lang w:eastAsia="ko-KR"/>
        </w:rPr>
        <w:t xml:space="preserve"> </w:t>
      </w:r>
      <w:r w:rsidRPr="00E9506F">
        <w:rPr>
          <w:sz w:val="22"/>
          <w:szCs w:val="22"/>
          <w:lang w:eastAsia="ko-KR"/>
        </w:rPr>
        <w:t>X.</w:t>
      </w:r>
      <w:r>
        <w:rPr>
          <w:sz w:val="22"/>
          <w:szCs w:val="22"/>
          <w:lang w:eastAsia="ko-KR"/>
        </w:rPr>
        <w:t>,</w:t>
      </w:r>
      <w:r w:rsidRPr="00E9506F">
        <w:rPr>
          <w:sz w:val="22"/>
          <w:szCs w:val="22"/>
          <w:lang w:eastAsia="ko-KR"/>
        </w:rPr>
        <w:t xml:space="preserve"> Wang,</w:t>
      </w:r>
      <w:r w:rsidRPr="00A955DA">
        <w:rPr>
          <w:sz w:val="22"/>
          <w:szCs w:val="22"/>
          <w:lang w:eastAsia="ko-KR"/>
        </w:rPr>
        <w:t xml:space="preserve"> </w:t>
      </w:r>
      <w:r w:rsidRPr="00E9506F">
        <w:rPr>
          <w:sz w:val="22"/>
          <w:szCs w:val="22"/>
          <w:lang w:eastAsia="ko-KR"/>
        </w:rPr>
        <w:t>S.</w:t>
      </w:r>
      <w:r>
        <w:rPr>
          <w:sz w:val="22"/>
          <w:szCs w:val="22"/>
          <w:lang w:eastAsia="ko-KR"/>
        </w:rPr>
        <w:t>,</w:t>
      </w:r>
      <w:r w:rsidRPr="00E9506F">
        <w:rPr>
          <w:sz w:val="22"/>
          <w:szCs w:val="22"/>
          <w:lang w:eastAsia="ko-KR"/>
        </w:rPr>
        <w:t xml:space="preserve"> Yang,</w:t>
      </w:r>
      <w:r>
        <w:rPr>
          <w:sz w:val="22"/>
          <w:szCs w:val="22"/>
          <w:lang w:eastAsia="ko-KR"/>
        </w:rPr>
        <w:t xml:space="preserve"> </w:t>
      </w:r>
      <w:r w:rsidRPr="00E9506F">
        <w:rPr>
          <w:sz w:val="22"/>
          <w:szCs w:val="22"/>
          <w:lang w:eastAsia="ko-KR"/>
        </w:rPr>
        <w:t>Y.</w:t>
      </w:r>
      <w:r>
        <w:rPr>
          <w:sz w:val="22"/>
          <w:szCs w:val="22"/>
          <w:lang w:eastAsia="ko-KR"/>
        </w:rPr>
        <w:t xml:space="preserve"> &amp;</w:t>
      </w:r>
      <w:r w:rsidRPr="00E9506F">
        <w:rPr>
          <w:sz w:val="22"/>
          <w:szCs w:val="22"/>
          <w:lang w:eastAsia="ko-KR"/>
        </w:rPr>
        <w:t xml:space="preserve"> Wang,</w:t>
      </w:r>
      <w:r w:rsidRPr="00A955DA">
        <w:rPr>
          <w:sz w:val="22"/>
          <w:szCs w:val="22"/>
          <w:lang w:eastAsia="ko-KR"/>
        </w:rPr>
        <w:t xml:space="preserve"> </w:t>
      </w:r>
      <w:r w:rsidRPr="00E9506F">
        <w:rPr>
          <w:sz w:val="22"/>
          <w:szCs w:val="22"/>
          <w:lang w:eastAsia="ko-KR"/>
        </w:rPr>
        <w:t xml:space="preserve">Z. L. Hybridized electromagnetic-triboelectric nanogenerator for scavenging air-flow energy to sustainably power temperature sensors. </w:t>
      </w:r>
      <w:r w:rsidRPr="00E9506F">
        <w:rPr>
          <w:i/>
          <w:iCs/>
          <w:sz w:val="22"/>
          <w:szCs w:val="22"/>
          <w:lang w:eastAsia="ko-KR"/>
        </w:rPr>
        <w:t xml:space="preserve">ACS Nano </w:t>
      </w:r>
      <w:r w:rsidRPr="00E9506F">
        <w:rPr>
          <w:b/>
          <w:bCs/>
          <w:sz w:val="22"/>
          <w:szCs w:val="22"/>
          <w:lang w:eastAsia="ko-KR"/>
        </w:rPr>
        <w:t>9</w:t>
      </w:r>
      <w:r w:rsidRPr="00E9506F">
        <w:rPr>
          <w:sz w:val="22"/>
          <w:szCs w:val="22"/>
          <w:lang w:eastAsia="ko-KR"/>
        </w:rPr>
        <w:t>, 4553-4562 (2015).</w:t>
      </w:r>
    </w:p>
    <w:p w14:paraId="31A5415B" w14:textId="77777777" w:rsidR="00CD241B" w:rsidRPr="00E9506F" w:rsidRDefault="00CD241B" w:rsidP="00CD241B">
      <w:pPr>
        <w:pStyle w:val="SMcaption"/>
        <w:numPr>
          <w:ilvl w:val="0"/>
          <w:numId w:val="11"/>
        </w:numPr>
        <w:jc w:val="both"/>
        <w:rPr>
          <w:sz w:val="22"/>
          <w:szCs w:val="22"/>
          <w:lang w:eastAsia="ko-KR"/>
        </w:rPr>
      </w:pPr>
      <w:r w:rsidRPr="00E9506F">
        <w:rPr>
          <w:sz w:val="22"/>
          <w:szCs w:val="22"/>
          <w:lang w:eastAsia="ko-KR"/>
        </w:rPr>
        <w:t>Regtien,</w:t>
      </w:r>
      <w:r>
        <w:rPr>
          <w:sz w:val="22"/>
          <w:szCs w:val="22"/>
          <w:lang w:eastAsia="ko-KR"/>
        </w:rPr>
        <w:t xml:space="preserve"> </w:t>
      </w:r>
      <w:r w:rsidRPr="00E9506F">
        <w:rPr>
          <w:sz w:val="22"/>
          <w:szCs w:val="22"/>
          <w:lang w:eastAsia="ko-KR"/>
        </w:rPr>
        <w:t xml:space="preserve">P. P. L. </w:t>
      </w:r>
      <w:r w:rsidRPr="00E9506F">
        <w:rPr>
          <w:i/>
          <w:iCs/>
          <w:sz w:val="22"/>
          <w:szCs w:val="22"/>
          <w:lang w:eastAsia="ko-KR"/>
        </w:rPr>
        <w:t>Sensors for Mechatronics</w:t>
      </w:r>
      <w:r w:rsidRPr="00E9506F">
        <w:rPr>
          <w:sz w:val="22"/>
          <w:szCs w:val="22"/>
          <w:lang w:eastAsia="ko-KR"/>
        </w:rPr>
        <w:t xml:space="preserve"> (Elsevier, Amsterdam, Netherlands, 2012)</w:t>
      </w:r>
      <w:r>
        <w:rPr>
          <w:sz w:val="22"/>
          <w:szCs w:val="22"/>
          <w:lang w:eastAsia="ko-KR"/>
        </w:rPr>
        <w:t>.</w:t>
      </w:r>
    </w:p>
    <w:p w14:paraId="2BC92118" w14:textId="77777777" w:rsidR="00CD241B" w:rsidRPr="00E9506F" w:rsidRDefault="00CD241B" w:rsidP="00CD241B">
      <w:pPr>
        <w:pStyle w:val="SMcaption"/>
        <w:numPr>
          <w:ilvl w:val="0"/>
          <w:numId w:val="11"/>
        </w:numPr>
        <w:jc w:val="both"/>
        <w:rPr>
          <w:sz w:val="22"/>
          <w:szCs w:val="22"/>
          <w:lang w:eastAsia="ko-KR"/>
        </w:rPr>
      </w:pPr>
      <w:r w:rsidRPr="00E9506F">
        <w:rPr>
          <w:sz w:val="22"/>
          <w:szCs w:val="22"/>
          <w:lang w:eastAsia="ko-KR"/>
        </w:rPr>
        <w:t>Mattoon,</w:t>
      </w:r>
      <w:r w:rsidRPr="00A955DA">
        <w:rPr>
          <w:sz w:val="22"/>
          <w:szCs w:val="22"/>
          <w:lang w:eastAsia="ko-KR"/>
        </w:rPr>
        <w:t xml:space="preserve"> </w:t>
      </w:r>
      <w:r w:rsidRPr="00E9506F">
        <w:rPr>
          <w:sz w:val="22"/>
          <w:szCs w:val="22"/>
          <w:lang w:eastAsia="ko-KR"/>
        </w:rPr>
        <w:t>J.</w:t>
      </w:r>
      <w:r>
        <w:rPr>
          <w:sz w:val="22"/>
          <w:szCs w:val="22"/>
          <w:lang w:eastAsia="ko-KR"/>
        </w:rPr>
        <w:t xml:space="preserve"> </w:t>
      </w:r>
      <w:r w:rsidRPr="00E9506F">
        <w:rPr>
          <w:sz w:val="22"/>
          <w:szCs w:val="22"/>
          <w:lang w:eastAsia="ko-KR"/>
        </w:rPr>
        <w:t xml:space="preserve">S. </w:t>
      </w:r>
      <w:r>
        <w:rPr>
          <w:sz w:val="22"/>
          <w:szCs w:val="22"/>
          <w:lang w:eastAsia="ko-KR"/>
        </w:rPr>
        <w:t>&amp;</w:t>
      </w:r>
      <w:r w:rsidRPr="00E9506F">
        <w:rPr>
          <w:sz w:val="22"/>
          <w:szCs w:val="22"/>
          <w:lang w:eastAsia="ko-KR"/>
        </w:rPr>
        <w:t xml:space="preserve"> Nyland,</w:t>
      </w:r>
      <w:r w:rsidRPr="00A955DA">
        <w:rPr>
          <w:sz w:val="22"/>
          <w:szCs w:val="22"/>
          <w:lang w:eastAsia="ko-KR"/>
        </w:rPr>
        <w:t xml:space="preserve"> </w:t>
      </w:r>
      <w:r w:rsidRPr="00E9506F">
        <w:rPr>
          <w:sz w:val="22"/>
          <w:szCs w:val="22"/>
          <w:lang w:eastAsia="ko-KR"/>
        </w:rPr>
        <w:t>T.</w:t>
      </w:r>
      <w:r>
        <w:rPr>
          <w:sz w:val="22"/>
          <w:szCs w:val="22"/>
          <w:lang w:eastAsia="ko-KR"/>
        </w:rPr>
        <w:t xml:space="preserve"> </w:t>
      </w:r>
      <w:r w:rsidRPr="00E9506F">
        <w:rPr>
          <w:sz w:val="22"/>
          <w:szCs w:val="22"/>
          <w:lang w:eastAsia="ko-KR"/>
        </w:rPr>
        <w:t xml:space="preserve">G. </w:t>
      </w:r>
      <w:r w:rsidRPr="00E9506F">
        <w:rPr>
          <w:i/>
          <w:iCs/>
          <w:sz w:val="22"/>
          <w:szCs w:val="22"/>
          <w:lang w:eastAsia="ko-KR"/>
        </w:rPr>
        <w:t>Small Animal Diagnostic Ultrasound</w:t>
      </w:r>
      <w:r w:rsidRPr="00E9506F">
        <w:rPr>
          <w:sz w:val="22"/>
          <w:szCs w:val="22"/>
          <w:lang w:eastAsia="ko-KR"/>
        </w:rPr>
        <w:t xml:space="preserve"> (Elsevier Saunders, St. Louis, MO, 2020)</w:t>
      </w:r>
      <w:r>
        <w:rPr>
          <w:sz w:val="22"/>
          <w:szCs w:val="22"/>
          <w:lang w:eastAsia="ko-KR"/>
        </w:rPr>
        <w:t>.</w:t>
      </w:r>
    </w:p>
    <w:p w14:paraId="5E0751CF" w14:textId="77777777" w:rsidR="00CD241B" w:rsidRPr="00E9506F" w:rsidRDefault="00CD241B" w:rsidP="00CD241B">
      <w:pPr>
        <w:pStyle w:val="SMcaption"/>
        <w:numPr>
          <w:ilvl w:val="0"/>
          <w:numId w:val="11"/>
        </w:numPr>
        <w:jc w:val="both"/>
        <w:rPr>
          <w:sz w:val="22"/>
          <w:szCs w:val="22"/>
          <w:lang w:eastAsia="ko-KR"/>
        </w:rPr>
      </w:pPr>
      <w:r w:rsidRPr="00E9506F">
        <w:rPr>
          <w:rFonts w:eastAsia="Malgun Gothic"/>
          <w:sz w:val="22"/>
          <w:szCs w:val="22"/>
          <w:lang w:eastAsia="ko-KR"/>
        </w:rPr>
        <w:t>Gomez,</w:t>
      </w:r>
      <w:r>
        <w:rPr>
          <w:rFonts w:eastAsia="Malgun Gothic"/>
          <w:sz w:val="22"/>
          <w:szCs w:val="22"/>
          <w:lang w:eastAsia="ko-KR"/>
        </w:rPr>
        <w:t xml:space="preserve"> </w:t>
      </w:r>
      <w:r w:rsidRPr="00E9506F">
        <w:rPr>
          <w:rFonts w:eastAsia="Malgun Gothic"/>
          <w:sz w:val="22"/>
          <w:szCs w:val="22"/>
          <w:lang w:eastAsia="ko-KR"/>
        </w:rPr>
        <w:t>T.</w:t>
      </w:r>
      <w:r>
        <w:rPr>
          <w:rFonts w:eastAsia="Malgun Gothic"/>
          <w:sz w:val="22"/>
          <w:szCs w:val="22"/>
          <w:lang w:eastAsia="ko-KR"/>
        </w:rPr>
        <w:t xml:space="preserve"> </w:t>
      </w:r>
      <w:r w:rsidRPr="00E9506F">
        <w:rPr>
          <w:rFonts w:eastAsia="Malgun Gothic"/>
          <w:sz w:val="22"/>
          <w:szCs w:val="22"/>
          <w:lang w:eastAsia="ko-KR"/>
        </w:rPr>
        <w:t xml:space="preserve">E. </w:t>
      </w:r>
      <w:r>
        <w:rPr>
          <w:rFonts w:eastAsia="Malgun Gothic"/>
          <w:sz w:val="22"/>
          <w:szCs w:val="22"/>
          <w:lang w:eastAsia="ko-KR"/>
        </w:rPr>
        <w:t>&amp;</w:t>
      </w:r>
      <w:r w:rsidRPr="00E9506F">
        <w:rPr>
          <w:rFonts w:eastAsia="Malgun Gothic"/>
          <w:sz w:val="22"/>
          <w:szCs w:val="22"/>
          <w:lang w:eastAsia="ko-KR"/>
        </w:rPr>
        <w:t xml:space="preserve"> Montero,</w:t>
      </w:r>
      <w:r w:rsidRPr="00A955DA">
        <w:rPr>
          <w:rFonts w:eastAsia="Malgun Gothic"/>
          <w:sz w:val="22"/>
          <w:szCs w:val="22"/>
          <w:lang w:eastAsia="ko-KR"/>
        </w:rPr>
        <w:t xml:space="preserve"> </w:t>
      </w:r>
      <w:r w:rsidRPr="00E9506F">
        <w:rPr>
          <w:rFonts w:eastAsia="Malgun Gothic"/>
          <w:sz w:val="22"/>
          <w:szCs w:val="22"/>
          <w:lang w:eastAsia="ko-KR"/>
        </w:rPr>
        <w:t xml:space="preserve">F. Bridging the gap of impedance mismatch between air and solid materials. </w:t>
      </w:r>
      <w:r w:rsidRPr="00E9506F">
        <w:rPr>
          <w:rFonts w:eastAsia="Malgun Gothic"/>
          <w:i/>
          <w:iCs/>
          <w:sz w:val="22"/>
          <w:szCs w:val="22"/>
          <w:lang w:eastAsia="ko-KR"/>
        </w:rPr>
        <w:t xml:space="preserve">IEEE </w:t>
      </w:r>
      <w:r>
        <w:rPr>
          <w:rFonts w:eastAsia="Malgun Gothic"/>
          <w:i/>
          <w:iCs/>
          <w:sz w:val="22"/>
          <w:szCs w:val="22"/>
          <w:lang w:eastAsia="ko-KR"/>
        </w:rPr>
        <w:t xml:space="preserve">Int. </w:t>
      </w:r>
      <w:r w:rsidRPr="00E9506F">
        <w:rPr>
          <w:rFonts w:eastAsia="Malgun Gothic"/>
          <w:i/>
          <w:iCs/>
          <w:sz w:val="22"/>
          <w:szCs w:val="22"/>
          <w:lang w:eastAsia="ko-KR"/>
        </w:rPr>
        <w:t>Ultrason</w:t>
      </w:r>
      <w:r>
        <w:rPr>
          <w:rFonts w:eastAsia="Malgun Gothic"/>
          <w:i/>
          <w:iCs/>
          <w:sz w:val="22"/>
          <w:szCs w:val="22"/>
          <w:lang w:eastAsia="ko-KR"/>
        </w:rPr>
        <w:t>.</w:t>
      </w:r>
      <w:r w:rsidRPr="00E9506F">
        <w:rPr>
          <w:rFonts w:eastAsia="Malgun Gothic"/>
          <w:i/>
          <w:iCs/>
          <w:sz w:val="22"/>
          <w:szCs w:val="22"/>
          <w:lang w:eastAsia="ko-KR"/>
        </w:rPr>
        <w:t xml:space="preserve"> Symp</w:t>
      </w:r>
      <w:r>
        <w:rPr>
          <w:rFonts w:eastAsia="Malgun Gothic"/>
          <w:i/>
          <w:iCs/>
          <w:sz w:val="22"/>
          <w:szCs w:val="22"/>
          <w:lang w:eastAsia="ko-KR"/>
        </w:rPr>
        <w:t>.</w:t>
      </w:r>
      <w:r w:rsidRPr="00E9506F">
        <w:rPr>
          <w:rFonts w:eastAsia="Malgun Gothic"/>
          <w:sz w:val="22"/>
          <w:szCs w:val="22"/>
          <w:lang w:eastAsia="ko-KR"/>
        </w:rPr>
        <w:t xml:space="preserve"> </w:t>
      </w:r>
      <w:r w:rsidRPr="00E9506F">
        <w:rPr>
          <w:rFonts w:eastAsia="Malgun Gothic"/>
          <w:b/>
          <w:bCs/>
          <w:sz w:val="22"/>
          <w:szCs w:val="22"/>
          <w:lang w:eastAsia="ko-KR"/>
        </w:rPr>
        <w:t>2</w:t>
      </w:r>
      <w:r w:rsidRPr="00E9506F">
        <w:rPr>
          <w:rFonts w:eastAsia="Malgun Gothic"/>
          <w:sz w:val="22"/>
          <w:szCs w:val="22"/>
          <w:lang w:eastAsia="ko-KR"/>
        </w:rPr>
        <w:t>,</w:t>
      </w:r>
      <w:r w:rsidRPr="00E9506F">
        <w:rPr>
          <w:rFonts w:eastAsia="Malgun Gothic"/>
          <w:b/>
          <w:bCs/>
          <w:sz w:val="22"/>
          <w:szCs w:val="22"/>
          <w:lang w:eastAsia="ko-KR"/>
        </w:rPr>
        <w:t xml:space="preserve"> </w:t>
      </w:r>
      <w:r w:rsidRPr="00E9506F">
        <w:rPr>
          <w:rFonts w:eastAsia="Malgun Gothic"/>
          <w:sz w:val="22"/>
          <w:szCs w:val="22"/>
          <w:lang w:eastAsia="ko-KR"/>
        </w:rPr>
        <w:t>1069-1072 (2000).</w:t>
      </w:r>
    </w:p>
    <w:p w14:paraId="59DA65F6" w14:textId="77777777" w:rsidR="00CD241B" w:rsidRPr="00E9506F" w:rsidRDefault="00CD241B" w:rsidP="00CD241B">
      <w:pPr>
        <w:jc w:val="both"/>
        <w:rPr>
          <w:rFonts w:cs="Times New Roman"/>
          <w:b/>
          <w:bCs/>
          <w:sz w:val="22"/>
          <w:szCs w:val="28"/>
        </w:rPr>
      </w:pPr>
    </w:p>
    <w:p w14:paraId="7F0D76C8" w14:textId="77777777" w:rsidR="00CD241B" w:rsidRPr="00CD241B" w:rsidRDefault="00CD241B" w:rsidP="002B0D9A">
      <w:pPr>
        <w:spacing w:after="160" w:line="259" w:lineRule="auto"/>
        <w:jc w:val="both"/>
      </w:pPr>
    </w:p>
    <w:sectPr w:rsidR="00CD241B" w:rsidRPr="00CD241B" w:rsidSect="00E76D92">
      <w:footerReference w:type="even" r:id="rId41"/>
      <w:footerReference w:type="default" r:id="rId42"/>
      <w:pgSz w:w="11900" w:h="16840" w:code="9"/>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51607" w14:textId="77777777" w:rsidR="00CF124A" w:rsidRDefault="00CF124A" w:rsidP="00676284">
      <w:r>
        <w:separator/>
      </w:r>
    </w:p>
  </w:endnote>
  <w:endnote w:type="continuationSeparator" w:id="0">
    <w:p w14:paraId="7E0A1D2D" w14:textId="77777777" w:rsidR="00CF124A" w:rsidRDefault="00CF124A" w:rsidP="0067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MS Mincho"/>
    <w:panose1 w:val="02020609040205080304"/>
    <w:charset w:val="80"/>
    <w:family w:val="modern"/>
    <w:pitch w:val="fixed"/>
    <w:sig w:usb0="E00002FF" w:usb1="6AC7FDFB" w:usb2="08000012" w:usb3="00000000" w:csb0="0002009F" w:csb1="00000000"/>
  </w:font>
  <w:font w:name="-윤명조120">
    <w:altName w:val="Batang"/>
    <w:charset w:val="81"/>
    <w:family w:val="roman"/>
    <w:pitch w:val="variable"/>
    <w:sig w:usb0="00000000" w:usb1="29D77CFB" w:usb2="00000010" w:usb3="00000000" w:csb0="00080000" w:csb1="00000000"/>
  </w:font>
  <w:font w:name="Courier New">
    <w:panose1 w:val="02070309020205020404"/>
    <w:charset w:val="00"/>
    <w:family w:val="modern"/>
    <w:pitch w:val="fixed"/>
    <w:sig w:usb0="E0002E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7285736"/>
      <w:docPartObj>
        <w:docPartGallery w:val="Page Numbers (Bottom of Page)"/>
        <w:docPartUnique/>
      </w:docPartObj>
    </w:sdtPr>
    <w:sdtEndPr>
      <w:rPr>
        <w:rStyle w:val="PageNumber"/>
      </w:rPr>
    </w:sdtEndPr>
    <w:sdtContent>
      <w:p w14:paraId="618B7AA9" w14:textId="256C950F" w:rsidR="005E0EDC" w:rsidRDefault="005E0EDC" w:rsidP="00C70F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ED99E9" w14:textId="77777777" w:rsidR="005E0EDC" w:rsidRDefault="005E0E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Helvetica" w:hAnsi="Helvetica"/>
      </w:rPr>
      <w:id w:val="-84541732"/>
      <w:docPartObj>
        <w:docPartGallery w:val="Page Numbers (Bottom of Page)"/>
        <w:docPartUnique/>
      </w:docPartObj>
    </w:sdtPr>
    <w:sdtEndPr>
      <w:rPr>
        <w:rStyle w:val="PageNumber"/>
        <w:rFonts w:ascii="Times New Roman" w:hAnsi="Times New Roman" w:cs="Times New Roman"/>
      </w:rPr>
    </w:sdtEndPr>
    <w:sdtContent>
      <w:p w14:paraId="08EC0010" w14:textId="1B5DD860" w:rsidR="005E0EDC" w:rsidRPr="00676284" w:rsidRDefault="005E0EDC" w:rsidP="00C70F3F">
        <w:pPr>
          <w:pStyle w:val="Footer"/>
          <w:framePr w:wrap="none" w:vAnchor="text" w:hAnchor="margin" w:xAlign="center" w:y="1"/>
          <w:rPr>
            <w:rStyle w:val="PageNumber"/>
            <w:rFonts w:ascii="Times New Roman" w:hAnsi="Times New Roman" w:cs="Times New Roman"/>
          </w:rPr>
        </w:pPr>
        <w:r w:rsidRPr="00676284">
          <w:rPr>
            <w:rStyle w:val="PageNumber"/>
            <w:rFonts w:ascii="Times New Roman" w:hAnsi="Times New Roman" w:cs="Times New Roman"/>
          </w:rPr>
          <w:fldChar w:fldCharType="begin"/>
        </w:r>
        <w:r w:rsidRPr="00676284">
          <w:rPr>
            <w:rStyle w:val="PageNumber"/>
            <w:rFonts w:ascii="Times New Roman" w:hAnsi="Times New Roman" w:cs="Times New Roman"/>
          </w:rPr>
          <w:instrText xml:space="preserve"> PAGE </w:instrText>
        </w:r>
        <w:r w:rsidRPr="00676284">
          <w:rPr>
            <w:rStyle w:val="PageNumber"/>
            <w:rFonts w:ascii="Times New Roman" w:hAnsi="Times New Roman" w:cs="Times New Roman"/>
          </w:rPr>
          <w:fldChar w:fldCharType="separate"/>
        </w:r>
        <w:r w:rsidR="00774DC4">
          <w:rPr>
            <w:rStyle w:val="PageNumber"/>
            <w:rFonts w:ascii="Times New Roman" w:hAnsi="Times New Roman" w:cs="Times New Roman"/>
            <w:noProof/>
          </w:rPr>
          <w:t>1</w:t>
        </w:r>
        <w:r w:rsidRPr="00676284">
          <w:rPr>
            <w:rStyle w:val="PageNumber"/>
            <w:rFonts w:ascii="Times New Roman" w:hAnsi="Times New Roman" w:cs="Times New Roman"/>
          </w:rPr>
          <w:fldChar w:fldCharType="end"/>
        </w:r>
      </w:p>
    </w:sdtContent>
  </w:sdt>
  <w:p w14:paraId="60CB1FF5" w14:textId="77777777" w:rsidR="005E0EDC" w:rsidRDefault="005E0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44648" w14:textId="77777777" w:rsidR="00CF124A" w:rsidRDefault="00CF124A" w:rsidP="00676284">
      <w:r>
        <w:separator/>
      </w:r>
    </w:p>
  </w:footnote>
  <w:footnote w:type="continuationSeparator" w:id="0">
    <w:p w14:paraId="6426313A" w14:textId="77777777" w:rsidR="00CF124A" w:rsidRDefault="00CF124A" w:rsidP="00676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C4CAD"/>
    <w:multiLevelType w:val="hybridMultilevel"/>
    <w:tmpl w:val="B1F0DF8A"/>
    <w:lvl w:ilvl="0" w:tplc="DADEF33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1F75F13"/>
    <w:multiLevelType w:val="hybridMultilevel"/>
    <w:tmpl w:val="576AFA7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FA44AE"/>
    <w:multiLevelType w:val="hybridMultilevel"/>
    <w:tmpl w:val="9CCCD8FA"/>
    <w:lvl w:ilvl="0" w:tplc="8F7C1E80">
      <w:start w:val="1"/>
      <w:numFmt w:val="decimal"/>
      <w:lvlText w:val="%1."/>
      <w:lvlJc w:val="left"/>
      <w:pPr>
        <w:ind w:left="720" w:hanging="360"/>
      </w:pPr>
      <w:rPr>
        <w:rFonts w:cs="SimSun" w:hint="default"/>
        <w:b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A663B"/>
    <w:multiLevelType w:val="hybridMultilevel"/>
    <w:tmpl w:val="FE00FBC8"/>
    <w:lvl w:ilvl="0" w:tplc="B7BC5BCA">
      <w:start w:val="1"/>
      <w:numFmt w:val="decimal"/>
      <w:lvlText w:val="%1."/>
      <w:lvlJc w:val="left"/>
      <w:pPr>
        <w:ind w:left="403" w:hanging="403"/>
      </w:pPr>
      <w:rPr>
        <w:rFonts w:hint="eastAsia"/>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416C7C3C"/>
    <w:multiLevelType w:val="hybridMultilevel"/>
    <w:tmpl w:val="C71028B8"/>
    <w:lvl w:ilvl="0" w:tplc="16A64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2FE30A2"/>
    <w:multiLevelType w:val="hybridMultilevel"/>
    <w:tmpl w:val="1DACAFE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677E1DC6"/>
    <w:multiLevelType w:val="hybridMultilevel"/>
    <w:tmpl w:val="5E80E652"/>
    <w:lvl w:ilvl="0" w:tplc="78C0BEC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6AE2286D"/>
    <w:multiLevelType w:val="hybridMultilevel"/>
    <w:tmpl w:val="13969DFA"/>
    <w:lvl w:ilvl="0" w:tplc="1AD489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FBD64E3"/>
    <w:multiLevelType w:val="hybridMultilevel"/>
    <w:tmpl w:val="DD5A3E8C"/>
    <w:lvl w:ilvl="0" w:tplc="E968E0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8441FC8"/>
    <w:multiLevelType w:val="hybridMultilevel"/>
    <w:tmpl w:val="E958761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79590E1C"/>
    <w:multiLevelType w:val="multilevel"/>
    <w:tmpl w:val="DEF041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10"/>
  </w:num>
  <w:num w:numId="3">
    <w:abstractNumId w:val="8"/>
  </w:num>
  <w:num w:numId="4">
    <w:abstractNumId w:val="4"/>
  </w:num>
  <w:num w:numId="5">
    <w:abstractNumId w:val="5"/>
  </w:num>
  <w:num w:numId="6">
    <w:abstractNumId w:val="9"/>
  </w:num>
  <w:num w:numId="7">
    <w:abstractNumId w:val="3"/>
  </w:num>
  <w:num w:numId="8">
    <w:abstractNumId w:val="1"/>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MLQwNzW3NLE0MjBT0lEKTi0uzszPAykwsqwFAJfKIuctAAAA"/>
    <w:docVar w:name="EN.InstantFormat" w:val="&lt;ENInstantFormat&gt;&lt;Enabled&gt;1&lt;/Enabled&gt;&lt;ScanUnformatted&gt;1&lt;/ScanUnformatted&gt;&lt;ScanChanges&gt;1&lt;/ScanChanges&gt;&lt;Suspended&gt;1&lt;/Suspended&gt;&lt;/ENInstantFormat&gt;"/>
    <w:docVar w:name="EN.Layout" w:val="&lt;ENLayout&gt;&lt;Style&gt;Nature Communications (1)&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pxdrxe39sr9resrauveffz0apt909eratw&quot;&gt;My EndNote Library2&lt;record-ids&gt;&lt;item&gt;342&lt;/item&gt;&lt;item&gt;531&lt;/item&gt;&lt;item&gt;696&lt;/item&gt;&lt;item&gt;713&lt;/item&gt;&lt;item&gt;714&lt;/item&gt;&lt;item&gt;715&lt;/item&gt;&lt;item&gt;716&lt;/item&gt;&lt;item&gt;717&lt;/item&gt;&lt;item&gt;718&lt;/item&gt;&lt;item&gt;719&lt;/item&gt;&lt;item&gt;720&lt;/item&gt;&lt;item&gt;721&lt;/item&gt;&lt;item&gt;722&lt;/item&gt;&lt;item&gt;723&lt;/item&gt;&lt;item&gt;724&lt;/item&gt;&lt;item&gt;725&lt;/item&gt;&lt;item&gt;726&lt;/item&gt;&lt;item&gt;727&lt;/item&gt;&lt;item&gt;728&lt;/item&gt;&lt;item&gt;729&lt;/item&gt;&lt;item&gt;730&lt;/item&gt;&lt;item&gt;731&lt;/item&gt;&lt;item&gt;732&lt;/item&gt;&lt;item&gt;733&lt;/item&gt;&lt;item&gt;734&lt;/item&gt;&lt;item&gt;735&lt;/item&gt;&lt;item&gt;736&lt;/item&gt;&lt;item&gt;737&lt;/item&gt;&lt;item&gt;738&lt;/item&gt;&lt;item&gt;739&lt;/item&gt;&lt;item&gt;740&lt;/item&gt;&lt;item&gt;741&lt;/item&gt;&lt;item&gt;742&lt;/item&gt;&lt;item&gt;743&lt;/item&gt;&lt;item&gt;744&lt;/item&gt;&lt;item&gt;745&lt;/item&gt;&lt;item&gt;746&lt;/item&gt;&lt;item&gt;747&lt;/item&gt;&lt;item&gt;748&lt;/item&gt;&lt;item&gt;749&lt;/item&gt;&lt;item&gt;750&lt;/item&gt;&lt;item&gt;751&lt;/item&gt;&lt;item&gt;752&lt;/item&gt;&lt;item&gt;754&lt;/item&gt;&lt;item&gt;755&lt;/item&gt;&lt;item&gt;756&lt;/item&gt;&lt;item&gt;757&lt;/item&gt;&lt;item&gt;758&lt;/item&gt;&lt;item&gt;759&lt;/item&gt;&lt;/record-ids&gt;&lt;/item&gt;&lt;/Libraries&gt;"/>
  </w:docVars>
  <w:rsids>
    <w:rsidRoot w:val="00676284"/>
    <w:rsid w:val="0000106A"/>
    <w:rsid w:val="00001F00"/>
    <w:rsid w:val="00002074"/>
    <w:rsid w:val="00002351"/>
    <w:rsid w:val="00002860"/>
    <w:rsid w:val="00002FCD"/>
    <w:rsid w:val="00003983"/>
    <w:rsid w:val="00003D80"/>
    <w:rsid w:val="0000635A"/>
    <w:rsid w:val="000071D7"/>
    <w:rsid w:val="00011BF7"/>
    <w:rsid w:val="000144CC"/>
    <w:rsid w:val="000145DC"/>
    <w:rsid w:val="00015129"/>
    <w:rsid w:val="000151F5"/>
    <w:rsid w:val="00015E9E"/>
    <w:rsid w:val="00015FF3"/>
    <w:rsid w:val="000170C9"/>
    <w:rsid w:val="0001714F"/>
    <w:rsid w:val="000208D1"/>
    <w:rsid w:val="0002170E"/>
    <w:rsid w:val="00023F34"/>
    <w:rsid w:val="00024D44"/>
    <w:rsid w:val="00025759"/>
    <w:rsid w:val="00027075"/>
    <w:rsid w:val="000304BC"/>
    <w:rsid w:val="000307EC"/>
    <w:rsid w:val="0003142A"/>
    <w:rsid w:val="0003197A"/>
    <w:rsid w:val="00033DF2"/>
    <w:rsid w:val="00035B13"/>
    <w:rsid w:val="00036940"/>
    <w:rsid w:val="00036EFF"/>
    <w:rsid w:val="00041DBB"/>
    <w:rsid w:val="000440D6"/>
    <w:rsid w:val="0004746E"/>
    <w:rsid w:val="0004749A"/>
    <w:rsid w:val="00052678"/>
    <w:rsid w:val="00054FC9"/>
    <w:rsid w:val="000568A9"/>
    <w:rsid w:val="000601C1"/>
    <w:rsid w:val="000607EA"/>
    <w:rsid w:val="00063E1E"/>
    <w:rsid w:val="00064593"/>
    <w:rsid w:val="00064948"/>
    <w:rsid w:val="00064A98"/>
    <w:rsid w:val="00066876"/>
    <w:rsid w:val="000673E4"/>
    <w:rsid w:val="0006755E"/>
    <w:rsid w:val="0006766F"/>
    <w:rsid w:val="000676E3"/>
    <w:rsid w:val="0007149F"/>
    <w:rsid w:val="00071E12"/>
    <w:rsid w:val="00074AF5"/>
    <w:rsid w:val="00075E76"/>
    <w:rsid w:val="00076144"/>
    <w:rsid w:val="00076913"/>
    <w:rsid w:val="00077593"/>
    <w:rsid w:val="000777D8"/>
    <w:rsid w:val="00080796"/>
    <w:rsid w:val="000833C5"/>
    <w:rsid w:val="00085A96"/>
    <w:rsid w:val="00086E2B"/>
    <w:rsid w:val="00087B16"/>
    <w:rsid w:val="00090FB3"/>
    <w:rsid w:val="00091025"/>
    <w:rsid w:val="0009387E"/>
    <w:rsid w:val="0009592F"/>
    <w:rsid w:val="000959CC"/>
    <w:rsid w:val="000A0A3D"/>
    <w:rsid w:val="000A1A28"/>
    <w:rsid w:val="000A27CC"/>
    <w:rsid w:val="000A3521"/>
    <w:rsid w:val="000A5C04"/>
    <w:rsid w:val="000A71D5"/>
    <w:rsid w:val="000A73F7"/>
    <w:rsid w:val="000A771A"/>
    <w:rsid w:val="000A79CC"/>
    <w:rsid w:val="000A7A75"/>
    <w:rsid w:val="000A7B9D"/>
    <w:rsid w:val="000B25B9"/>
    <w:rsid w:val="000B32EF"/>
    <w:rsid w:val="000B4325"/>
    <w:rsid w:val="000B4BE0"/>
    <w:rsid w:val="000B4FBF"/>
    <w:rsid w:val="000B7934"/>
    <w:rsid w:val="000C06AF"/>
    <w:rsid w:val="000C174E"/>
    <w:rsid w:val="000C1A05"/>
    <w:rsid w:val="000C331B"/>
    <w:rsid w:val="000C3432"/>
    <w:rsid w:val="000C4AEC"/>
    <w:rsid w:val="000C5561"/>
    <w:rsid w:val="000C5F87"/>
    <w:rsid w:val="000C7E81"/>
    <w:rsid w:val="000D1CC3"/>
    <w:rsid w:val="000D534A"/>
    <w:rsid w:val="000D6CA7"/>
    <w:rsid w:val="000D6DE7"/>
    <w:rsid w:val="000E007B"/>
    <w:rsid w:val="000E1304"/>
    <w:rsid w:val="000E1F0E"/>
    <w:rsid w:val="000E2CC4"/>
    <w:rsid w:val="000E2FA1"/>
    <w:rsid w:val="000E3757"/>
    <w:rsid w:val="000E4EEC"/>
    <w:rsid w:val="000E619F"/>
    <w:rsid w:val="000E6AF5"/>
    <w:rsid w:val="000E6B45"/>
    <w:rsid w:val="000F11B5"/>
    <w:rsid w:val="000F127C"/>
    <w:rsid w:val="000F1EDE"/>
    <w:rsid w:val="000F5683"/>
    <w:rsid w:val="000F6339"/>
    <w:rsid w:val="000F65F2"/>
    <w:rsid w:val="001036C0"/>
    <w:rsid w:val="0010555D"/>
    <w:rsid w:val="00105B09"/>
    <w:rsid w:val="00106ECD"/>
    <w:rsid w:val="0011057C"/>
    <w:rsid w:val="001136D2"/>
    <w:rsid w:val="0011591B"/>
    <w:rsid w:val="00115BFD"/>
    <w:rsid w:val="00116AFE"/>
    <w:rsid w:val="001202CB"/>
    <w:rsid w:val="001279F8"/>
    <w:rsid w:val="00132028"/>
    <w:rsid w:val="00136A86"/>
    <w:rsid w:val="00137F91"/>
    <w:rsid w:val="00140526"/>
    <w:rsid w:val="001408BA"/>
    <w:rsid w:val="001429E1"/>
    <w:rsid w:val="00143A29"/>
    <w:rsid w:val="0014407C"/>
    <w:rsid w:val="00144ED9"/>
    <w:rsid w:val="00150F24"/>
    <w:rsid w:val="00151666"/>
    <w:rsid w:val="0015168E"/>
    <w:rsid w:val="001528B7"/>
    <w:rsid w:val="001535DF"/>
    <w:rsid w:val="001548DF"/>
    <w:rsid w:val="001570BA"/>
    <w:rsid w:val="001573B3"/>
    <w:rsid w:val="00157CAC"/>
    <w:rsid w:val="00160359"/>
    <w:rsid w:val="0016080D"/>
    <w:rsid w:val="00160E2A"/>
    <w:rsid w:val="00161A1D"/>
    <w:rsid w:val="00161E90"/>
    <w:rsid w:val="00166537"/>
    <w:rsid w:val="0016670D"/>
    <w:rsid w:val="0017219F"/>
    <w:rsid w:val="00172FBA"/>
    <w:rsid w:val="00186C2E"/>
    <w:rsid w:val="00186E6C"/>
    <w:rsid w:val="00187083"/>
    <w:rsid w:val="001872E6"/>
    <w:rsid w:val="001879D8"/>
    <w:rsid w:val="001902DC"/>
    <w:rsid w:val="00190A04"/>
    <w:rsid w:val="001914F6"/>
    <w:rsid w:val="00193583"/>
    <w:rsid w:val="00193855"/>
    <w:rsid w:val="0019502C"/>
    <w:rsid w:val="001A1EE0"/>
    <w:rsid w:val="001A2F8B"/>
    <w:rsid w:val="001A3844"/>
    <w:rsid w:val="001A39FF"/>
    <w:rsid w:val="001A3D1C"/>
    <w:rsid w:val="001A48D3"/>
    <w:rsid w:val="001A4EE1"/>
    <w:rsid w:val="001A6B52"/>
    <w:rsid w:val="001A6B59"/>
    <w:rsid w:val="001B05EB"/>
    <w:rsid w:val="001B1AFD"/>
    <w:rsid w:val="001B1D56"/>
    <w:rsid w:val="001B2469"/>
    <w:rsid w:val="001B6B5F"/>
    <w:rsid w:val="001C06E2"/>
    <w:rsid w:val="001C21F9"/>
    <w:rsid w:val="001C23A4"/>
    <w:rsid w:val="001C3847"/>
    <w:rsid w:val="001C3EA1"/>
    <w:rsid w:val="001C3FB9"/>
    <w:rsid w:val="001C4192"/>
    <w:rsid w:val="001C4B5F"/>
    <w:rsid w:val="001C6C64"/>
    <w:rsid w:val="001C749D"/>
    <w:rsid w:val="001D1F69"/>
    <w:rsid w:val="001D2008"/>
    <w:rsid w:val="001D2C7C"/>
    <w:rsid w:val="001D44A2"/>
    <w:rsid w:val="001D786B"/>
    <w:rsid w:val="001E1B53"/>
    <w:rsid w:val="001E1F0E"/>
    <w:rsid w:val="001E3B61"/>
    <w:rsid w:val="001E463B"/>
    <w:rsid w:val="001E49DC"/>
    <w:rsid w:val="001E5C6A"/>
    <w:rsid w:val="001E5D54"/>
    <w:rsid w:val="001E6CDD"/>
    <w:rsid w:val="001E6D3E"/>
    <w:rsid w:val="001F0F0C"/>
    <w:rsid w:val="001F1CF5"/>
    <w:rsid w:val="001F4088"/>
    <w:rsid w:val="001F5910"/>
    <w:rsid w:val="001F6C3A"/>
    <w:rsid w:val="001F6D30"/>
    <w:rsid w:val="001F71CB"/>
    <w:rsid w:val="00200010"/>
    <w:rsid w:val="002006BD"/>
    <w:rsid w:val="00201D8C"/>
    <w:rsid w:val="00202799"/>
    <w:rsid w:val="002033FA"/>
    <w:rsid w:val="00204278"/>
    <w:rsid w:val="00206756"/>
    <w:rsid w:val="00206854"/>
    <w:rsid w:val="00206CCB"/>
    <w:rsid w:val="00210076"/>
    <w:rsid w:val="002135D8"/>
    <w:rsid w:val="00214356"/>
    <w:rsid w:val="002155C8"/>
    <w:rsid w:val="00215A0D"/>
    <w:rsid w:val="00215A84"/>
    <w:rsid w:val="00215C21"/>
    <w:rsid w:val="0021671A"/>
    <w:rsid w:val="00217DBE"/>
    <w:rsid w:val="002201AC"/>
    <w:rsid w:val="00223468"/>
    <w:rsid w:val="0022359E"/>
    <w:rsid w:val="0022409D"/>
    <w:rsid w:val="00227870"/>
    <w:rsid w:val="00230141"/>
    <w:rsid w:val="00230272"/>
    <w:rsid w:val="00230CC5"/>
    <w:rsid w:val="002322FF"/>
    <w:rsid w:val="0023593A"/>
    <w:rsid w:val="002359CC"/>
    <w:rsid w:val="002367B3"/>
    <w:rsid w:val="00236FD1"/>
    <w:rsid w:val="002375D3"/>
    <w:rsid w:val="00237B57"/>
    <w:rsid w:val="0024222B"/>
    <w:rsid w:val="002428E8"/>
    <w:rsid w:val="002430A5"/>
    <w:rsid w:val="00243BCA"/>
    <w:rsid w:val="00244CE5"/>
    <w:rsid w:val="00245111"/>
    <w:rsid w:val="00254C58"/>
    <w:rsid w:val="0025701D"/>
    <w:rsid w:val="00257A08"/>
    <w:rsid w:val="00261B26"/>
    <w:rsid w:val="002657EA"/>
    <w:rsid w:val="00266CC2"/>
    <w:rsid w:val="0026737D"/>
    <w:rsid w:val="002727FC"/>
    <w:rsid w:val="00272A3A"/>
    <w:rsid w:val="00273CFD"/>
    <w:rsid w:val="00273D45"/>
    <w:rsid w:val="00273DE5"/>
    <w:rsid w:val="002747EF"/>
    <w:rsid w:val="00276CA2"/>
    <w:rsid w:val="00277E57"/>
    <w:rsid w:val="002811D3"/>
    <w:rsid w:val="002812E0"/>
    <w:rsid w:val="00281317"/>
    <w:rsid w:val="002814BC"/>
    <w:rsid w:val="00284CAC"/>
    <w:rsid w:val="002851A4"/>
    <w:rsid w:val="00285566"/>
    <w:rsid w:val="00285BC3"/>
    <w:rsid w:val="002864CF"/>
    <w:rsid w:val="00286E24"/>
    <w:rsid w:val="00290925"/>
    <w:rsid w:val="00291A07"/>
    <w:rsid w:val="0029213E"/>
    <w:rsid w:val="00292AB3"/>
    <w:rsid w:val="00292F50"/>
    <w:rsid w:val="00293583"/>
    <w:rsid w:val="00293D97"/>
    <w:rsid w:val="002957D1"/>
    <w:rsid w:val="0029783C"/>
    <w:rsid w:val="002A0324"/>
    <w:rsid w:val="002A0878"/>
    <w:rsid w:val="002A3522"/>
    <w:rsid w:val="002A3B72"/>
    <w:rsid w:val="002A48F8"/>
    <w:rsid w:val="002A76C4"/>
    <w:rsid w:val="002B0D9A"/>
    <w:rsid w:val="002B1982"/>
    <w:rsid w:val="002B6295"/>
    <w:rsid w:val="002C142F"/>
    <w:rsid w:val="002C3066"/>
    <w:rsid w:val="002C6789"/>
    <w:rsid w:val="002C6E84"/>
    <w:rsid w:val="002C7525"/>
    <w:rsid w:val="002D086F"/>
    <w:rsid w:val="002D17D1"/>
    <w:rsid w:val="002D352E"/>
    <w:rsid w:val="002D5143"/>
    <w:rsid w:val="002D6E9C"/>
    <w:rsid w:val="002D7B7B"/>
    <w:rsid w:val="002E0C30"/>
    <w:rsid w:val="002E18D6"/>
    <w:rsid w:val="002E2D7F"/>
    <w:rsid w:val="002E33F4"/>
    <w:rsid w:val="002E3542"/>
    <w:rsid w:val="002E4ABE"/>
    <w:rsid w:val="002E6135"/>
    <w:rsid w:val="002E6FF9"/>
    <w:rsid w:val="002F24EF"/>
    <w:rsid w:val="002F340A"/>
    <w:rsid w:val="002F3451"/>
    <w:rsid w:val="002F38C0"/>
    <w:rsid w:val="002F6FA4"/>
    <w:rsid w:val="003009A4"/>
    <w:rsid w:val="0030117E"/>
    <w:rsid w:val="00302947"/>
    <w:rsid w:val="003069C0"/>
    <w:rsid w:val="00306D2D"/>
    <w:rsid w:val="00311BFF"/>
    <w:rsid w:val="003140F7"/>
    <w:rsid w:val="00314BE4"/>
    <w:rsid w:val="003161B2"/>
    <w:rsid w:val="00321517"/>
    <w:rsid w:val="00322C7A"/>
    <w:rsid w:val="0032335D"/>
    <w:rsid w:val="00323AED"/>
    <w:rsid w:val="003243DF"/>
    <w:rsid w:val="003247C6"/>
    <w:rsid w:val="00327AF8"/>
    <w:rsid w:val="003301A9"/>
    <w:rsid w:val="003314B8"/>
    <w:rsid w:val="00331717"/>
    <w:rsid w:val="003371B4"/>
    <w:rsid w:val="00337BA5"/>
    <w:rsid w:val="003400D6"/>
    <w:rsid w:val="00340676"/>
    <w:rsid w:val="00342176"/>
    <w:rsid w:val="003465AB"/>
    <w:rsid w:val="00347DE7"/>
    <w:rsid w:val="00350AD0"/>
    <w:rsid w:val="00350D8D"/>
    <w:rsid w:val="00352CA2"/>
    <w:rsid w:val="00353EB3"/>
    <w:rsid w:val="00353F4C"/>
    <w:rsid w:val="00354780"/>
    <w:rsid w:val="003549FC"/>
    <w:rsid w:val="003550F6"/>
    <w:rsid w:val="00356A0A"/>
    <w:rsid w:val="00356C32"/>
    <w:rsid w:val="00360540"/>
    <w:rsid w:val="003615E7"/>
    <w:rsid w:val="00363C1A"/>
    <w:rsid w:val="00366700"/>
    <w:rsid w:val="003679AE"/>
    <w:rsid w:val="00371C39"/>
    <w:rsid w:val="00373AE6"/>
    <w:rsid w:val="0037589C"/>
    <w:rsid w:val="00380B5E"/>
    <w:rsid w:val="00380FEE"/>
    <w:rsid w:val="003814E4"/>
    <w:rsid w:val="0038543D"/>
    <w:rsid w:val="00385DC7"/>
    <w:rsid w:val="00386002"/>
    <w:rsid w:val="003861D0"/>
    <w:rsid w:val="003912CF"/>
    <w:rsid w:val="00396848"/>
    <w:rsid w:val="003977B4"/>
    <w:rsid w:val="003A2305"/>
    <w:rsid w:val="003A2BCB"/>
    <w:rsid w:val="003A6EFA"/>
    <w:rsid w:val="003B1483"/>
    <w:rsid w:val="003B19BF"/>
    <w:rsid w:val="003B4F19"/>
    <w:rsid w:val="003B5161"/>
    <w:rsid w:val="003B580E"/>
    <w:rsid w:val="003B5873"/>
    <w:rsid w:val="003B7754"/>
    <w:rsid w:val="003B79A4"/>
    <w:rsid w:val="003C09EE"/>
    <w:rsid w:val="003C15DB"/>
    <w:rsid w:val="003C2112"/>
    <w:rsid w:val="003C37D6"/>
    <w:rsid w:val="003C4508"/>
    <w:rsid w:val="003C499D"/>
    <w:rsid w:val="003C5325"/>
    <w:rsid w:val="003C5976"/>
    <w:rsid w:val="003C777B"/>
    <w:rsid w:val="003D03A7"/>
    <w:rsid w:val="003D14CE"/>
    <w:rsid w:val="003D1B00"/>
    <w:rsid w:val="003D468D"/>
    <w:rsid w:val="003D474D"/>
    <w:rsid w:val="003D606E"/>
    <w:rsid w:val="003D6940"/>
    <w:rsid w:val="003E0AE6"/>
    <w:rsid w:val="003E12DB"/>
    <w:rsid w:val="003E2D39"/>
    <w:rsid w:val="003E420B"/>
    <w:rsid w:val="003E6114"/>
    <w:rsid w:val="003F16BA"/>
    <w:rsid w:val="003F1D3C"/>
    <w:rsid w:val="003F28AA"/>
    <w:rsid w:val="003F2AC0"/>
    <w:rsid w:val="003F30A7"/>
    <w:rsid w:val="003F34C0"/>
    <w:rsid w:val="003F3503"/>
    <w:rsid w:val="003F448C"/>
    <w:rsid w:val="003F5208"/>
    <w:rsid w:val="003F5559"/>
    <w:rsid w:val="003F5FBE"/>
    <w:rsid w:val="004015F2"/>
    <w:rsid w:val="00403964"/>
    <w:rsid w:val="00404DB3"/>
    <w:rsid w:val="0040572E"/>
    <w:rsid w:val="004104EB"/>
    <w:rsid w:val="004124B1"/>
    <w:rsid w:val="0041765A"/>
    <w:rsid w:val="00420785"/>
    <w:rsid w:val="00420CBA"/>
    <w:rsid w:val="0042716A"/>
    <w:rsid w:val="004274EC"/>
    <w:rsid w:val="00432922"/>
    <w:rsid w:val="00435197"/>
    <w:rsid w:val="00435985"/>
    <w:rsid w:val="00435A87"/>
    <w:rsid w:val="00435EAC"/>
    <w:rsid w:val="00436222"/>
    <w:rsid w:val="0043635D"/>
    <w:rsid w:val="004367C8"/>
    <w:rsid w:val="00437570"/>
    <w:rsid w:val="0044042E"/>
    <w:rsid w:val="004421FE"/>
    <w:rsid w:val="00442EFC"/>
    <w:rsid w:val="00443502"/>
    <w:rsid w:val="00443748"/>
    <w:rsid w:val="00444298"/>
    <w:rsid w:val="004469CC"/>
    <w:rsid w:val="00446B56"/>
    <w:rsid w:val="00447564"/>
    <w:rsid w:val="004516BB"/>
    <w:rsid w:val="00453AD6"/>
    <w:rsid w:val="00455AD6"/>
    <w:rsid w:val="004569EC"/>
    <w:rsid w:val="00456AD4"/>
    <w:rsid w:val="00456C60"/>
    <w:rsid w:val="00456E66"/>
    <w:rsid w:val="00457E0E"/>
    <w:rsid w:val="0046193B"/>
    <w:rsid w:val="00463926"/>
    <w:rsid w:val="00463D34"/>
    <w:rsid w:val="0046507C"/>
    <w:rsid w:val="0046539C"/>
    <w:rsid w:val="00465621"/>
    <w:rsid w:val="00465680"/>
    <w:rsid w:val="00466355"/>
    <w:rsid w:val="004677C4"/>
    <w:rsid w:val="00470E86"/>
    <w:rsid w:val="004722E7"/>
    <w:rsid w:val="004731A4"/>
    <w:rsid w:val="00474604"/>
    <w:rsid w:val="004752E1"/>
    <w:rsid w:val="00475FBD"/>
    <w:rsid w:val="00476B88"/>
    <w:rsid w:val="00482143"/>
    <w:rsid w:val="004839C1"/>
    <w:rsid w:val="004862F3"/>
    <w:rsid w:val="004872ED"/>
    <w:rsid w:val="004911FA"/>
    <w:rsid w:val="00491400"/>
    <w:rsid w:val="00492AD8"/>
    <w:rsid w:val="00495A18"/>
    <w:rsid w:val="00495E1B"/>
    <w:rsid w:val="004A34BB"/>
    <w:rsid w:val="004A4A0E"/>
    <w:rsid w:val="004B017B"/>
    <w:rsid w:val="004B600E"/>
    <w:rsid w:val="004B619C"/>
    <w:rsid w:val="004B6A23"/>
    <w:rsid w:val="004B7E3E"/>
    <w:rsid w:val="004C1F5C"/>
    <w:rsid w:val="004C4BA3"/>
    <w:rsid w:val="004C5E20"/>
    <w:rsid w:val="004C744A"/>
    <w:rsid w:val="004D008D"/>
    <w:rsid w:val="004D02AC"/>
    <w:rsid w:val="004D08C2"/>
    <w:rsid w:val="004D1947"/>
    <w:rsid w:val="004D2047"/>
    <w:rsid w:val="004E1915"/>
    <w:rsid w:val="004E2299"/>
    <w:rsid w:val="004E2E60"/>
    <w:rsid w:val="004E31CD"/>
    <w:rsid w:val="004E3911"/>
    <w:rsid w:val="004E487E"/>
    <w:rsid w:val="004E4DF0"/>
    <w:rsid w:val="004F07D4"/>
    <w:rsid w:val="004F0DEC"/>
    <w:rsid w:val="004F1D81"/>
    <w:rsid w:val="004F2D91"/>
    <w:rsid w:val="004F51BE"/>
    <w:rsid w:val="004F60A0"/>
    <w:rsid w:val="004F6228"/>
    <w:rsid w:val="004F7C8F"/>
    <w:rsid w:val="00501570"/>
    <w:rsid w:val="00501DEB"/>
    <w:rsid w:val="005020EC"/>
    <w:rsid w:val="005021FA"/>
    <w:rsid w:val="00507487"/>
    <w:rsid w:val="00510603"/>
    <w:rsid w:val="00511628"/>
    <w:rsid w:val="005147DE"/>
    <w:rsid w:val="005157D7"/>
    <w:rsid w:val="00520149"/>
    <w:rsid w:val="00520F88"/>
    <w:rsid w:val="00521CEF"/>
    <w:rsid w:val="00521FB9"/>
    <w:rsid w:val="0052203F"/>
    <w:rsid w:val="00522806"/>
    <w:rsid w:val="005274E6"/>
    <w:rsid w:val="00527CA0"/>
    <w:rsid w:val="00527E72"/>
    <w:rsid w:val="00534B2F"/>
    <w:rsid w:val="00535678"/>
    <w:rsid w:val="00536743"/>
    <w:rsid w:val="005372D6"/>
    <w:rsid w:val="005420F8"/>
    <w:rsid w:val="0054288A"/>
    <w:rsid w:val="00543A6E"/>
    <w:rsid w:val="00543AAD"/>
    <w:rsid w:val="005454A4"/>
    <w:rsid w:val="00545FA6"/>
    <w:rsid w:val="00547FF0"/>
    <w:rsid w:val="005523DF"/>
    <w:rsid w:val="005523E2"/>
    <w:rsid w:val="00554658"/>
    <w:rsid w:val="00554FAA"/>
    <w:rsid w:val="005565AD"/>
    <w:rsid w:val="005618C4"/>
    <w:rsid w:val="00564BC0"/>
    <w:rsid w:val="0056658A"/>
    <w:rsid w:val="005716B6"/>
    <w:rsid w:val="00572055"/>
    <w:rsid w:val="0057438B"/>
    <w:rsid w:val="005743F4"/>
    <w:rsid w:val="005745FA"/>
    <w:rsid w:val="00574BFE"/>
    <w:rsid w:val="005777DE"/>
    <w:rsid w:val="005820AB"/>
    <w:rsid w:val="0058263B"/>
    <w:rsid w:val="00582FCC"/>
    <w:rsid w:val="005854FD"/>
    <w:rsid w:val="005855CE"/>
    <w:rsid w:val="00585A71"/>
    <w:rsid w:val="005869A2"/>
    <w:rsid w:val="00586BA9"/>
    <w:rsid w:val="0058700B"/>
    <w:rsid w:val="00590618"/>
    <w:rsid w:val="00592159"/>
    <w:rsid w:val="0059392C"/>
    <w:rsid w:val="00593B88"/>
    <w:rsid w:val="005944B9"/>
    <w:rsid w:val="00595685"/>
    <w:rsid w:val="00595CA8"/>
    <w:rsid w:val="0059626F"/>
    <w:rsid w:val="005A00BE"/>
    <w:rsid w:val="005A1136"/>
    <w:rsid w:val="005A1396"/>
    <w:rsid w:val="005A299E"/>
    <w:rsid w:val="005A371E"/>
    <w:rsid w:val="005A7C73"/>
    <w:rsid w:val="005B156B"/>
    <w:rsid w:val="005B1650"/>
    <w:rsid w:val="005B2689"/>
    <w:rsid w:val="005B2CC0"/>
    <w:rsid w:val="005B45A5"/>
    <w:rsid w:val="005B4C7A"/>
    <w:rsid w:val="005B6DC6"/>
    <w:rsid w:val="005B7069"/>
    <w:rsid w:val="005B7117"/>
    <w:rsid w:val="005B7CEE"/>
    <w:rsid w:val="005C2261"/>
    <w:rsid w:val="005C4C75"/>
    <w:rsid w:val="005C5743"/>
    <w:rsid w:val="005C6485"/>
    <w:rsid w:val="005D0FA5"/>
    <w:rsid w:val="005D14DB"/>
    <w:rsid w:val="005D1C6B"/>
    <w:rsid w:val="005D4DB9"/>
    <w:rsid w:val="005D70C4"/>
    <w:rsid w:val="005E0EDC"/>
    <w:rsid w:val="005E1795"/>
    <w:rsid w:val="005E253F"/>
    <w:rsid w:val="005E3500"/>
    <w:rsid w:val="005E38BB"/>
    <w:rsid w:val="005E7524"/>
    <w:rsid w:val="005F08F3"/>
    <w:rsid w:val="005F0F40"/>
    <w:rsid w:val="005F1CF4"/>
    <w:rsid w:val="005F2EB3"/>
    <w:rsid w:val="005F367D"/>
    <w:rsid w:val="005F3713"/>
    <w:rsid w:val="005F54D9"/>
    <w:rsid w:val="005F674B"/>
    <w:rsid w:val="005F746A"/>
    <w:rsid w:val="005F7D3A"/>
    <w:rsid w:val="005F7FDD"/>
    <w:rsid w:val="00600661"/>
    <w:rsid w:val="0060300D"/>
    <w:rsid w:val="0060304D"/>
    <w:rsid w:val="006033FD"/>
    <w:rsid w:val="0060469F"/>
    <w:rsid w:val="00605453"/>
    <w:rsid w:val="00605DA2"/>
    <w:rsid w:val="00606F7E"/>
    <w:rsid w:val="0061037F"/>
    <w:rsid w:val="00611696"/>
    <w:rsid w:val="0061245A"/>
    <w:rsid w:val="0061371E"/>
    <w:rsid w:val="00614BC8"/>
    <w:rsid w:val="006163AC"/>
    <w:rsid w:val="00623A3F"/>
    <w:rsid w:val="00623EA6"/>
    <w:rsid w:val="0062407B"/>
    <w:rsid w:val="00624112"/>
    <w:rsid w:val="00624278"/>
    <w:rsid w:val="0062564E"/>
    <w:rsid w:val="00630FBD"/>
    <w:rsid w:val="00632C30"/>
    <w:rsid w:val="00633DDE"/>
    <w:rsid w:val="006352BB"/>
    <w:rsid w:val="0063580D"/>
    <w:rsid w:val="00637074"/>
    <w:rsid w:val="00637C3D"/>
    <w:rsid w:val="00640C3A"/>
    <w:rsid w:val="006428FE"/>
    <w:rsid w:val="006442E4"/>
    <w:rsid w:val="00644598"/>
    <w:rsid w:val="00646EA9"/>
    <w:rsid w:val="00650960"/>
    <w:rsid w:val="0065173E"/>
    <w:rsid w:val="0065448E"/>
    <w:rsid w:val="006544CE"/>
    <w:rsid w:val="006548F9"/>
    <w:rsid w:val="00654957"/>
    <w:rsid w:val="00655310"/>
    <w:rsid w:val="00657958"/>
    <w:rsid w:val="00660FD3"/>
    <w:rsid w:val="00666785"/>
    <w:rsid w:val="006670B8"/>
    <w:rsid w:val="006676D7"/>
    <w:rsid w:val="00673812"/>
    <w:rsid w:val="0067391C"/>
    <w:rsid w:val="00674D2E"/>
    <w:rsid w:val="00675A57"/>
    <w:rsid w:val="00676284"/>
    <w:rsid w:val="00676CA2"/>
    <w:rsid w:val="006770ED"/>
    <w:rsid w:val="0068010A"/>
    <w:rsid w:val="00682471"/>
    <w:rsid w:val="0068485D"/>
    <w:rsid w:val="00685303"/>
    <w:rsid w:val="00686078"/>
    <w:rsid w:val="00686BEE"/>
    <w:rsid w:val="00686E23"/>
    <w:rsid w:val="0068755A"/>
    <w:rsid w:val="0068756D"/>
    <w:rsid w:val="006913F3"/>
    <w:rsid w:val="00692D41"/>
    <w:rsid w:val="00693E2A"/>
    <w:rsid w:val="00694A01"/>
    <w:rsid w:val="00697D3A"/>
    <w:rsid w:val="006A0781"/>
    <w:rsid w:val="006A3A86"/>
    <w:rsid w:val="006B284D"/>
    <w:rsid w:val="006B610F"/>
    <w:rsid w:val="006C0EB1"/>
    <w:rsid w:val="006C0ECF"/>
    <w:rsid w:val="006C132D"/>
    <w:rsid w:val="006C20DC"/>
    <w:rsid w:val="006C229A"/>
    <w:rsid w:val="006C3D2B"/>
    <w:rsid w:val="006C6395"/>
    <w:rsid w:val="006C71EB"/>
    <w:rsid w:val="006D1362"/>
    <w:rsid w:val="006D1C1E"/>
    <w:rsid w:val="006D2138"/>
    <w:rsid w:val="006D28B4"/>
    <w:rsid w:val="006D51B0"/>
    <w:rsid w:val="006D544A"/>
    <w:rsid w:val="006D5D2E"/>
    <w:rsid w:val="006D7FCC"/>
    <w:rsid w:val="006E0E31"/>
    <w:rsid w:val="006E654D"/>
    <w:rsid w:val="006E6728"/>
    <w:rsid w:val="006F22DD"/>
    <w:rsid w:val="006F2812"/>
    <w:rsid w:val="006F404A"/>
    <w:rsid w:val="006F5636"/>
    <w:rsid w:val="006F5732"/>
    <w:rsid w:val="006F60C2"/>
    <w:rsid w:val="006F67D5"/>
    <w:rsid w:val="007018E5"/>
    <w:rsid w:val="007031D9"/>
    <w:rsid w:val="007062E6"/>
    <w:rsid w:val="007064FE"/>
    <w:rsid w:val="00711C4F"/>
    <w:rsid w:val="00712B08"/>
    <w:rsid w:val="0071318A"/>
    <w:rsid w:val="007148FF"/>
    <w:rsid w:val="007151A3"/>
    <w:rsid w:val="00717C10"/>
    <w:rsid w:val="00720194"/>
    <w:rsid w:val="007217D1"/>
    <w:rsid w:val="007219E7"/>
    <w:rsid w:val="007220ED"/>
    <w:rsid w:val="00726CBF"/>
    <w:rsid w:val="007275A8"/>
    <w:rsid w:val="00730A1E"/>
    <w:rsid w:val="0073144B"/>
    <w:rsid w:val="0073244B"/>
    <w:rsid w:val="00732AE0"/>
    <w:rsid w:val="007377A8"/>
    <w:rsid w:val="00737817"/>
    <w:rsid w:val="00737FD5"/>
    <w:rsid w:val="00740A0E"/>
    <w:rsid w:val="0074260F"/>
    <w:rsid w:val="00745B69"/>
    <w:rsid w:val="00745C99"/>
    <w:rsid w:val="007477AF"/>
    <w:rsid w:val="007504D5"/>
    <w:rsid w:val="00750B41"/>
    <w:rsid w:val="00752C2E"/>
    <w:rsid w:val="0075311D"/>
    <w:rsid w:val="0075602E"/>
    <w:rsid w:val="007573B3"/>
    <w:rsid w:val="00757EEB"/>
    <w:rsid w:val="0076365A"/>
    <w:rsid w:val="00763AC1"/>
    <w:rsid w:val="00763F1F"/>
    <w:rsid w:val="007664C7"/>
    <w:rsid w:val="00767BC6"/>
    <w:rsid w:val="0077036D"/>
    <w:rsid w:val="00772AEB"/>
    <w:rsid w:val="00774DC4"/>
    <w:rsid w:val="00775299"/>
    <w:rsid w:val="0077680B"/>
    <w:rsid w:val="00781615"/>
    <w:rsid w:val="0078403B"/>
    <w:rsid w:val="0078572E"/>
    <w:rsid w:val="007857E1"/>
    <w:rsid w:val="00787E4B"/>
    <w:rsid w:val="00790097"/>
    <w:rsid w:val="00792415"/>
    <w:rsid w:val="00792489"/>
    <w:rsid w:val="0079457E"/>
    <w:rsid w:val="00795918"/>
    <w:rsid w:val="00797163"/>
    <w:rsid w:val="007A3EF5"/>
    <w:rsid w:val="007A4226"/>
    <w:rsid w:val="007A43CF"/>
    <w:rsid w:val="007A5932"/>
    <w:rsid w:val="007A638A"/>
    <w:rsid w:val="007A7037"/>
    <w:rsid w:val="007A7870"/>
    <w:rsid w:val="007A7C49"/>
    <w:rsid w:val="007B02C4"/>
    <w:rsid w:val="007B066C"/>
    <w:rsid w:val="007B479C"/>
    <w:rsid w:val="007B5F4B"/>
    <w:rsid w:val="007B7052"/>
    <w:rsid w:val="007B72CC"/>
    <w:rsid w:val="007C14E6"/>
    <w:rsid w:val="007C1A5A"/>
    <w:rsid w:val="007C3BF9"/>
    <w:rsid w:val="007C3F62"/>
    <w:rsid w:val="007C6384"/>
    <w:rsid w:val="007C784D"/>
    <w:rsid w:val="007D07C4"/>
    <w:rsid w:val="007D0E77"/>
    <w:rsid w:val="007D29D7"/>
    <w:rsid w:val="007D3672"/>
    <w:rsid w:val="007D52F3"/>
    <w:rsid w:val="007D5782"/>
    <w:rsid w:val="007D61F8"/>
    <w:rsid w:val="007D7880"/>
    <w:rsid w:val="007D7C3E"/>
    <w:rsid w:val="007E0B8B"/>
    <w:rsid w:val="007E3C71"/>
    <w:rsid w:val="007E4698"/>
    <w:rsid w:val="007E4832"/>
    <w:rsid w:val="007E4AC4"/>
    <w:rsid w:val="007E4D8A"/>
    <w:rsid w:val="007E5277"/>
    <w:rsid w:val="007E6BFC"/>
    <w:rsid w:val="007F0DE2"/>
    <w:rsid w:val="007F0E7E"/>
    <w:rsid w:val="007F1D46"/>
    <w:rsid w:val="007F260B"/>
    <w:rsid w:val="007F4302"/>
    <w:rsid w:val="007F468D"/>
    <w:rsid w:val="007F4CA5"/>
    <w:rsid w:val="007F73D7"/>
    <w:rsid w:val="007F76DD"/>
    <w:rsid w:val="00800CF6"/>
    <w:rsid w:val="00800EDA"/>
    <w:rsid w:val="00801D8B"/>
    <w:rsid w:val="00802DF3"/>
    <w:rsid w:val="00803800"/>
    <w:rsid w:val="00803CCB"/>
    <w:rsid w:val="00804339"/>
    <w:rsid w:val="008061E2"/>
    <w:rsid w:val="00810745"/>
    <w:rsid w:val="00813847"/>
    <w:rsid w:val="00815DDF"/>
    <w:rsid w:val="00823C01"/>
    <w:rsid w:val="00824C93"/>
    <w:rsid w:val="008250A4"/>
    <w:rsid w:val="00825588"/>
    <w:rsid w:val="00827539"/>
    <w:rsid w:val="0083061D"/>
    <w:rsid w:val="0083099E"/>
    <w:rsid w:val="00832256"/>
    <w:rsid w:val="0083240F"/>
    <w:rsid w:val="00834151"/>
    <w:rsid w:val="00834951"/>
    <w:rsid w:val="00834B63"/>
    <w:rsid w:val="00835C45"/>
    <w:rsid w:val="00835D9C"/>
    <w:rsid w:val="00843DF5"/>
    <w:rsid w:val="00844268"/>
    <w:rsid w:val="00846ACF"/>
    <w:rsid w:val="00846B94"/>
    <w:rsid w:val="00846FA9"/>
    <w:rsid w:val="0084717C"/>
    <w:rsid w:val="008472D5"/>
    <w:rsid w:val="0084757C"/>
    <w:rsid w:val="008476D1"/>
    <w:rsid w:val="00851915"/>
    <w:rsid w:val="00852BA4"/>
    <w:rsid w:val="0085380B"/>
    <w:rsid w:val="008542A6"/>
    <w:rsid w:val="008603C9"/>
    <w:rsid w:val="00862621"/>
    <w:rsid w:val="00863620"/>
    <w:rsid w:val="008650D2"/>
    <w:rsid w:val="008662B1"/>
    <w:rsid w:val="00866DCA"/>
    <w:rsid w:val="0087042A"/>
    <w:rsid w:val="008707A7"/>
    <w:rsid w:val="00870D9D"/>
    <w:rsid w:val="00871A32"/>
    <w:rsid w:val="0087243B"/>
    <w:rsid w:val="008728C1"/>
    <w:rsid w:val="00872F73"/>
    <w:rsid w:val="00873151"/>
    <w:rsid w:val="00873D9F"/>
    <w:rsid w:val="00877CB7"/>
    <w:rsid w:val="008801EE"/>
    <w:rsid w:val="00880B1A"/>
    <w:rsid w:val="00880B86"/>
    <w:rsid w:val="00882596"/>
    <w:rsid w:val="00883830"/>
    <w:rsid w:val="00885AA2"/>
    <w:rsid w:val="00886832"/>
    <w:rsid w:val="00887E03"/>
    <w:rsid w:val="00890CE9"/>
    <w:rsid w:val="008912C8"/>
    <w:rsid w:val="0089184E"/>
    <w:rsid w:val="00892340"/>
    <w:rsid w:val="008940F1"/>
    <w:rsid w:val="0089461B"/>
    <w:rsid w:val="008951A7"/>
    <w:rsid w:val="008975DE"/>
    <w:rsid w:val="00897F40"/>
    <w:rsid w:val="008A2752"/>
    <w:rsid w:val="008A397C"/>
    <w:rsid w:val="008A3E87"/>
    <w:rsid w:val="008A4674"/>
    <w:rsid w:val="008A4CAC"/>
    <w:rsid w:val="008A58E1"/>
    <w:rsid w:val="008A6E9E"/>
    <w:rsid w:val="008A788C"/>
    <w:rsid w:val="008A7E99"/>
    <w:rsid w:val="008B3BDD"/>
    <w:rsid w:val="008B690A"/>
    <w:rsid w:val="008B71F6"/>
    <w:rsid w:val="008B75D8"/>
    <w:rsid w:val="008C1508"/>
    <w:rsid w:val="008C16C1"/>
    <w:rsid w:val="008C1B6D"/>
    <w:rsid w:val="008C1DF7"/>
    <w:rsid w:val="008C33FC"/>
    <w:rsid w:val="008C590B"/>
    <w:rsid w:val="008C6189"/>
    <w:rsid w:val="008D2A4B"/>
    <w:rsid w:val="008D36AB"/>
    <w:rsid w:val="008D620C"/>
    <w:rsid w:val="008E1650"/>
    <w:rsid w:val="008E2F1E"/>
    <w:rsid w:val="008E3B05"/>
    <w:rsid w:val="008E3CDB"/>
    <w:rsid w:val="008E3DF3"/>
    <w:rsid w:val="008E5A0D"/>
    <w:rsid w:val="008E6C01"/>
    <w:rsid w:val="008E6FF4"/>
    <w:rsid w:val="008E77A0"/>
    <w:rsid w:val="008F2749"/>
    <w:rsid w:val="008F34F0"/>
    <w:rsid w:val="008F3F8F"/>
    <w:rsid w:val="008F4514"/>
    <w:rsid w:val="008F5D55"/>
    <w:rsid w:val="008F6912"/>
    <w:rsid w:val="008F7D4F"/>
    <w:rsid w:val="00900190"/>
    <w:rsid w:val="00900CD2"/>
    <w:rsid w:val="0090106C"/>
    <w:rsid w:val="009023DC"/>
    <w:rsid w:val="00903C37"/>
    <w:rsid w:val="0090422C"/>
    <w:rsid w:val="00904269"/>
    <w:rsid w:val="00905B4C"/>
    <w:rsid w:val="00906270"/>
    <w:rsid w:val="00906BD9"/>
    <w:rsid w:val="0091151C"/>
    <w:rsid w:val="009117F5"/>
    <w:rsid w:val="009139B8"/>
    <w:rsid w:val="009170D3"/>
    <w:rsid w:val="00917F77"/>
    <w:rsid w:val="00921109"/>
    <w:rsid w:val="009217AE"/>
    <w:rsid w:val="00922D6C"/>
    <w:rsid w:val="00923B20"/>
    <w:rsid w:val="009248BA"/>
    <w:rsid w:val="00925B73"/>
    <w:rsid w:val="009260A9"/>
    <w:rsid w:val="009260BE"/>
    <w:rsid w:val="009265CD"/>
    <w:rsid w:val="00927F04"/>
    <w:rsid w:val="00930FAB"/>
    <w:rsid w:val="00932BC8"/>
    <w:rsid w:val="009330D3"/>
    <w:rsid w:val="009330DB"/>
    <w:rsid w:val="00933D66"/>
    <w:rsid w:val="00935DE8"/>
    <w:rsid w:val="0093626B"/>
    <w:rsid w:val="0093682F"/>
    <w:rsid w:val="009375BE"/>
    <w:rsid w:val="00937AC4"/>
    <w:rsid w:val="00940240"/>
    <w:rsid w:val="00940D51"/>
    <w:rsid w:val="009422E8"/>
    <w:rsid w:val="00945780"/>
    <w:rsid w:val="00945BC4"/>
    <w:rsid w:val="0094777D"/>
    <w:rsid w:val="009479B6"/>
    <w:rsid w:val="00947CD0"/>
    <w:rsid w:val="00951DDC"/>
    <w:rsid w:val="009530F3"/>
    <w:rsid w:val="00954138"/>
    <w:rsid w:val="009542F6"/>
    <w:rsid w:val="00955181"/>
    <w:rsid w:val="009607AA"/>
    <w:rsid w:val="009609F5"/>
    <w:rsid w:val="009614DF"/>
    <w:rsid w:val="00962BD9"/>
    <w:rsid w:val="009639AE"/>
    <w:rsid w:val="00967126"/>
    <w:rsid w:val="00967BFD"/>
    <w:rsid w:val="009705CA"/>
    <w:rsid w:val="009717DE"/>
    <w:rsid w:val="00974CFD"/>
    <w:rsid w:val="00976AB5"/>
    <w:rsid w:val="009771F7"/>
    <w:rsid w:val="009802D7"/>
    <w:rsid w:val="00981616"/>
    <w:rsid w:val="00981DDE"/>
    <w:rsid w:val="0098308C"/>
    <w:rsid w:val="009840B8"/>
    <w:rsid w:val="009860E7"/>
    <w:rsid w:val="00990154"/>
    <w:rsid w:val="00991EC2"/>
    <w:rsid w:val="00995EA7"/>
    <w:rsid w:val="00995F49"/>
    <w:rsid w:val="00997751"/>
    <w:rsid w:val="00997804"/>
    <w:rsid w:val="009A07E3"/>
    <w:rsid w:val="009A49FD"/>
    <w:rsid w:val="009A4A2E"/>
    <w:rsid w:val="009B4C43"/>
    <w:rsid w:val="009B5336"/>
    <w:rsid w:val="009B75A5"/>
    <w:rsid w:val="009C2A5C"/>
    <w:rsid w:val="009C39BA"/>
    <w:rsid w:val="009C3F35"/>
    <w:rsid w:val="009C52C9"/>
    <w:rsid w:val="009C61D8"/>
    <w:rsid w:val="009D008C"/>
    <w:rsid w:val="009D1A43"/>
    <w:rsid w:val="009D1A75"/>
    <w:rsid w:val="009D4591"/>
    <w:rsid w:val="009D5A0B"/>
    <w:rsid w:val="009D6BB5"/>
    <w:rsid w:val="009D6F59"/>
    <w:rsid w:val="009E1A14"/>
    <w:rsid w:val="009E218E"/>
    <w:rsid w:val="009E3DB2"/>
    <w:rsid w:val="009E5FEA"/>
    <w:rsid w:val="009E6DF9"/>
    <w:rsid w:val="009E7CA4"/>
    <w:rsid w:val="009F033E"/>
    <w:rsid w:val="009F0899"/>
    <w:rsid w:val="009F0F89"/>
    <w:rsid w:val="009F16AF"/>
    <w:rsid w:val="009F196B"/>
    <w:rsid w:val="009F7028"/>
    <w:rsid w:val="009F7AA9"/>
    <w:rsid w:val="00A008BB"/>
    <w:rsid w:val="00A02775"/>
    <w:rsid w:val="00A02F52"/>
    <w:rsid w:val="00A040EE"/>
    <w:rsid w:val="00A05CFD"/>
    <w:rsid w:val="00A05F37"/>
    <w:rsid w:val="00A07046"/>
    <w:rsid w:val="00A1218C"/>
    <w:rsid w:val="00A12775"/>
    <w:rsid w:val="00A13429"/>
    <w:rsid w:val="00A13AD3"/>
    <w:rsid w:val="00A150F1"/>
    <w:rsid w:val="00A154FF"/>
    <w:rsid w:val="00A15B2F"/>
    <w:rsid w:val="00A161E3"/>
    <w:rsid w:val="00A212FB"/>
    <w:rsid w:val="00A2291C"/>
    <w:rsid w:val="00A22C34"/>
    <w:rsid w:val="00A22E4D"/>
    <w:rsid w:val="00A23A92"/>
    <w:rsid w:val="00A23E8B"/>
    <w:rsid w:val="00A24EDA"/>
    <w:rsid w:val="00A261C9"/>
    <w:rsid w:val="00A30687"/>
    <w:rsid w:val="00A30816"/>
    <w:rsid w:val="00A30D40"/>
    <w:rsid w:val="00A31303"/>
    <w:rsid w:val="00A31605"/>
    <w:rsid w:val="00A31B92"/>
    <w:rsid w:val="00A31D93"/>
    <w:rsid w:val="00A33397"/>
    <w:rsid w:val="00A36465"/>
    <w:rsid w:val="00A367EE"/>
    <w:rsid w:val="00A37B1D"/>
    <w:rsid w:val="00A412FB"/>
    <w:rsid w:val="00A41AB7"/>
    <w:rsid w:val="00A45FC0"/>
    <w:rsid w:val="00A529F7"/>
    <w:rsid w:val="00A568B3"/>
    <w:rsid w:val="00A56CE6"/>
    <w:rsid w:val="00A600FC"/>
    <w:rsid w:val="00A60F6B"/>
    <w:rsid w:val="00A62198"/>
    <w:rsid w:val="00A65C97"/>
    <w:rsid w:val="00A6626C"/>
    <w:rsid w:val="00A6678D"/>
    <w:rsid w:val="00A66C8A"/>
    <w:rsid w:val="00A70947"/>
    <w:rsid w:val="00A713D5"/>
    <w:rsid w:val="00A72CF2"/>
    <w:rsid w:val="00A739BA"/>
    <w:rsid w:val="00A74D9E"/>
    <w:rsid w:val="00A75F67"/>
    <w:rsid w:val="00A773E2"/>
    <w:rsid w:val="00A806A8"/>
    <w:rsid w:val="00A81CD9"/>
    <w:rsid w:val="00A8507E"/>
    <w:rsid w:val="00A863E7"/>
    <w:rsid w:val="00A8643E"/>
    <w:rsid w:val="00A87211"/>
    <w:rsid w:val="00A91529"/>
    <w:rsid w:val="00A91DC6"/>
    <w:rsid w:val="00A9504F"/>
    <w:rsid w:val="00A95357"/>
    <w:rsid w:val="00A96085"/>
    <w:rsid w:val="00A9612D"/>
    <w:rsid w:val="00A972E4"/>
    <w:rsid w:val="00AA168E"/>
    <w:rsid w:val="00AA2642"/>
    <w:rsid w:val="00AA4C62"/>
    <w:rsid w:val="00AA57B2"/>
    <w:rsid w:val="00AB42A5"/>
    <w:rsid w:val="00AB70CD"/>
    <w:rsid w:val="00AC179D"/>
    <w:rsid w:val="00AC2B0D"/>
    <w:rsid w:val="00AC3A64"/>
    <w:rsid w:val="00AC3F4E"/>
    <w:rsid w:val="00AC46DC"/>
    <w:rsid w:val="00AC566E"/>
    <w:rsid w:val="00AC6B2D"/>
    <w:rsid w:val="00AC746D"/>
    <w:rsid w:val="00AC7ADD"/>
    <w:rsid w:val="00AD0958"/>
    <w:rsid w:val="00AD0A36"/>
    <w:rsid w:val="00AD0C35"/>
    <w:rsid w:val="00AD1792"/>
    <w:rsid w:val="00AD432D"/>
    <w:rsid w:val="00AD4FFC"/>
    <w:rsid w:val="00AE3B77"/>
    <w:rsid w:val="00AE43E6"/>
    <w:rsid w:val="00AE4497"/>
    <w:rsid w:val="00AE5535"/>
    <w:rsid w:val="00AE649E"/>
    <w:rsid w:val="00AE6796"/>
    <w:rsid w:val="00AE7BD8"/>
    <w:rsid w:val="00AF1998"/>
    <w:rsid w:val="00AF1D60"/>
    <w:rsid w:val="00AF2373"/>
    <w:rsid w:val="00AF2B9C"/>
    <w:rsid w:val="00AF4320"/>
    <w:rsid w:val="00AF5FF0"/>
    <w:rsid w:val="00B04F9C"/>
    <w:rsid w:val="00B0549B"/>
    <w:rsid w:val="00B065FE"/>
    <w:rsid w:val="00B12AEF"/>
    <w:rsid w:val="00B14CAF"/>
    <w:rsid w:val="00B15033"/>
    <w:rsid w:val="00B159E0"/>
    <w:rsid w:val="00B160AE"/>
    <w:rsid w:val="00B22C1D"/>
    <w:rsid w:val="00B22EED"/>
    <w:rsid w:val="00B22F11"/>
    <w:rsid w:val="00B24164"/>
    <w:rsid w:val="00B2512E"/>
    <w:rsid w:val="00B252E6"/>
    <w:rsid w:val="00B32EC4"/>
    <w:rsid w:val="00B367E8"/>
    <w:rsid w:val="00B36FCA"/>
    <w:rsid w:val="00B378AE"/>
    <w:rsid w:val="00B41574"/>
    <w:rsid w:val="00B4211A"/>
    <w:rsid w:val="00B42C45"/>
    <w:rsid w:val="00B42D35"/>
    <w:rsid w:val="00B455B9"/>
    <w:rsid w:val="00B47B5B"/>
    <w:rsid w:val="00B47DA8"/>
    <w:rsid w:val="00B50773"/>
    <w:rsid w:val="00B54B8F"/>
    <w:rsid w:val="00B563AD"/>
    <w:rsid w:val="00B61B28"/>
    <w:rsid w:val="00B624F7"/>
    <w:rsid w:val="00B65124"/>
    <w:rsid w:val="00B65FB3"/>
    <w:rsid w:val="00B7010C"/>
    <w:rsid w:val="00B72C78"/>
    <w:rsid w:val="00B747CD"/>
    <w:rsid w:val="00B7643E"/>
    <w:rsid w:val="00B772A5"/>
    <w:rsid w:val="00B8150D"/>
    <w:rsid w:val="00B81D04"/>
    <w:rsid w:val="00B81D0B"/>
    <w:rsid w:val="00B82A48"/>
    <w:rsid w:val="00B847F8"/>
    <w:rsid w:val="00B85D02"/>
    <w:rsid w:val="00B86969"/>
    <w:rsid w:val="00B86F57"/>
    <w:rsid w:val="00B87DED"/>
    <w:rsid w:val="00B933C3"/>
    <w:rsid w:val="00B93DF1"/>
    <w:rsid w:val="00B95C58"/>
    <w:rsid w:val="00B95E0E"/>
    <w:rsid w:val="00B977C0"/>
    <w:rsid w:val="00B97F80"/>
    <w:rsid w:val="00BA356D"/>
    <w:rsid w:val="00BA39A5"/>
    <w:rsid w:val="00BA4F0C"/>
    <w:rsid w:val="00BA50DF"/>
    <w:rsid w:val="00BA5AE7"/>
    <w:rsid w:val="00BA5C3D"/>
    <w:rsid w:val="00BA6E79"/>
    <w:rsid w:val="00BA7472"/>
    <w:rsid w:val="00BB0406"/>
    <w:rsid w:val="00BB191C"/>
    <w:rsid w:val="00BB2CF7"/>
    <w:rsid w:val="00BB322E"/>
    <w:rsid w:val="00BB37C2"/>
    <w:rsid w:val="00BB3DDC"/>
    <w:rsid w:val="00BC0FD6"/>
    <w:rsid w:val="00BC204B"/>
    <w:rsid w:val="00BC27E5"/>
    <w:rsid w:val="00BC3051"/>
    <w:rsid w:val="00BC4A22"/>
    <w:rsid w:val="00BC5B77"/>
    <w:rsid w:val="00BC5F92"/>
    <w:rsid w:val="00BC6065"/>
    <w:rsid w:val="00BC7C21"/>
    <w:rsid w:val="00BD2083"/>
    <w:rsid w:val="00BD2D99"/>
    <w:rsid w:val="00BD3407"/>
    <w:rsid w:val="00BD4924"/>
    <w:rsid w:val="00BD4E5A"/>
    <w:rsid w:val="00BD6999"/>
    <w:rsid w:val="00BD6A5A"/>
    <w:rsid w:val="00BD78C8"/>
    <w:rsid w:val="00BD7D8B"/>
    <w:rsid w:val="00BE057A"/>
    <w:rsid w:val="00BE067A"/>
    <w:rsid w:val="00BE208F"/>
    <w:rsid w:val="00BE2737"/>
    <w:rsid w:val="00BE3EC6"/>
    <w:rsid w:val="00BE5482"/>
    <w:rsid w:val="00BE67B0"/>
    <w:rsid w:val="00BF0550"/>
    <w:rsid w:val="00BF0696"/>
    <w:rsid w:val="00BF2174"/>
    <w:rsid w:val="00BF2479"/>
    <w:rsid w:val="00BF267B"/>
    <w:rsid w:val="00BF6924"/>
    <w:rsid w:val="00C04FF1"/>
    <w:rsid w:val="00C10CAF"/>
    <w:rsid w:val="00C10EF0"/>
    <w:rsid w:val="00C12172"/>
    <w:rsid w:val="00C12844"/>
    <w:rsid w:val="00C13D62"/>
    <w:rsid w:val="00C14714"/>
    <w:rsid w:val="00C15513"/>
    <w:rsid w:val="00C15EB3"/>
    <w:rsid w:val="00C20442"/>
    <w:rsid w:val="00C213B7"/>
    <w:rsid w:val="00C218C8"/>
    <w:rsid w:val="00C219A6"/>
    <w:rsid w:val="00C21BA4"/>
    <w:rsid w:val="00C22E46"/>
    <w:rsid w:val="00C232FD"/>
    <w:rsid w:val="00C244BE"/>
    <w:rsid w:val="00C24917"/>
    <w:rsid w:val="00C26D54"/>
    <w:rsid w:val="00C3205F"/>
    <w:rsid w:val="00C326C5"/>
    <w:rsid w:val="00C32872"/>
    <w:rsid w:val="00C32894"/>
    <w:rsid w:val="00C3513E"/>
    <w:rsid w:val="00C369F2"/>
    <w:rsid w:val="00C36D0B"/>
    <w:rsid w:val="00C37201"/>
    <w:rsid w:val="00C3734E"/>
    <w:rsid w:val="00C4057E"/>
    <w:rsid w:val="00C41C85"/>
    <w:rsid w:val="00C41F38"/>
    <w:rsid w:val="00C4236B"/>
    <w:rsid w:val="00C43403"/>
    <w:rsid w:val="00C43861"/>
    <w:rsid w:val="00C4410F"/>
    <w:rsid w:val="00C47870"/>
    <w:rsid w:val="00C53307"/>
    <w:rsid w:val="00C546F2"/>
    <w:rsid w:val="00C5593D"/>
    <w:rsid w:val="00C5626F"/>
    <w:rsid w:val="00C5747E"/>
    <w:rsid w:val="00C57C07"/>
    <w:rsid w:val="00C60786"/>
    <w:rsid w:val="00C61317"/>
    <w:rsid w:val="00C65652"/>
    <w:rsid w:val="00C6707B"/>
    <w:rsid w:val="00C70F3F"/>
    <w:rsid w:val="00C71DC2"/>
    <w:rsid w:val="00C73B35"/>
    <w:rsid w:val="00C73C31"/>
    <w:rsid w:val="00C73FC3"/>
    <w:rsid w:val="00C7449E"/>
    <w:rsid w:val="00C74E5F"/>
    <w:rsid w:val="00C7590E"/>
    <w:rsid w:val="00C76B3C"/>
    <w:rsid w:val="00C80A99"/>
    <w:rsid w:val="00C825CA"/>
    <w:rsid w:val="00C82CA3"/>
    <w:rsid w:val="00C84991"/>
    <w:rsid w:val="00C850C7"/>
    <w:rsid w:val="00C8689F"/>
    <w:rsid w:val="00C87337"/>
    <w:rsid w:val="00C9047F"/>
    <w:rsid w:val="00C91201"/>
    <w:rsid w:val="00C91431"/>
    <w:rsid w:val="00C91AD1"/>
    <w:rsid w:val="00C936EF"/>
    <w:rsid w:val="00C94510"/>
    <w:rsid w:val="00C94A6F"/>
    <w:rsid w:val="00C95518"/>
    <w:rsid w:val="00C95CA7"/>
    <w:rsid w:val="00C95FA7"/>
    <w:rsid w:val="00C961C0"/>
    <w:rsid w:val="00C97494"/>
    <w:rsid w:val="00CA07C6"/>
    <w:rsid w:val="00CA20A2"/>
    <w:rsid w:val="00CA442E"/>
    <w:rsid w:val="00CA4FC5"/>
    <w:rsid w:val="00CA5A93"/>
    <w:rsid w:val="00CA5E45"/>
    <w:rsid w:val="00CA7DE8"/>
    <w:rsid w:val="00CB1C9E"/>
    <w:rsid w:val="00CB3C28"/>
    <w:rsid w:val="00CB4B80"/>
    <w:rsid w:val="00CB667E"/>
    <w:rsid w:val="00CB7889"/>
    <w:rsid w:val="00CB7BD6"/>
    <w:rsid w:val="00CB7F80"/>
    <w:rsid w:val="00CC00BA"/>
    <w:rsid w:val="00CC1625"/>
    <w:rsid w:val="00CC1EC6"/>
    <w:rsid w:val="00CC2138"/>
    <w:rsid w:val="00CC3187"/>
    <w:rsid w:val="00CC5D87"/>
    <w:rsid w:val="00CD241B"/>
    <w:rsid w:val="00CD2667"/>
    <w:rsid w:val="00CD33D6"/>
    <w:rsid w:val="00CD66BB"/>
    <w:rsid w:val="00CD72DD"/>
    <w:rsid w:val="00CE16FE"/>
    <w:rsid w:val="00CE25C2"/>
    <w:rsid w:val="00CE2C1A"/>
    <w:rsid w:val="00CE538B"/>
    <w:rsid w:val="00CE765C"/>
    <w:rsid w:val="00CE7C7A"/>
    <w:rsid w:val="00CE7F5F"/>
    <w:rsid w:val="00CF0B73"/>
    <w:rsid w:val="00CF124A"/>
    <w:rsid w:val="00CF1A42"/>
    <w:rsid w:val="00CF2B4D"/>
    <w:rsid w:val="00CF2C40"/>
    <w:rsid w:val="00CF2C79"/>
    <w:rsid w:val="00CF35FD"/>
    <w:rsid w:val="00CF398F"/>
    <w:rsid w:val="00CF599F"/>
    <w:rsid w:val="00D02F81"/>
    <w:rsid w:val="00D04434"/>
    <w:rsid w:val="00D056BE"/>
    <w:rsid w:val="00D05A14"/>
    <w:rsid w:val="00D06974"/>
    <w:rsid w:val="00D079AA"/>
    <w:rsid w:val="00D12659"/>
    <w:rsid w:val="00D137D2"/>
    <w:rsid w:val="00D1464E"/>
    <w:rsid w:val="00D14CE1"/>
    <w:rsid w:val="00D152B4"/>
    <w:rsid w:val="00D1546C"/>
    <w:rsid w:val="00D15BE3"/>
    <w:rsid w:val="00D15E4A"/>
    <w:rsid w:val="00D15FF8"/>
    <w:rsid w:val="00D20D9E"/>
    <w:rsid w:val="00D21882"/>
    <w:rsid w:val="00D235C4"/>
    <w:rsid w:val="00D237B6"/>
    <w:rsid w:val="00D2497C"/>
    <w:rsid w:val="00D27F45"/>
    <w:rsid w:val="00D3077E"/>
    <w:rsid w:val="00D32D1D"/>
    <w:rsid w:val="00D36774"/>
    <w:rsid w:val="00D37172"/>
    <w:rsid w:val="00D37465"/>
    <w:rsid w:val="00D37473"/>
    <w:rsid w:val="00D3765E"/>
    <w:rsid w:val="00D37B4C"/>
    <w:rsid w:val="00D417ED"/>
    <w:rsid w:val="00D41908"/>
    <w:rsid w:val="00D43859"/>
    <w:rsid w:val="00D50415"/>
    <w:rsid w:val="00D50C45"/>
    <w:rsid w:val="00D56E62"/>
    <w:rsid w:val="00D57448"/>
    <w:rsid w:val="00D57910"/>
    <w:rsid w:val="00D57D11"/>
    <w:rsid w:val="00D57D9C"/>
    <w:rsid w:val="00D6032E"/>
    <w:rsid w:val="00D607AE"/>
    <w:rsid w:val="00D607BE"/>
    <w:rsid w:val="00D613A2"/>
    <w:rsid w:val="00D614D7"/>
    <w:rsid w:val="00D61A93"/>
    <w:rsid w:val="00D61BE1"/>
    <w:rsid w:val="00D63E5E"/>
    <w:rsid w:val="00D64195"/>
    <w:rsid w:val="00D654BD"/>
    <w:rsid w:val="00D67ACF"/>
    <w:rsid w:val="00D70573"/>
    <w:rsid w:val="00D72B0A"/>
    <w:rsid w:val="00D75490"/>
    <w:rsid w:val="00D75728"/>
    <w:rsid w:val="00D75AE7"/>
    <w:rsid w:val="00D76313"/>
    <w:rsid w:val="00D769A8"/>
    <w:rsid w:val="00D80EFE"/>
    <w:rsid w:val="00D81330"/>
    <w:rsid w:val="00D82B67"/>
    <w:rsid w:val="00D83A5A"/>
    <w:rsid w:val="00D85527"/>
    <w:rsid w:val="00D85A99"/>
    <w:rsid w:val="00D86626"/>
    <w:rsid w:val="00D90531"/>
    <w:rsid w:val="00D909B0"/>
    <w:rsid w:val="00D91715"/>
    <w:rsid w:val="00D92781"/>
    <w:rsid w:val="00D94893"/>
    <w:rsid w:val="00D9640F"/>
    <w:rsid w:val="00D9675D"/>
    <w:rsid w:val="00DA079F"/>
    <w:rsid w:val="00DA2FE9"/>
    <w:rsid w:val="00DA3058"/>
    <w:rsid w:val="00DA3EC0"/>
    <w:rsid w:val="00DA4B37"/>
    <w:rsid w:val="00DA6B04"/>
    <w:rsid w:val="00DA7F7B"/>
    <w:rsid w:val="00DB3A90"/>
    <w:rsid w:val="00DB3C55"/>
    <w:rsid w:val="00DB42FF"/>
    <w:rsid w:val="00DB4C04"/>
    <w:rsid w:val="00DB55E3"/>
    <w:rsid w:val="00DB7F82"/>
    <w:rsid w:val="00DC03D5"/>
    <w:rsid w:val="00DC051D"/>
    <w:rsid w:val="00DC2E4A"/>
    <w:rsid w:val="00DC3EE5"/>
    <w:rsid w:val="00DC47BC"/>
    <w:rsid w:val="00DC4D00"/>
    <w:rsid w:val="00DC5D18"/>
    <w:rsid w:val="00DC67C7"/>
    <w:rsid w:val="00DC6A7E"/>
    <w:rsid w:val="00DD0C4E"/>
    <w:rsid w:val="00DD17DE"/>
    <w:rsid w:val="00DD19B9"/>
    <w:rsid w:val="00DD27F2"/>
    <w:rsid w:val="00DD3BBC"/>
    <w:rsid w:val="00DE0E0E"/>
    <w:rsid w:val="00DE142E"/>
    <w:rsid w:val="00DE175E"/>
    <w:rsid w:val="00DE23FF"/>
    <w:rsid w:val="00DE3400"/>
    <w:rsid w:val="00DE41E0"/>
    <w:rsid w:val="00DE48B1"/>
    <w:rsid w:val="00DE4F18"/>
    <w:rsid w:val="00DE53C0"/>
    <w:rsid w:val="00DE64A1"/>
    <w:rsid w:val="00DE7343"/>
    <w:rsid w:val="00DF0D4D"/>
    <w:rsid w:val="00DF24AA"/>
    <w:rsid w:val="00DF4864"/>
    <w:rsid w:val="00DF51EC"/>
    <w:rsid w:val="00DF52AA"/>
    <w:rsid w:val="00DF5F22"/>
    <w:rsid w:val="00DF7D38"/>
    <w:rsid w:val="00E00BA3"/>
    <w:rsid w:val="00E00BC8"/>
    <w:rsid w:val="00E01ED3"/>
    <w:rsid w:val="00E02861"/>
    <w:rsid w:val="00E03901"/>
    <w:rsid w:val="00E043B3"/>
    <w:rsid w:val="00E0660F"/>
    <w:rsid w:val="00E1009A"/>
    <w:rsid w:val="00E106D5"/>
    <w:rsid w:val="00E145E6"/>
    <w:rsid w:val="00E14C9A"/>
    <w:rsid w:val="00E15BBA"/>
    <w:rsid w:val="00E15FD6"/>
    <w:rsid w:val="00E20C0A"/>
    <w:rsid w:val="00E213AD"/>
    <w:rsid w:val="00E21901"/>
    <w:rsid w:val="00E21EE6"/>
    <w:rsid w:val="00E235DA"/>
    <w:rsid w:val="00E24D67"/>
    <w:rsid w:val="00E25D57"/>
    <w:rsid w:val="00E2700E"/>
    <w:rsid w:val="00E30541"/>
    <w:rsid w:val="00E30CA2"/>
    <w:rsid w:val="00E311FE"/>
    <w:rsid w:val="00E340AA"/>
    <w:rsid w:val="00E345DC"/>
    <w:rsid w:val="00E34656"/>
    <w:rsid w:val="00E357C8"/>
    <w:rsid w:val="00E37B01"/>
    <w:rsid w:val="00E42A88"/>
    <w:rsid w:val="00E44906"/>
    <w:rsid w:val="00E44F67"/>
    <w:rsid w:val="00E463C7"/>
    <w:rsid w:val="00E4720C"/>
    <w:rsid w:val="00E500FF"/>
    <w:rsid w:val="00E505EA"/>
    <w:rsid w:val="00E5060D"/>
    <w:rsid w:val="00E50C8D"/>
    <w:rsid w:val="00E5246F"/>
    <w:rsid w:val="00E561DD"/>
    <w:rsid w:val="00E565FC"/>
    <w:rsid w:val="00E5714D"/>
    <w:rsid w:val="00E61399"/>
    <w:rsid w:val="00E6190A"/>
    <w:rsid w:val="00E66C0F"/>
    <w:rsid w:val="00E67D63"/>
    <w:rsid w:val="00E7079A"/>
    <w:rsid w:val="00E71095"/>
    <w:rsid w:val="00E71800"/>
    <w:rsid w:val="00E72065"/>
    <w:rsid w:val="00E72E16"/>
    <w:rsid w:val="00E73811"/>
    <w:rsid w:val="00E7430D"/>
    <w:rsid w:val="00E7468B"/>
    <w:rsid w:val="00E74768"/>
    <w:rsid w:val="00E76AF8"/>
    <w:rsid w:val="00E76B7B"/>
    <w:rsid w:val="00E76D92"/>
    <w:rsid w:val="00E82043"/>
    <w:rsid w:val="00E83D48"/>
    <w:rsid w:val="00E84AC7"/>
    <w:rsid w:val="00E8569F"/>
    <w:rsid w:val="00E8776C"/>
    <w:rsid w:val="00E8799F"/>
    <w:rsid w:val="00E93912"/>
    <w:rsid w:val="00E96923"/>
    <w:rsid w:val="00EA0873"/>
    <w:rsid w:val="00EA2FA5"/>
    <w:rsid w:val="00EA2FE0"/>
    <w:rsid w:val="00EA39EE"/>
    <w:rsid w:val="00EA68AB"/>
    <w:rsid w:val="00EA6BEF"/>
    <w:rsid w:val="00EB1604"/>
    <w:rsid w:val="00EB202A"/>
    <w:rsid w:val="00EB2858"/>
    <w:rsid w:val="00EB2E0D"/>
    <w:rsid w:val="00EB3343"/>
    <w:rsid w:val="00EB33BF"/>
    <w:rsid w:val="00EB3705"/>
    <w:rsid w:val="00EB4F00"/>
    <w:rsid w:val="00EB7084"/>
    <w:rsid w:val="00EC0593"/>
    <w:rsid w:val="00EC36D9"/>
    <w:rsid w:val="00EC49E6"/>
    <w:rsid w:val="00EC4BD7"/>
    <w:rsid w:val="00EC5334"/>
    <w:rsid w:val="00EC7712"/>
    <w:rsid w:val="00ED6135"/>
    <w:rsid w:val="00ED7B4E"/>
    <w:rsid w:val="00EE2A40"/>
    <w:rsid w:val="00EE38F9"/>
    <w:rsid w:val="00EE4A67"/>
    <w:rsid w:val="00EE55A0"/>
    <w:rsid w:val="00EE5E4C"/>
    <w:rsid w:val="00EE61D3"/>
    <w:rsid w:val="00EE79FC"/>
    <w:rsid w:val="00EE7EC1"/>
    <w:rsid w:val="00EF121C"/>
    <w:rsid w:val="00EF1575"/>
    <w:rsid w:val="00EF3671"/>
    <w:rsid w:val="00EF3AAC"/>
    <w:rsid w:val="00EF3C32"/>
    <w:rsid w:val="00F0193F"/>
    <w:rsid w:val="00F02060"/>
    <w:rsid w:val="00F02C5C"/>
    <w:rsid w:val="00F03401"/>
    <w:rsid w:val="00F03E15"/>
    <w:rsid w:val="00F04C13"/>
    <w:rsid w:val="00F07C2C"/>
    <w:rsid w:val="00F10D61"/>
    <w:rsid w:val="00F124C8"/>
    <w:rsid w:val="00F13EB2"/>
    <w:rsid w:val="00F148BC"/>
    <w:rsid w:val="00F15D4D"/>
    <w:rsid w:val="00F1658B"/>
    <w:rsid w:val="00F174C8"/>
    <w:rsid w:val="00F2097D"/>
    <w:rsid w:val="00F215AC"/>
    <w:rsid w:val="00F225C5"/>
    <w:rsid w:val="00F22BF6"/>
    <w:rsid w:val="00F2381E"/>
    <w:rsid w:val="00F266DA"/>
    <w:rsid w:val="00F27026"/>
    <w:rsid w:val="00F32594"/>
    <w:rsid w:val="00F32668"/>
    <w:rsid w:val="00F3380A"/>
    <w:rsid w:val="00F33B00"/>
    <w:rsid w:val="00F3433E"/>
    <w:rsid w:val="00F348FF"/>
    <w:rsid w:val="00F37719"/>
    <w:rsid w:val="00F37FC2"/>
    <w:rsid w:val="00F41705"/>
    <w:rsid w:val="00F41EC8"/>
    <w:rsid w:val="00F42E80"/>
    <w:rsid w:val="00F45599"/>
    <w:rsid w:val="00F46A51"/>
    <w:rsid w:val="00F478F9"/>
    <w:rsid w:val="00F47E2A"/>
    <w:rsid w:val="00F5020B"/>
    <w:rsid w:val="00F51F83"/>
    <w:rsid w:val="00F52260"/>
    <w:rsid w:val="00F52C45"/>
    <w:rsid w:val="00F53218"/>
    <w:rsid w:val="00F551EE"/>
    <w:rsid w:val="00F57AE7"/>
    <w:rsid w:val="00F604FB"/>
    <w:rsid w:val="00F617D0"/>
    <w:rsid w:val="00F62E9A"/>
    <w:rsid w:val="00F6397C"/>
    <w:rsid w:val="00F64A94"/>
    <w:rsid w:val="00F6705D"/>
    <w:rsid w:val="00F71ABC"/>
    <w:rsid w:val="00F73268"/>
    <w:rsid w:val="00F756A1"/>
    <w:rsid w:val="00F7635C"/>
    <w:rsid w:val="00F76E51"/>
    <w:rsid w:val="00F77BCA"/>
    <w:rsid w:val="00F80708"/>
    <w:rsid w:val="00F81D6F"/>
    <w:rsid w:val="00F82A55"/>
    <w:rsid w:val="00F82E76"/>
    <w:rsid w:val="00F8657E"/>
    <w:rsid w:val="00F87851"/>
    <w:rsid w:val="00F87ADC"/>
    <w:rsid w:val="00F909EF"/>
    <w:rsid w:val="00F92603"/>
    <w:rsid w:val="00F93D43"/>
    <w:rsid w:val="00F940FF"/>
    <w:rsid w:val="00F9437D"/>
    <w:rsid w:val="00F96CAA"/>
    <w:rsid w:val="00FA049C"/>
    <w:rsid w:val="00FA0AB7"/>
    <w:rsid w:val="00FA162A"/>
    <w:rsid w:val="00FA1E9F"/>
    <w:rsid w:val="00FA3662"/>
    <w:rsid w:val="00FA61BF"/>
    <w:rsid w:val="00FA7362"/>
    <w:rsid w:val="00FB1225"/>
    <w:rsid w:val="00FB14D7"/>
    <w:rsid w:val="00FB1ABD"/>
    <w:rsid w:val="00FB1DD8"/>
    <w:rsid w:val="00FB2F16"/>
    <w:rsid w:val="00FB5D19"/>
    <w:rsid w:val="00FB715E"/>
    <w:rsid w:val="00FB725C"/>
    <w:rsid w:val="00FB785A"/>
    <w:rsid w:val="00FC10E3"/>
    <w:rsid w:val="00FC30DC"/>
    <w:rsid w:val="00FC3147"/>
    <w:rsid w:val="00FC4272"/>
    <w:rsid w:val="00FC45F6"/>
    <w:rsid w:val="00FC4B4C"/>
    <w:rsid w:val="00FC6BB2"/>
    <w:rsid w:val="00FC7831"/>
    <w:rsid w:val="00FD3E86"/>
    <w:rsid w:val="00FD7231"/>
    <w:rsid w:val="00FE23C0"/>
    <w:rsid w:val="00FE3F8E"/>
    <w:rsid w:val="00FE5E2E"/>
    <w:rsid w:val="00FF03EC"/>
    <w:rsid w:val="00FF0E3E"/>
    <w:rsid w:val="00FF12E5"/>
    <w:rsid w:val="00FF13E8"/>
    <w:rsid w:val="00FF2731"/>
    <w:rsid w:val="00FF4E03"/>
    <w:rsid w:val="00FF591B"/>
    <w:rsid w:val="00FF6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159C4"/>
  <w15:chartTrackingRefBased/>
  <w15:docId w15:val="{E38857B7-7170-4280-8E23-49D59134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9AE"/>
    <w:rPr>
      <w:rFonts w:ascii="Times New Roman" w:eastAsiaTheme="majorEastAsia" w:hAnsi="Times New Roman" w:cs="SimSun"/>
      <w:kern w:val="0"/>
    </w:rPr>
  </w:style>
  <w:style w:type="paragraph" w:styleId="Heading1">
    <w:name w:val="heading 1"/>
    <w:basedOn w:val="Normal"/>
    <w:next w:val="Normal"/>
    <w:link w:val="Heading1Char"/>
    <w:uiPriority w:val="9"/>
    <w:qFormat/>
    <w:rsid w:val="00CD241B"/>
    <w:pPr>
      <w:keepNext/>
      <w:keepLines/>
      <w:spacing w:before="240"/>
      <w:outlineLvl w:val="0"/>
    </w:pPr>
    <w:rPr>
      <w:rFonts w:asciiTheme="majorHAnsi"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Full">
    <w:name w:val="Authors Full"/>
    <w:basedOn w:val="Normal"/>
    <w:rsid w:val="00676284"/>
    <w:rPr>
      <w:rFonts w:eastAsia="MS Mincho" w:cs="Times New Roman"/>
      <w:i/>
      <w:lang w:eastAsia="ja-JP"/>
    </w:rPr>
  </w:style>
  <w:style w:type="paragraph" w:customStyle="1" w:styleId="Addresses">
    <w:name w:val="Addresses"/>
    <w:basedOn w:val="Normal"/>
    <w:rsid w:val="00676284"/>
    <w:rPr>
      <w:rFonts w:eastAsia="MS Mincho" w:cs="Times New Roman"/>
      <w:lang w:eastAsia="ja-JP"/>
    </w:rPr>
  </w:style>
  <w:style w:type="paragraph" w:customStyle="1" w:styleId="Tableofcontents">
    <w:name w:val="Table of contents"/>
    <w:basedOn w:val="Normal"/>
    <w:autoRedefine/>
    <w:rsid w:val="00676284"/>
    <w:rPr>
      <w:rFonts w:eastAsia="MS Mincho" w:cs="Times New Roman"/>
      <w:lang w:eastAsia="ja-JP"/>
    </w:rPr>
  </w:style>
  <w:style w:type="paragraph" w:customStyle="1" w:styleId="Title2">
    <w:name w:val="Title2"/>
    <w:basedOn w:val="Normal"/>
    <w:rsid w:val="00676284"/>
    <w:rPr>
      <w:rFonts w:eastAsia="MS Mincho" w:cs="Times New Roman"/>
      <w:b/>
      <w:lang w:eastAsia="ja-JP"/>
    </w:rPr>
  </w:style>
  <w:style w:type="paragraph" w:styleId="Header">
    <w:name w:val="header"/>
    <w:basedOn w:val="Normal"/>
    <w:link w:val="HeaderChar"/>
    <w:uiPriority w:val="99"/>
    <w:unhideWhenUsed/>
    <w:rsid w:val="00676284"/>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HeaderChar">
    <w:name w:val="Header Char"/>
    <w:basedOn w:val="DefaultParagraphFont"/>
    <w:link w:val="Header"/>
    <w:uiPriority w:val="99"/>
    <w:rsid w:val="00676284"/>
    <w:rPr>
      <w:sz w:val="18"/>
      <w:szCs w:val="18"/>
    </w:rPr>
  </w:style>
  <w:style w:type="paragraph" w:styleId="Footer">
    <w:name w:val="footer"/>
    <w:basedOn w:val="Normal"/>
    <w:link w:val="FooterChar"/>
    <w:uiPriority w:val="99"/>
    <w:unhideWhenUsed/>
    <w:rsid w:val="00676284"/>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FooterChar">
    <w:name w:val="Footer Char"/>
    <w:basedOn w:val="DefaultParagraphFont"/>
    <w:link w:val="Footer"/>
    <w:uiPriority w:val="99"/>
    <w:rsid w:val="00676284"/>
    <w:rPr>
      <w:sz w:val="18"/>
      <w:szCs w:val="18"/>
    </w:rPr>
  </w:style>
  <w:style w:type="character" w:styleId="PageNumber">
    <w:name w:val="page number"/>
    <w:basedOn w:val="DefaultParagraphFont"/>
    <w:uiPriority w:val="99"/>
    <w:semiHidden/>
    <w:unhideWhenUsed/>
    <w:rsid w:val="00676284"/>
  </w:style>
  <w:style w:type="paragraph" w:styleId="ListParagraph">
    <w:name w:val="List Paragraph"/>
    <w:basedOn w:val="Normal"/>
    <w:uiPriority w:val="34"/>
    <w:qFormat/>
    <w:rsid w:val="00554658"/>
    <w:pPr>
      <w:widowControl w:val="0"/>
      <w:ind w:firstLineChars="200" w:firstLine="420"/>
      <w:jc w:val="both"/>
    </w:pPr>
    <w:rPr>
      <w:rFonts w:asciiTheme="minorHAnsi" w:eastAsiaTheme="minorEastAsia" w:hAnsiTheme="minorHAnsi" w:cstheme="minorBidi"/>
      <w:kern w:val="2"/>
    </w:rPr>
  </w:style>
  <w:style w:type="paragraph" w:styleId="BalloonText">
    <w:name w:val="Balloon Text"/>
    <w:basedOn w:val="Normal"/>
    <w:link w:val="BalloonTextChar"/>
    <w:uiPriority w:val="99"/>
    <w:semiHidden/>
    <w:unhideWhenUsed/>
    <w:rsid w:val="00C4057E"/>
    <w:pPr>
      <w:widowControl w:val="0"/>
      <w:jc w:val="both"/>
    </w:pPr>
    <w:rPr>
      <w:rFonts w:hAnsiTheme="minorHAnsi" w:cstheme="minorBidi"/>
      <w:kern w:val="2"/>
      <w:sz w:val="18"/>
      <w:szCs w:val="18"/>
    </w:rPr>
  </w:style>
  <w:style w:type="character" w:customStyle="1" w:styleId="BalloonTextChar">
    <w:name w:val="Balloon Text Char"/>
    <w:basedOn w:val="DefaultParagraphFont"/>
    <w:link w:val="BalloonText"/>
    <w:uiPriority w:val="99"/>
    <w:semiHidden/>
    <w:rsid w:val="00C4057E"/>
    <w:rPr>
      <w:rFonts w:ascii="SimSun" w:eastAsia="SimSun"/>
      <w:sz w:val="18"/>
      <w:szCs w:val="18"/>
    </w:rPr>
  </w:style>
  <w:style w:type="character" w:styleId="LineNumber">
    <w:name w:val="line number"/>
    <w:basedOn w:val="DefaultParagraphFont"/>
    <w:uiPriority w:val="99"/>
    <w:semiHidden/>
    <w:unhideWhenUsed/>
    <w:rsid w:val="00B22F11"/>
  </w:style>
  <w:style w:type="character" w:styleId="FootnoteReference">
    <w:name w:val="footnote reference"/>
    <w:basedOn w:val="DefaultParagraphFont"/>
    <w:uiPriority w:val="99"/>
    <w:semiHidden/>
    <w:unhideWhenUsed/>
    <w:rsid w:val="00F124C8"/>
    <w:rPr>
      <w:vertAlign w:val="superscript"/>
    </w:rPr>
  </w:style>
  <w:style w:type="character" w:styleId="Emphasis">
    <w:name w:val="Emphasis"/>
    <w:basedOn w:val="DefaultParagraphFont"/>
    <w:uiPriority w:val="20"/>
    <w:qFormat/>
    <w:rsid w:val="00B2512E"/>
    <w:rPr>
      <w:i/>
      <w:iCs/>
    </w:rPr>
  </w:style>
  <w:style w:type="paragraph" w:styleId="NormalWeb">
    <w:name w:val="Normal (Web)"/>
    <w:basedOn w:val="Normal"/>
    <w:uiPriority w:val="99"/>
    <w:semiHidden/>
    <w:unhideWhenUsed/>
    <w:rsid w:val="000C1A05"/>
    <w:pPr>
      <w:spacing w:before="100" w:beforeAutospacing="1" w:after="100" w:afterAutospacing="1"/>
    </w:pPr>
  </w:style>
  <w:style w:type="character" w:styleId="Strong">
    <w:name w:val="Strong"/>
    <w:basedOn w:val="DefaultParagraphFont"/>
    <w:uiPriority w:val="22"/>
    <w:qFormat/>
    <w:rsid w:val="000C1A05"/>
    <w:rPr>
      <w:b/>
      <w:bCs/>
    </w:rPr>
  </w:style>
  <w:style w:type="paragraph" w:customStyle="1" w:styleId="MainText">
    <w:name w:val="Main Text"/>
    <w:basedOn w:val="Normal"/>
    <w:link w:val="MainTextChar"/>
    <w:rsid w:val="009C61D8"/>
    <w:pPr>
      <w:spacing w:line="480" w:lineRule="auto"/>
    </w:pPr>
    <w:rPr>
      <w:rFonts w:eastAsia="MS Mincho" w:cs="Times New Roman"/>
      <w:sz w:val="24"/>
      <w:lang w:eastAsia="ja-JP"/>
    </w:rPr>
  </w:style>
  <w:style w:type="character" w:customStyle="1" w:styleId="MainTextChar">
    <w:name w:val="Main Text Char"/>
    <w:link w:val="MainText"/>
    <w:rsid w:val="009C61D8"/>
    <w:rPr>
      <w:rFonts w:ascii="Times New Roman" w:eastAsia="MS Mincho" w:hAnsi="Times New Roman" w:cs="Times New Roman"/>
      <w:kern w:val="0"/>
      <w:sz w:val="24"/>
      <w:lang w:eastAsia="ja-JP"/>
    </w:rPr>
  </w:style>
  <w:style w:type="character" w:styleId="PlaceholderText">
    <w:name w:val="Placeholder Text"/>
    <w:basedOn w:val="DefaultParagraphFont"/>
    <w:uiPriority w:val="99"/>
    <w:semiHidden/>
    <w:rsid w:val="00A261C9"/>
    <w:rPr>
      <w:color w:val="808080"/>
    </w:rPr>
  </w:style>
  <w:style w:type="paragraph" w:customStyle="1" w:styleId="EndNoteBibliographyTitle">
    <w:name w:val="EndNote Bibliography Title"/>
    <w:basedOn w:val="Normal"/>
    <w:link w:val="EndNoteBibliographyTitleChar"/>
    <w:rsid w:val="008F7D4F"/>
    <w:pPr>
      <w:jc w:val="center"/>
    </w:pPr>
    <w:rPr>
      <w:rFonts w:cs="Times New Roman"/>
      <w:noProof/>
      <w:sz w:val="20"/>
    </w:rPr>
  </w:style>
  <w:style w:type="character" w:customStyle="1" w:styleId="EndNoteBibliographyTitleChar">
    <w:name w:val="EndNote Bibliography Title Char"/>
    <w:basedOn w:val="DefaultParagraphFont"/>
    <w:link w:val="EndNoteBibliographyTitle"/>
    <w:rsid w:val="008F7D4F"/>
    <w:rPr>
      <w:rFonts w:ascii="Times New Roman" w:eastAsiaTheme="majorEastAsia" w:hAnsi="Times New Roman" w:cs="Times New Roman"/>
      <w:noProof/>
      <w:kern w:val="0"/>
      <w:sz w:val="20"/>
    </w:rPr>
  </w:style>
  <w:style w:type="paragraph" w:customStyle="1" w:styleId="EndNoteBibliography">
    <w:name w:val="EndNote Bibliography"/>
    <w:basedOn w:val="Normal"/>
    <w:link w:val="EndNoteBibliographyChar"/>
    <w:rsid w:val="008F7D4F"/>
    <w:pPr>
      <w:jc w:val="both"/>
    </w:pPr>
    <w:rPr>
      <w:rFonts w:cs="Times New Roman"/>
      <w:noProof/>
      <w:sz w:val="20"/>
    </w:rPr>
  </w:style>
  <w:style w:type="character" w:customStyle="1" w:styleId="EndNoteBibliographyChar">
    <w:name w:val="EndNote Bibliography Char"/>
    <w:basedOn w:val="DefaultParagraphFont"/>
    <w:link w:val="EndNoteBibliography"/>
    <w:rsid w:val="008F7D4F"/>
    <w:rPr>
      <w:rFonts w:ascii="Times New Roman" w:eastAsiaTheme="majorEastAsia" w:hAnsi="Times New Roman" w:cs="Times New Roman"/>
      <w:noProof/>
      <w:kern w:val="0"/>
      <w:sz w:val="20"/>
    </w:rPr>
  </w:style>
  <w:style w:type="character" w:styleId="Hyperlink">
    <w:name w:val="Hyperlink"/>
    <w:basedOn w:val="DefaultParagraphFont"/>
    <w:uiPriority w:val="99"/>
    <w:unhideWhenUsed/>
    <w:rsid w:val="004E3911"/>
    <w:rPr>
      <w:color w:val="0563C1" w:themeColor="hyperlink"/>
      <w:u w:val="single"/>
    </w:rPr>
  </w:style>
  <w:style w:type="character" w:customStyle="1" w:styleId="1">
    <w:name w:val="未处理的提及1"/>
    <w:basedOn w:val="DefaultParagraphFont"/>
    <w:uiPriority w:val="99"/>
    <w:semiHidden/>
    <w:unhideWhenUsed/>
    <w:rsid w:val="004E3911"/>
    <w:rPr>
      <w:color w:val="605E5C"/>
      <w:shd w:val="clear" w:color="auto" w:fill="E1DFDD"/>
    </w:rPr>
  </w:style>
  <w:style w:type="paragraph" w:customStyle="1" w:styleId="a">
    <w:name w:val="본  문"/>
    <w:basedOn w:val="Normal"/>
    <w:link w:val="Char"/>
    <w:rsid w:val="00D50415"/>
    <w:pPr>
      <w:widowControl w:val="0"/>
      <w:tabs>
        <w:tab w:val="right" w:pos="3969"/>
      </w:tabs>
      <w:adjustRightInd w:val="0"/>
      <w:snapToGrid w:val="0"/>
      <w:spacing w:line="240" w:lineRule="exact"/>
      <w:ind w:firstLineChars="100" w:firstLine="100"/>
      <w:jc w:val="both"/>
    </w:pPr>
    <w:rPr>
      <w:rFonts w:eastAsia="-윤명조120" w:cs="Times New Roman"/>
      <w:snapToGrid w:val="0"/>
      <w:spacing w:val="-3"/>
      <w:sz w:val="19"/>
      <w:szCs w:val="20"/>
      <w:lang w:val="x-none" w:eastAsia="ja-JP"/>
    </w:rPr>
  </w:style>
  <w:style w:type="character" w:customStyle="1" w:styleId="Char">
    <w:name w:val="본  문 Char"/>
    <w:link w:val="a"/>
    <w:rsid w:val="00D50415"/>
    <w:rPr>
      <w:rFonts w:ascii="Times New Roman" w:eastAsia="-윤명조120" w:hAnsi="Times New Roman" w:cs="Times New Roman"/>
      <w:snapToGrid w:val="0"/>
      <w:spacing w:val="-3"/>
      <w:kern w:val="0"/>
      <w:sz w:val="19"/>
      <w:szCs w:val="20"/>
      <w:lang w:val="x-none" w:eastAsia="ja-JP"/>
    </w:rPr>
  </w:style>
  <w:style w:type="table" w:styleId="TableGrid">
    <w:name w:val="Table Grid"/>
    <w:basedOn w:val="TableNormal"/>
    <w:rsid w:val="007D0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D0E77"/>
    <w:pPr>
      <w:widowControl w:val="0"/>
      <w:snapToGrid w:val="0"/>
    </w:pPr>
    <w:rPr>
      <w:rFonts w:asciiTheme="minorHAnsi" w:eastAsiaTheme="minorEastAsia" w:hAnsiTheme="minorHAnsi" w:cstheme="minorBidi"/>
      <w:kern w:val="2"/>
      <w:sz w:val="18"/>
      <w:szCs w:val="18"/>
    </w:rPr>
  </w:style>
  <w:style w:type="character" w:customStyle="1" w:styleId="FootnoteTextChar">
    <w:name w:val="Footnote Text Char"/>
    <w:basedOn w:val="DefaultParagraphFont"/>
    <w:link w:val="FootnoteText"/>
    <w:uiPriority w:val="99"/>
    <w:semiHidden/>
    <w:rsid w:val="007D0E77"/>
    <w:rPr>
      <w:sz w:val="18"/>
      <w:szCs w:val="18"/>
    </w:rPr>
  </w:style>
  <w:style w:type="paragraph" w:styleId="HTMLPreformatted">
    <w:name w:val="HTML Preformatted"/>
    <w:basedOn w:val="Normal"/>
    <w:link w:val="HTMLPreformattedChar"/>
    <w:uiPriority w:val="99"/>
    <w:semiHidden/>
    <w:unhideWhenUsed/>
    <w:rsid w:val="0083099E"/>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099E"/>
    <w:rPr>
      <w:rFonts w:ascii="Courier New" w:eastAsiaTheme="majorEastAsia" w:hAnsi="Courier New" w:cs="Courier New"/>
      <w:kern w:val="0"/>
      <w:sz w:val="20"/>
      <w:szCs w:val="20"/>
    </w:rPr>
  </w:style>
  <w:style w:type="character" w:styleId="CommentReference">
    <w:name w:val="annotation reference"/>
    <w:basedOn w:val="DefaultParagraphFont"/>
    <w:uiPriority w:val="99"/>
    <w:semiHidden/>
    <w:unhideWhenUsed/>
    <w:rsid w:val="00B7643E"/>
    <w:rPr>
      <w:sz w:val="18"/>
      <w:szCs w:val="18"/>
    </w:rPr>
  </w:style>
  <w:style w:type="paragraph" w:styleId="CommentText">
    <w:name w:val="annotation text"/>
    <w:basedOn w:val="Normal"/>
    <w:link w:val="CommentTextChar"/>
    <w:uiPriority w:val="99"/>
    <w:unhideWhenUsed/>
    <w:rsid w:val="00B7643E"/>
  </w:style>
  <w:style w:type="character" w:customStyle="1" w:styleId="CommentTextChar">
    <w:name w:val="Comment Text Char"/>
    <w:basedOn w:val="DefaultParagraphFont"/>
    <w:link w:val="CommentText"/>
    <w:uiPriority w:val="99"/>
    <w:rsid w:val="00B7643E"/>
    <w:rPr>
      <w:rFonts w:ascii="Times New Roman" w:eastAsiaTheme="majorEastAsia" w:hAnsi="Times New Roman" w:cs="SimSun"/>
      <w:kern w:val="0"/>
    </w:rPr>
  </w:style>
  <w:style w:type="paragraph" w:styleId="CommentSubject">
    <w:name w:val="annotation subject"/>
    <w:basedOn w:val="CommentText"/>
    <w:next w:val="CommentText"/>
    <w:link w:val="CommentSubjectChar"/>
    <w:uiPriority w:val="99"/>
    <w:semiHidden/>
    <w:unhideWhenUsed/>
    <w:rsid w:val="00B7643E"/>
    <w:rPr>
      <w:b/>
      <w:bCs/>
    </w:rPr>
  </w:style>
  <w:style w:type="character" w:customStyle="1" w:styleId="CommentSubjectChar">
    <w:name w:val="Comment Subject Char"/>
    <w:basedOn w:val="CommentTextChar"/>
    <w:link w:val="CommentSubject"/>
    <w:uiPriority w:val="99"/>
    <w:semiHidden/>
    <w:rsid w:val="00B7643E"/>
    <w:rPr>
      <w:rFonts w:ascii="Times New Roman" w:eastAsiaTheme="majorEastAsia" w:hAnsi="Times New Roman" w:cs="SimSun"/>
      <w:b/>
      <w:bCs/>
      <w:kern w:val="0"/>
    </w:rPr>
  </w:style>
  <w:style w:type="paragraph" w:styleId="Revision">
    <w:name w:val="Revision"/>
    <w:hidden/>
    <w:uiPriority w:val="99"/>
    <w:semiHidden/>
    <w:rsid w:val="009542F6"/>
    <w:rPr>
      <w:rFonts w:ascii="Times New Roman" w:eastAsiaTheme="majorEastAsia" w:hAnsi="Times New Roman" w:cs="SimSun"/>
      <w:kern w:val="0"/>
    </w:rPr>
  </w:style>
  <w:style w:type="paragraph" w:customStyle="1" w:styleId="c-bibliographic-informationcitation">
    <w:name w:val="c-bibliographic-information__citation"/>
    <w:basedOn w:val="Normal"/>
    <w:rsid w:val="007F76DD"/>
    <w:pPr>
      <w:spacing w:before="100" w:beforeAutospacing="1" w:after="100" w:afterAutospacing="1"/>
    </w:pPr>
    <w:rPr>
      <w:rFonts w:ascii="Gulim" w:eastAsia="Gulim" w:hAnsi="Gulim" w:cs="Gulim"/>
      <w:sz w:val="24"/>
      <w:lang w:eastAsia="ko-KR"/>
    </w:rPr>
  </w:style>
  <w:style w:type="paragraph" w:customStyle="1" w:styleId="SMcaption">
    <w:name w:val="SM caption"/>
    <w:basedOn w:val="Normal"/>
    <w:qFormat/>
    <w:rsid w:val="00CD241B"/>
    <w:rPr>
      <w:rFonts w:eastAsiaTheme="minorEastAsia" w:cs="Times New Roman"/>
      <w:sz w:val="24"/>
      <w:szCs w:val="20"/>
      <w:lang w:eastAsia="en-US"/>
    </w:rPr>
  </w:style>
  <w:style w:type="paragraph" w:customStyle="1" w:styleId="SMHeading">
    <w:name w:val="SM Heading"/>
    <w:basedOn w:val="Heading1"/>
    <w:qFormat/>
    <w:rsid w:val="00CD241B"/>
    <w:pPr>
      <w:keepLines w:val="0"/>
      <w:spacing w:after="60"/>
    </w:pPr>
    <w:rPr>
      <w:rFonts w:ascii="Times New Roman" w:eastAsiaTheme="minorEastAsia" w:hAnsi="Times New Roman" w:cs="Times New Roman"/>
      <w:b/>
      <w:bCs/>
      <w:color w:val="auto"/>
      <w:kern w:val="32"/>
      <w:sz w:val="24"/>
      <w:szCs w:val="24"/>
      <w:lang w:eastAsia="en-US"/>
    </w:rPr>
  </w:style>
  <w:style w:type="paragraph" w:customStyle="1" w:styleId="SMText">
    <w:name w:val="SM Text"/>
    <w:basedOn w:val="Normal"/>
    <w:qFormat/>
    <w:rsid w:val="00CD241B"/>
    <w:pPr>
      <w:ind w:firstLine="480"/>
    </w:pPr>
    <w:rPr>
      <w:rFonts w:eastAsiaTheme="minorEastAsia" w:cs="Times New Roman"/>
      <w:sz w:val="24"/>
      <w:szCs w:val="20"/>
      <w:lang w:eastAsia="en-US"/>
    </w:rPr>
  </w:style>
  <w:style w:type="paragraph" w:customStyle="1" w:styleId="graphic">
    <w:name w:val="*graphic"/>
    <w:basedOn w:val="Normal"/>
    <w:qFormat/>
    <w:rsid w:val="00CD241B"/>
    <w:pPr>
      <w:suppressAutoHyphens/>
      <w:spacing w:before="120" w:after="120"/>
      <w:jc w:val="center"/>
    </w:pPr>
    <w:rPr>
      <w:rFonts w:eastAsia="Malgun Gothic" w:cs="Times New Roman"/>
      <w:kern w:val="2"/>
      <w:sz w:val="24"/>
      <w:lang w:eastAsia="en-US"/>
    </w:rPr>
  </w:style>
  <w:style w:type="character" w:customStyle="1" w:styleId="Heading1Char">
    <w:name w:val="Heading 1 Char"/>
    <w:basedOn w:val="DefaultParagraphFont"/>
    <w:link w:val="Heading1"/>
    <w:uiPriority w:val="9"/>
    <w:rsid w:val="00CD241B"/>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0830">
      <w:bodyDiv w:val="1"/>
      <w:marLeft w:val="0"/>
      <w:marRight w:val="0"/>
      <w:marTop w:val="0"/>
      <w:marBottom w:val="0"/>
      <w:divBdr>
        <w:top w:val="none" w:sz="0" w:space="0" w:color="auto"/>
        <w:left w:val="none" w:sz="0" w:space="0" w:color="auto"/>
        <w:bottom w:val="none" w:sz="0" w:space="0" w:color="auto"/>
        <w:right w:val="none" w:sz="0" w:space="0" w:color="auto"/>
      </w:divBdr>
    </w:div>
    <w:div w:id="49424063">
      <w:bodyDiv w:val="1"/>
      <w:marLeft w:val="0"/>
      <w:marRight w:val="0"/>
      <w:marTop w:val="0"/>
      <w:marBottom w:val="0"/>
      <w:divBdr>
        <w:top w:val="none" w:sz="0" w:space="0" w:color="auto"/>
        <w:left w:val="none" w:sz="0" w:space="0" w:color="auto"/>
        <w:bottom w:val="none" w:sz="0" w:space="0" w:color="auto"/>
        <w:right w:val="none" w:sz="0" w:space="0" w:color="auto"/>
      </w:divBdr>
    </w:div>
    <w:div w:id="51511416">
      <w:bodyDiv w:val="1"/>
      <w:marLeft w:val="0"/>
      <w:marRight w:val="0"/>
      <w:marTop w:val="0"/>
      <w:marBottom w:val="0"/>
      <w:divBdr>
        <w:top w:val="none" w:sz="0" w:space="0" w:color="auto"/>
        <w:left w:val="none" w:sz="0" w:space="0" w:color="auto"/>
        <w:bottom w:val="none" w:sz="0" w:space="0" w:color="auto"/>
        <w:right w:val="none" w:sz="0" w:space="0" w:color="auto"/>
      </w:divBdr>
    </w:div>
    <w:div w:id="72355442">
      <w:bodyDiv w:val="1"/>
      <w:marLeft w:val="0"/>
      <w:marRight w:val="0"/>
      <w:marTop w:val="0"/>
      <w:marBottom w:val="0"/>
      <w:divBdr>
        <w:top w:val="none" w:sz="0" w:space="0" w:color="auto"/>
        <w:left w:val="none" w:sz="0" w:space="0" w:color="auto"/>
        <w:bottom w:val="none" w:sz="0" w:space="0" w:color="auto"/>
        <w:right w:val="none" w:sz="0" w:space="0" w:color="auto"/>
      </w:divBdr>
    </w:div>
    <w:div w:id="77212267">
      <w:bodyDiv w:val="1"/>
      <w:marLeft w:val="0"/>
      <w:marRight w:val="0"/>
      <w:marTop w:val="0"/>
      <w:marBottom w:val="0"/>
      <w:divBdr>
        <w:top w:val="none" w:sz="0" w:space="0" w:color="auto"/>
        <w:left w:val="none" w:sz="0" w:space="0" w:color="auto"/>
        <w:bottom w:val="none" w:sz="0" w:space="0" w:color="auto"/>
        <w:right w:val="none" w:sz="0" w:space="0" w:color="auto"/>
      </w:divBdr>
      <w:divsChild>
        <w:div w:id="1368290674">
          <w:marLeft w:val="0"/>
          <w:marRight w:val="0"/>
          <w:marTop w:val="0"/>
          <w:marBottom w:val="0"/>
          <w:divBdr>
            <w:top w:val="none" w:sz="0" w:space="0" w:color="auto"/>
            <w:left w:val="none" w:sz="0" w:space="0" w:color="auto"/>
            <w:bottom w:val="none" w:sz="0" w:space="0" w:color="auto"/>
            <w:right w:val="none" w:sz="0" w:space="0" w:color="auto"/>
          </w:divBdr>
        </w:div>
      </w:divsChild>
    </w:div>
    <w:div w:id="90056509">
      <w:bodyDiv w:val="1"/>
      <w:marLeft w:val="0"/>
      <w:marRight w:val="0"/>
      <w:marTop w:val="0"/>
      <w:marBottom w:val="0"/>
      <w:divBdr>
        <w:top w:val="none" w:sz="0" w:space="0" w:color="auto"/>
        <w:left w:val="none" w:sz="0" w:space="0" w:color="auto"/>
        <w:bottom w:val="none" w:sz="0" w:space="0" w:color="auto"/>
        <w:right w:val="none" w:sz="0" w:space="0" w:color="auto"/>
      </w:divBdr>
      <w:divsChild>
        <w:div w:id="472261548">
          <w:marLeft w:val="0"/>
          <w:marRight w:val="0"/>
          <w:marTop w:val="90"/>
          <w:marBottom w:val="0"/>
          <w:divBdr>
            <w:top w:val="none" w:sz="0" w:space="0" w:color="auto"/>
            <w:left w:val="none" w:sz="0" w:space="0" w:color="auto"/>
            <w:bottom w:val="none" w:sz="0" w:space="0" w:color="auto"/>
            <w:right w:val="none" w:sz="0" w:space="0" w:color="auto"/>
          </w:divBdr>
          <w:divsChild>
            <w:div w:id="2085178187">
              <w:marLeft w:val="0"/>
              <w:marRight w:val="0"/>
              <w:marTop w:val="0"/>
              <w:marBottom w:val="420"/>
              <w:divBdr>
                <w:top w:val="none" w:sz="0" w:space="0" w:color="auto"/>
                <w:left w:val="none" w:sz="0" w:space="0" w:color="auto"/>
                <w:bottom w:val="none" w:sz="0" w:space="0" w:color="auto"/>
                <w:right w:val="none" w:sz="0" w:space="0" w:color="auto"/>
              </w:divBdr>
              <w:divsChild>
                <w:div w:id="1179583865">
                  <w:marLeft w:val="0"/>
                  <w:marRight w:val="0"/>
                  <w:marTop w:val="0"/>
                  <w:marBottom w:val="0"/>
                  <w:divBdr>
                    <w:top w:val="none" w:sz="0" w:space="0" w:color="auto"/>
                    <w:left w:val="none" w:sz="0" w:space="0" w:color="auto"/>
                    <w:bottom w:val="none" w:sz="0" w:space="0" w:color="auto"/>
                    <w:right w:val="none" w:sz="0" w:space="0" w:color="auto"/>
                  </w:divBdr>
                  <w:divsChild>
                    <w:div w:id="205738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22895">
      <w:bodyDiv w:val="1"/>
      <w:marLeft w:val="0"/>
      <w:marRight w:val="0"/>
      <w:marTop w:val="0"/>
      <w:marBottom w:val="0"/>
      <w:divBdr>
        <w:top w:val="none" w:sz="0" w:space="0" w:color="auto"/>
        <w:left w:val="none" w:sz="0" w:space="0" w:color="auto"/>
        <w:bottom w:val="none" w:sz="0" w:space="0" w:color="auto"/>
        <w:right w:val="none" w:sz="0" w:space="0" w:color="auto"/>
      </w:divBdr>
    </w:div>
    <w:div w:id="200942135">
      <w:bodyDiv w:val="1"/>
      <w:marLeft w:val="0"/>
      <w:marRight w:val="0"/>
      <w:marTop w:val="0"/>
      <w:marBottom w:val="0"/>
      <w:divBdr>
        <w:top w:val="none" w:sz="0" w:space="0" w:color="auto"/>
        <w:left w:val="none" w:sz="0" w:space="0" w:color="auto"/>
        <w:bottom w:val="none" w:sz="0" w:space="0" w:color="auto"/>
        <w:right w:val="none" w:sz="0" w:space="0" w:color="auto"/>
      </w:divBdr>
    </w:div>
    <w:div w:id="204298459">
      <w:bodyDiv w:val="1"/>
      <w:marLeft w:val="0"/>
      <w:marRight w:val="0"/>
      <w:marTop w:val="0"/>
      <w:marBottom w:val="0"/>
      <w:divBdr>
        <w:top w:val="none" w:sz="0" w:space="0" w:color="auto"/>
        <w:left w:val="none" w:sz="0" w:space="0" w:color="auto"/>
        <w:bottom w:val="none" w:sz="0" w:space="0" w:color="auto"/>
        <w:right w:val="none" w:sz="0" w:space="0" w:color="auto"/>
      </w:divBdr>
    </w:div>
    <w:div w:id="208105640">
      <w:bodyDiv w:val="1"/>
      <w:marLeft w:val="0"/>
      <w:marRight w:val="0"/>
      <w:marTop w:val="0"/>
      <w:marBottom w:val="0"/>
      <w:divBdr>
        <w:top w:val="none" w:sz="0" w:space="0" w:color="auto"/>
        <w:left w:val="none" w:sz="0" w:space="0" w:color="auto"/>
        <w:bottom w:val="none" w:sz="0" w:space="0" w:color="auto"/>
        <w:right w:val="none" w:sz="0" w:space="0" w:color="auto"/>
      </w:divBdr>
    </w:div>
    <w:div w:id="236788084">
      <w:bodyDiv w:val="1"/>
      <w:marLeft w:val="0"/>
      <w:marRight w:val="0"/>
      <w:marTop w:val="0"/>
      <w:marBottom w:val="0"/>
      <w:divBdr>
        <w:top w:val="none" w:sz="0" w:space="0" w:color="auto"/>
        <w:left w:val="none" w:sz="0" w:space="0" w:color="auto"/>
        <w:bottom w:val="none" w:sz="0" w:space="0" w:color="auto"/>
        <w:right w:val="none" w:sz="0" w:space="0" w:color="auto"/>
      </w:divBdr>
    </w:div>
    <w:div w:id="256795537">
      <w:bodyDiv w:val="1"/>
      <w:marLeft w:val="0"/>
      <w:marRight w:val="0"/>
      <w:marTop w:val="0"/>
      <w:marBottom w:val="0"/>
      <w:divBdr>
        <w:top w:val="none" w:sz="0" w:space="0" w:color="auto"/>
        <w:left w:val="none" w:sz="0" w:space="0" w:color="auto"/>
        <w:bottom w:val="none" w:sz="0" w:space="0" w:color="auto"/>
        <w:right w:val="none" w:sz="0" w:space="0" w:color="auto"/>
      </w:divBdr>
    </w:div>
    <w:div w:id="259946639">
      <w:bodyDiv w:val="1"/>
      <w:marLeft w:val="0"/>
      <w:marRight w:val="0"/>
      <w:marTop w:val="0"/>
      <w:marBottom w:val="0"/>
      <w:divBdr>
        <w:top w:val="none" w:sz="0" w:space="0" w:color="auto"/>
        <w:left w:val="none" w:sz="0" w:space="0" w:color="auto"/>
        <w:bottom w:val="none" w:sz="0" w:space="0" w:color="auto"/>
        <w:right w:val="none" w:sz="0" w:space="0" w:color="auto"/>
      </w:divBdr>
    </w:div>
    <w:div w:id="274214120">
      <w:bodyDiv w:val="1"/>
      <w:marLeft w:val="0"/>
      <w:marRight w:val="0"/>
      <w:marTop w:val="0"/>
      <w:marBottom w:val="0"/>
      <w:divBdr>
        <w:top w:val="none" w:sz="0" w:space="0" w:color="auto"/>
        <w:left w:val="none" w:sz="0" w:space="0" w:color="auto"/>
        <w:bottom w:val="none" w:sz="0" w:space="0" w:color="auto"/>
        <w:right w:val="none" w:sz="0" w:space="0" w:color="auto"/>
      </w:divBdr>
    </w:div>
    <w:div w:id="287397179">
      <w:bodyDiv w:val="1"/>
      <w:marLeft w:val="0"/>
      <w:marRight w:val="0"/>
      <w:marTop w:val="0"/>
      <w:marBottom w:val="0"/>
      <w:divBdr>
        <w:top w:val="none" w:sz="0" w:space="0" w:color="auto"/>
        <w:left w:val="none" w:sz="0" w:space="0" w:color="auto"/>
        <w:bottom w:val="none" w:sz="0" w:space="0" w:color="auto"/>
        <w:right w:val="none" w:sz="0" w:space="0" w:color="auto"/>
      </w:divBdr>
    </w:div>
    <w:div w:id="302350054">
      <w:bodyDiv w:val="1"/>
      <w:marLeft w:val="0"/>
      <w:marRight w:val="0"/>
      <w:marTop w:val="0"/>
      <w:marBottom w:val="0"/>
      <w:divBdr>
        <w:top w:val="none" w:sz="0" w:space="0" w:color="auto"/>
        <w:left w:val="none" w:sz="0" w:space="0" w:color="auto"/>
        <w:bottom w:val="none" w:sz="0" w:space="0" w:color="auto"/>
        <w:right w:val="none" w:sz="0" w:space="0" w:color="auto"/>
      </w:divBdr>
    </w:div>
    <w:div w:id="328752365">
      <w:bodyDiv w:val="1"/>
      <w:marLeft w:val="0"/>
      <w:marRight w:val="0"/>
      <w:marTop w:val="0"/>
      <w:marBottom w:val="0"/>
      <w:divBdr>
        <w:top w:val="none" w:sz="0" w:space="0" w:color="auto"/>
        <w:left w:val="none" w:sz="0" w:space="0" w:color="auto"/>
        <w:bottom w:val="none" w:sz="0" w:space="0" w:color="auto"/>
        <w:right w:val="none" w:sz="0" w:space="0" w:color="auto"/>
      </w:divBdr>
    </w:div>
    <w:div w:id="384792185">
      <w:bodyDiv w:val="1"/>
      <w:marLeft w:val="0"/>
      <w:marRight w:val="0"/>
      <w:marTop w:val="0"/>
      <w:marBottom w:val="0"/>
      <w:divBdr>
        <w:top w:val="none" w:sz="0" w:space="0" w:color="auto"/>
        <w:left w:val="none" w:sz="0" w:space="0" w:color="auto"/>
        <w:bottom w:val="none" w:sz="0" w:space="0" w:color="auto"/>
        <w:right w:val="none" w:sz="0" w:space="0" w:color="auto"/>
      </w:divBdr>
    </w:div>
    <w:div w:id="425073407">
      <w:bodyDiv w:val="1"/>
      <w:marLeft w:val="0"/>
      <w:marRight w:val="0"/>
      <w:marTop w:val="0"/>
      <w:marBottom w:val="0"/>
      <w:divBdr>
        <w:top w:val="none" w:sz="0" w:space="0" w:color="auto"/>
        <w:left w:val="none" w:sz="0" w:space="0" w:color="auto"/>
        <w:bottom w:val="none" w:sz="0" w:space="0" w:color="auto"/>
        <w:right w:val="none" w:sz="0" w:space="0" w:color="auto"/>
      </w:divBdr>
    </w:div>
    <w:div w:id="454982666">
      <w:bodyDiv w:val="1"/>
      <w:marLeft w:val="0"/>
      <w:marRight w:val="0"/>
      <w:marTop w:val="0"/>
      <w:marBottom w:val="0"/>
      <w:divBdr>
        <w:top w:val="none" w:sz="0" w:space="0" w:color="auto"/>
        <w:left w:val="none" w:sz="0" w:space="0" w:color="auto"/>
        <w:bottom w:val="none" w:sz="0" w:space="0" w:color="auto"/>
        <w:right w:val="none" w:sz="0" w:space="0" w:color="auto"/>
      </w:divBdr>
    </w:div>
    <w:div w:id="474225552">
      <w:bodyDiv w:val="1"/>
      <w:marLeft w:val="0"/>
      <w:marRight w:val="0"/>
      <w:marTop w:val="0"/>
      <w:marBottom w:val="0"/>
      <w:divBdr>
        <w:top w:val="none" w:sz="0" w:space="0" w:color="auto"/>
        <w:left w:val="none" w:sz="0" w:space="0" w:color="auto"/>
        <w:bottom w:val="none" w:sz="0" w:space="0" w:color="auto"/>
        <w:right w:val="none" w:sz="0" w:space="0" w:color="auto"/>
      </w:divBdr>
    </w:div>
    <w:div w:id="481897619">
      <w:bodyDiv w:val="1"/>
      <w:marLeft w:val="0"/>
      <w:marRight w:val="0"/>
      <w:marTop w:val="0"/>
      <w:marBottom w:val="0"/>
      <w:divBdr>
        <w:top w:val="none" w:sz="0" w:space="0" w:color="auto"/>
        <w:left w:val="none" w:sz="0" w:space="0" w:color="auto"/>
        <w:bottom w:val="none" w:sz="0" w:space="0" w:color="auto"/>
        <w:right w:val="none" w:sz="0" w:space="0" w:color="auto"/>
      </w:divBdr>
    </w:div>
    <w:div w:id="488987554">
      <w:bodyDiv w:val="1"/>
      <w:marLeft w:val="0"/>
      <w:marRight w:val="0"/>
      <w:marTop w:val="0"/>
      <w:marBottom w:val="0"/>
      <w:divBdr>
        <w:top w:val="none" w:sz="0" w:space="0" w:color="auto"/>
        <w:left w:val="none" w:sz="0" w:space="0" w:color="auto"/>
        <w:bottom w:val="none" w:sz="0" w:space="0" w:color="auto"/>
        <w:right w:val="none" w:sz="0" w:space="0" w:color="auto"/>
      </w:divBdr>
    </w:div>
    <w:div w:id="588540261">
      <w:bodyDiv w:val="1"/>
      <w:marLeft w:val="0"/>
      <w:marRight w:val="0"/>
      <w:marTop w:val="0"/>
      <w:marBottom w:val="0"/>
      <w:divBdr>
        <w:top w:val="none" w:sz="0" w:space="0" w:color="auto"/>
        <w:left w:val="none" w:sz="0" w:space="0" w:color="auto"/>
        <w:bottom w:val="none" w:sz="0" w:space="0" w:color="auto"/>
        <w:right w:val="none" w:sz="0" w:space="0" w:color="auto"/>
      </w:divBdr>
    </w:div>
    <w:div w:id="590774199">
      <w:bodyDiv w:val="1"/>
      <w:marLeft w:val="0"/>
      <w:marRight w:val="0"/>
      <w:marTop w:val="0"/>
      <w:marBottom w:val="0"/>
      <w:divBdr>
        <w:top w:val="none" w:sz="0" w:space="0" w:color="auto"/>
        <w:left w:val="none" w:sz="0" w:space="0" w:color="auto"/>
        <w:bottom w:val="none" w:sz="0" w:space="0" w:color="auto"/>
        <w:right w:val="none" w:sz="0" w:space="0" w:color="auto"/>
      </w:divBdr>
    </w:div>
    <w:div w:id="607078937">
      <w:bodyDiv w:val="1"/>
      <w:marLeft w:val="0"/>
      <w:marRight w:val="0"/>
      <w:marTop w:val="0"/>
      <w:marBottom w:val="0"/>
      <w:divBdr>
        <w:top w:val="none" w:sz="0" w:space="0" w:color="auto"/>
        <w:left w:val="none" w:sz="0" w:space="0" w:color="auto"/>
        <w:bottom w:val="none" w:sz="0" w:space="0" w:color="auto"/>
        <w:right w:val="none" w:sz="0" w:space="0" w:color="auto"/>
      </w:divBdr>
    </w:div>
    <w:div w:id="627509755">
      <w:bodyDiv w:val="1"/>
      <w:marLeft w:val="0"/>
      <w:marRight w:val="0"/>
      <w:marTop w:val="0"/>
      <w:marBottom w:val="0"/>
      <w:divBdr>
        <w:top w:val="none" w:sz="0" w:space="0" w:color="auto"/>
        <w:left w:val="none" w:sz="0" w:space="0" w:color="auto"/>
        <w:bottom w:val="none" w:sz="0" w:space="0" w:color="auto"/>
        <w:right w:val="none" w:sz="0" w:space="0" w:color="auto"/>
      </w:divBdr>
    </w:div>
    <w:div w:id="670371807">
      <w:bodyDiv w:val="1"/>
      <w:marLeft w:val="0"/>
      <w:marRight w:val="0"/>
      <w:marTop w:val="0"/>
      <w:marBottom w:val="0"/>
      <w:divBdr>
        <w:top w:val="none" w:sz="0" w:space="0" w:color="auto"/>
        <w:left w:val="none" w:sz="0" w:space="0" w:color="auto"/>
        <w:bottom w:val="none" w:sz="0" w:space="0" w:color="auto"/>
        <w:right w:val="none" w:sz="0" w:space="0" w:color="auto"/>
      </w:divBdr>
    </w:div>
    <w:div w:id="687098455">
      <w:bodyDiv w:val="1"/>
      <w:marLeft w:val="0"/>
      <w:marRight w:val="0"/>
      <w:marTop w:val="0"/>
      <w:marBottom w:val="0"/>
      <w:divBdr>
        <w:top w:val="none" w:sz="0" w:space="0" w:color="auto"/>
        <w:left w:val="none" w:sz="0" w:space="0" w:color="auto"/>
        <w:bottom w:val="none" w:sz="0" w:space="0" w:color="auto"/>
        <w:right w:val="none" w:sz="0" w:space="0" w:color="auto"/>
      </w:divBdr>
    </w:div>
    <w:div w:id="701589650">
      <w:bodyDiv w:val="1"/>
      <w:marLeft w:val="0"/>
      <w:marRight w:val="0"/>
      <w:marTop w:val="0"/>
      <w:marBottom w:val="0"/>
      <w:divBdr>
        <w:top w:val="none" w:sz="0" w:space="0" w:color="auto"/>
        <w:left w:val="none" w:sz="0" w:space="0" w:color="auto"/>
        <w:bottom w:val="none" w:sz="0" w:space="0" w:color="auto"/>
        <w:right w:val="none" w:sz="0" w:space="0" w:color="auto"/>
      </w:divBdr>
    </w:div>
    <w:div w:id="705325632">
      <w:bodyDiv w:val="1"/>
      <w:marLeft w:val="0"/>
      <w:marRight w:val="0"/>
      <w:marTop w:val="0"/>
      <w:marBottom w:val="0"/>
      <w:divBdr>
        <w:top w:val="none" w:sz="0" w:space="0" w:color="auto"/>
        <w:left w:val="none" w:sz="0" w:space="0" w:color="auto"/>
        <w:bottom w:val="none" w:sz="0" w:space="0" w:color="auto"/>
        <w:right w:val="none" w:sz="0" w:space="0" w:color="auto"/>
      </w:divBdr>
    </w:div>
    <w:div w:id="718281856">
      <w:bodyDiv w:val="1"/>
      <w:marLeft w:val="0"/>
      <w:marRight w:val="0"/>
      <w:marTop w:val="0"/>
      <w:marBottom w:val="0"/>
      <w:divBdr>
        <w:top w:val="none" w:sz="0" w:space="0" w:color="auto"/>
        <w:left w:val="none" w:sz="0" w:space="0" w:color="auto"/>
        <w:bottom w:val="none" w:sz="0" w:space="0" w:color="auto"/>
        <w:right w:val="none" w:sz="0" w:space="0" w:color="auto"/>
      </w:divBdr>
    </w:div>
    <w:div w:id="758411065">
      <w:bodyDiv w:val="1"/>
      <w:marLeft w:val="0"/>
      <w:marRight w:val="0"/>
      <w:marTop w:val="0"/>
      <w:marBottom w:val="0"/>
      <w:divBdr>
        <w:top w:val="none" w:sz="0" w:space="0" w:color="auto"/>
        <w:left w:val="none" w:sz="0" w:space="0" w:color="auto"/>
        <w:bottom w:val="none" w:sz="0" w:space="0" w:color="auto"/>
        <w:right w:val="none" w:sz="0" w:space="0" w:color="auto"/>
      </w:divBdr>
    </w:div>
    <w:div w:id="808597772">
      <w:bodyDiv w:val="1"/>
      <w:marLeft w:val="0"/>
      <w:marRight w:val="0"/>
      <w:marTop w:val="0"/>
      <w:marBottom w:val="0"/>
      <w:divBdr>
        <w:top w:val="none" w:sz="0" w:space="0" w:color="auto"/>
        <w:left w:val="none" w:sz="0" w:space="0" w:color="auto"/>
        <w:bottom w:val="none" w:sz="0" w:space="0" w:color="auto"/>
        <w:right w:val="none" w:sz="0" w:space="0" w:color="auto"/>
      </w:divBdr>
      <w:divsChild>
        <w:div w:id="457725240">
          <w:marLeft w:val="0"/>
          <w:marRight w:val="0"/>
          <w:marTop w:val="90"/>
          <w:marBottom w:val="90"/>
          <w:divBdr>
            <w:top w:val="none" w:sz="0" w:space="0" w:color="auto"/>
            <w:left w:val="none" w:sz="0" w:space="0" w:color="auto"/>
            <w:bottom w:val="none" w:sz="0" w:space="0" w:color="auto"/>
            <w:right w:val="none" w:sz="0" w:space="0" w:color="auto"/>
          </w:divBdr>
        </w:div>
      </w:divsChild>
    </w:div>
    <w:div w:id="849225596">
      <w:bodyDiv w:val="1"/>
      <w:marLeft w:val="0"/>
      <w:marRight w:val="0"/>
      <w:marTop w:val="0"/>
      <w:marBottom w:val="0"/>
      <w:divBdr>
        <w:top w:val="none" w:sz="0" w:space="0" w:color="auto"/>
        <w:left w:val="none" w:sz="0" w:space="0" w:color="auto"/>
        <w:bottom w:val="none" w:sz="0" w:space="0" w:color="auto"/>
        <w:right w:val="none" w:sz="0" w:space="0" w:color="auto"/>
      </w:divBdr>
    </w:div>
    <w:div w:id="881092733">
      <w:bodyDiv w:val="1"/>
      <w:marLeft w:val="0"/>
      <w:marRight w:val="0"/>
      <w:marTop w:val="0"/>
      <w:marBottom w:val="0"/>
      <w:divBdr>
        <w:top w:val="none" w:sz="0" w:space="0" w:color="auto"/>
        <w:left w:val="none" w:sz="0" w:space="0" w:color="auto"/>
        <w:bottom w:val="none" w:sz="0" w:space="0" w:color="auto"/>
        <w:right w:val="none" w:sz="0" w:space="0" w:color="auto"/>
      </w:divBdr>
    </w:div>
    <w:div w:id="903220261">
      <w:bodyDiv w:val="1"/>
      <w:marLeft w:val="0"/>
      <w:marRight w:val="0"/>
      <w:marTop w:val="0"/>
      <w:marBottom w:val="0"/>
      <w:divBdr>
        <w:top w:val="none" w:sz="0" w:space="0" w:color="auto"/>
        <w:left w:val="none" w:sz="0" w:space="0" w:color="auto"/>
        <w:bottom w:val="none" w:sz="0" w:space="0" w:color="auto"/>
        <w:right w:val="none" w:sz="0" w:space="0" w:color="auto"/>
      </w:divBdr>
    </w:div>
    <w:div w:id="940532967">
      <w:bodyDiv w:val="1"/>
      <w:marLeft w:val="0"/>
      <w:marRight w:val="0"/>
      <w:marTop w:val="0"/>
      <w:marBottom w:val="0"/>
      <w:divBdr>
        <w:top w:val="none" w:sz="0" w:space="0" w:color="auto"/>
        <w:left w:val="none" w:sz="0" w:space="0" w:color="auto"/>
        <w:bottom w:val="none" w:sz="0" w:space="0" w:color="auto"/>
        <w:right w:val="none" w:sz="0" w:space="0" w:color="auto"/>
      </w:divBdr>
    </w:div>
    <w:div w:id="941497495">
      <w:bodyDiv w:val="1"/>
      <w:marLeft w:val="0"/>
      <w:marRight w:val="0"/>
      <w:marTop w:val="0"/>
      <w:marBottom w:val="0"/>
      <w:divBdr>
        <w:top w:val="none" w:sz="0" w:space="0" w:color="auto"/>
        <w:left w:val="none" w:sz="0" w:space="0" w:color="auto"/>
        <w:bottom w:val="none" w:sz="0" w:space="0" w:color="auto"/>
        <w:right w:val="none" w:sz="0" w:space="0" w:color="auto"/>
      </w:divBdr>
    </w:div>
    <w:div w:id="1044259702">
      <w:bodyDiv w:val="1"/>
      <w:marLeft w:val="0"/>
      <w:marRight w:val="0"/>
      <w:marTop w:val="0"/>
      <w:marBottom w:val="0"/>
      <w:divBdr>
        <w:top w:val="none" w:sz="0" w:space="0" w:color="auto"/>
        <w:left w:val="none" w:sz="0" w:space="0" w:color="auto"/>
        <w:bottom w:val="none" w:sz="0" w:space="0" w:color="auto"/>
        <w:right w:val="none" w:sz="0" w:space="0" w:color="auto"/>
      </w:divBdr>
    </w:div>
    <w:div w:id="1058095288">
      <w:bodyDiv w:val="1"/>
      <w:marLeft w:val="0"/>
      <w:marRight w:val="0"/>
      <w:marTop w:val="0"/>
      <w:marBottom w:val="0"/>
      <w:divBdr>
        <w:top w:val="none" w:sz="0" w:space="0" w:color="auto"/>
        <w:left w:val="none" w:sz="0" w:space="0" w:color="auto"/>
        <w:bottom w:val="none" w:sz="0" w:space="0" w:color="auto"/>
        <w:right w:val="none" w:sz="0" w:space="0" w:color="auto"/>
      </w:divBdr>
    </w:div>
    <w:div w:id="1062023546">
      <w:bodyDiv w:val="1"/>
      <w:marLeft w:val="0"/>
      <w:marRight w:val="0"/>
      <w:marTop w:val="0"/>
      <w:marBottom w:val="0"/>
      <w:divBdr>
        <w:top w:val="none" w:sz="0" w:space="0" w:color="auto"/>
        <w:left w:val="none" w:sz="0" w:space="0" w:color="auto"/>
        <w:bottom w:val="none" w:sz="0" w:space="0" w:color="auto"/>
        <w:right w:val="none" w:sz="0" w:space="0" w:color="auto"/>
      </w:divBdr>
    </w:div>
    <w:div w:id="1155412231">
      <w:bodyDiv w:val="1"/>
      <w:marLeft w:val="0"/>
      <w:marRight w:val="0"/>
      <w:marTop w:val="0"/>
      <w:marBottom w:val="0"/>
      <w:divBdr>
        <w:top w:val="none" w:sz="0" w:space="0" w:color="auto"/>
        <w:left w:val="none" w:sz="0" w:space="0" w:color="auto"/>
        <w:bottom w:val="none" w:sz="0" w:space="0" w:color="auto"/>
        <w:right w:val="none" w:sz="0" w:space="0" w:color="auto"/>
      </w:divBdr>
    </w:div>
    <w:div w:id="1176189173">
      <w:bodyDiv w:val="1"/>
      <w:marLeft w:val="0"/>
      <w:marRight w:val="0"/>
      <w:marTop w:val="0"/>
      <w:marBottom w:val="0"/>
      <w:divBdr>
        <w:top w:val="none" w:sz="0" w:space="0" w:color="auto"/>
        <w:left w:val="none" w:sz="0" w:space="0" w:color="auto"/>
        <w:bottom w:val="none" w:sz="0" w:space="0" w:color="auto"/>
        <w:right w:val="none" w:sz="0" w:space="0" w:color="auto"/>
      </w:divBdr>
    </w:div>
    <w:div w:id="1187062382">
      <w:bodyDiv w:val="1"/>
      <w:marLeft w:val="0"/>
      <w:marRight w:val="0"/>
      <w:marTop w:val="0"/>
      <w:marBottom w:val="0"/>
      <w:divBdr>
        <w:top w:val="none" w:sz="0" w:space="0" w:color="auto"/>
        <w:left w:val="none" w:sz="0" w:space="0" w:color="auto"/>
        <w:bottom w:val="none" w:sz="0" w:space="0" w:color="auto"/>
        <w:right w:val="none" w:sz="0" w:space="0" w:color="auto"/>
      </w:divBdr>
    </w:div>
    <w:div w:id="1190796185">
      <w:bodyDiv w:val="1"/>
      <w:marLeft w:val="0"/>
      <w:marRight w:val="0"/>
      <w:marTop w:val="0"/>
      <w:marBottom w:val="0"/>
      <w:divBdr>
        <w:top w:val="none" w:sz="0" w:space="0" w:color="auto"/>
        <w:left w:val="none" w:sz="0" w:space="0" w:color="auto"/>
        <w:bottom w:val="none" w:sz="0" w:space="0" w:color="auto"/>
        <w:right w:val="none" w:sz="0" w:space="0" w:color="auto"/>
      </w:divBdr>
    </w:div>
    <w:div w:id="1210997893">
      <w:bodyDiv w:val="1"/>
      <w:marLeft w:val="0"/>
      <w:marRight w:val="0"/>
      <w:marTop w:val="0"/>
      <w:marBottom w:val="0"/>
      <w:divBdr>
        <w:top w:val="none" w:sz="0" w:space="0" w:color="auto"/>
        <w:left w:val="none" w:sz="0" w:space="0" w:color="auto"/>
        <w:bottom w:val="none" w:sz="0" w:space="0" w:color="auto"/>
        <w:right w:val="none" w:sz="0" w:space="0" w:color="auto"/>
      </w:divBdr>
      <w:divsChild>
        <w:div w:id="339164031">
          <w:marLeft w:val="0"/>
          <w:marRight w:val="0"/>
          <w:marTop w:val="0"/>
          <w:marBottom w:val="0"/>
          <w:divBdr>
            <w:top w:val="none" w:sz="0" w:space="0" w:color="auto"/>
            <w:left w:val="none" w:sz="0" w:space="0" w:color="auto"/>
            <w:bottom w:val="none" w:sz="0" w:space="0" w:color="auto"/>
            <w:right w:val="none" w:sz="0" w:space="0" w:color="auto"/>
          </w:divBdr>
        </w:div>
      </w:divsChild>
    </w:div>
    <w:div w:id="1212425369">
      <w:bodyDiv w:val="1"/>
      <w:marLeft w:val="0"/>
      <w:marRight w:val="0"/>
      <w:marTop w:val="0"/>
      <w:marBottom w:val="0"/>
      <w:divBdr>
        <w:top w:val="none" w:sz="0" w:space="0" w:color="auto"/>
        <w:left w:val="none" w:sz="0" w:space="0" w:color="auto"/>
        <w:bottom w:val="none" w:sz="0" w:space="0" w:color="auto"/>
        <w:right w:val="none" w:sz="0" w:space="0" w:color="auto"/>
      </w:divBdr>
    </w:div>
    <w:div w:id="1246839778">
      <w:bodyDiv w:val="1"/>
      <w:marLeft w:val="0"/>
      <w:marRight w:val="0"/>
      <w:marTop w:val="0"/>
      <w:marBottom w:val="0"/>
      <w:divBdr>
        <w:top w:val="none" w:sz="0" w:space="0" w:color="auto"/>
        <w:left w:val="none" w:sz="0" w:space="0" w:color="auto"/>
        <w:bottom w:val="none" w:sz="0" w:space="0" w:color="auto"/>
        <w:right w:val="none" w:sz="0" w:space="0" w:color="auto"/>
      </w:divBdr>
    </w:div>
    <w:div w:id="1256547850">
      <w:bodyDiv w:val="1"/>
      <w:marLeft w:val="0"/>
      <w:marRight w:val="0"/>
      <w:marTop w:val="0"/>
      <w:marBottom w:val="0"/>
      <w:divBdr>
        <w:top w:val="none" w:sz="0" w:space="0" w:color="auto"/>
        <w:left w:val="none" w:sz="0" w:space="0" w:color="auto"/>
        <w:bottom w:val="none" w:sz="0" w:space="0" w:color="auto"/>
        <w:right w:val="none" w:sz="0" w:space="0" w:color="auto"/>
      </w:divBdr>
      <w:divsChild>
        <w:div w:id="705956156">
          <w:marLeft w:val="0"/>
          <w:marRight w:val="0"/>
          <w:marTop w:val="0"/>
          <w:marBottom w:val="0"/>
          <w:divBdr>
            <w:top w:val="none" w:sz="0" w:space="0" w:color="auto"/>
            <w:left w:val="none" w:sz="0" w:space="0" w:color="auto"/>
            <w:bottom w:val="none" w:sz="0" w:space="0" w:color="auto"/>
            <w:right w:val="none" w:sz="0" w:space="0" w:color="auto"/>
          </w:divBdr>
          <w:divsChild>
            <w:div w:id="1807353080">
              <w:marLeft w:val="0"/>
              <w:marRight w:val="0"/>
              <w:marTop w:val="0"/>
              <w:marBottom w:val="0"/>
              <w:divBdr>
                <w:top w:val="none" w:sz="0" w:space="0" w:color="auto"/>
                <w:left w:val="none" w:sz="0" w:space="0" w:color="auto"/>
                <w:bottom w:val="none" w:sz="0" w:space="0" w:color="auto"/>
                <w:right w:val="none" w:sz="0" w:space="0" w:color="auto"/>
              </w:divBdr>
              <w:divsChild>
                <w:div w:id="4773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50286">
      <w:bodyDiv w:val="1"/>
      <w:marLeft w:val="0"/>
      <w:marRight w:val="0"/>
      <w:marTop w:val="0"/>
      <w:marBottom w:val="0"/>
      <w:divBdr>
        <w:top w:val="none" w:sz="0" w:space="0" w:color="auto"/>
        <w:left w:val="none" w:sz="0" w:space="0" w:color="auto"/>
        <w:bottom w:val="none" w:sz="0" w:space="0" w:color="auto"/>
        <w:right w:val="none" w:sz="0" w:space="0" w:color="auto"/>
      </w:divBdr>
    </w:div>
    <w:div w:id="1366248977">
      <w:bodyDiv w:val="1"/>
      <w:marLeft w:val="0"/>
      <w:marRight w:val="0"/>
      <w:marTop w:val="0"/>
      <w:marBottom w:val="0"/>
      <w:divBdr>
        <w:top w:val="none" w:sz="0" w:space="0" w:color="auto"/>
        <w:left w:val="none" w:sz="0" w:space="0" w:color="auto"/>
        <w:bottom w:val="none" w:sz="0" w:space="0" w:color="auto"/>
        <w:right w:val="none" w:sz="0" w:space="0" w:color="auto"/>
      </w:divBdr>
    </w:div>
    <w:div w:id="1370374747">
      <w:bodyDiv w:val="1"/>
      <w:marLeft w:val="0"/>
      <w:marRight w:val="0"/>
      <w:marTop w:val="0"/>
      <w:marBottom w:val="0"/>
      <w:divBdr>
        <w:top w:val="none" w:sz="0" w:space="0" w:color="auto"/>
        <w:left w:val="none" w:sz="0" w:space="0" w:color="auto"/>
        <w:bottom w:val="none" w:sz="0" w:space="0" w:color="auto"/>
        <w:right w:val="none" w:sz="0" w:space="0" w:color="auto"/>
      </w:divBdr>
    </w:div>
    <w:div w:id="1385173606">
      <w:bodyDiv w:val="1"/>
      <w:marLeft w:val="0"/>
      <w:marRight w:val="0"/>
      <w:marTop w:val="0"/>
      <w:marBottom w:val="0"/>
      <w:divBdr>
        <w:top w:val="none" w:sz="0" w:space="0" w:color="auto"/>
        <w:left w:val="none" w:sz="0" w:space="0" w:color="auto"/>
        <w:bottom w:val="none" w:sz="0" w:space="0" w:color="auto"/>
        <w:right w:val="none" w:sz="0" w:space="0" w:color="auto"/>
      </w:divBdr>
    </w:div>
    <w:div w:id="1407652446">
      <w:bodyDiv w:val="1"/>
      <w:marLeft w:val="0"/>
      <w:marRight w:val="0"/>
      <w:marTop w:val="0"/>
      <w:marBottom w:val="0"/>
      <w:divBdr>
        <w:top w:val="none" w:sz="0" w:space="0" w:color="auto"/>
        <w:left w:val="none" w:sz="0" w:space="0" w:color="auto"/>
        <w:bottom w:val="none" w:sz="0" w:space="0" w:color="auto"/>
        <w:right w:val="none" w:sz="0" w:space="0" w:color="auto"/>
      </w:divBdr>
    </w:div>
    <w:div w:id="1421293892">
      <w:bodyDiv w:val="1"/>
      <w:marLeft w:val="0"/>
      <w:marRight w:val="0"/>
      <w:marTop w:val="0"/>
      <w:marBottom w:val="0"/>
      <w:divBdr>
        <w:top w:val="none" w:sz="0" w:space="0" w:color="auto"/>
        <w:left w:val="none" w:sz="0" w:space="0" w:color="auto"/>
        <w:bottom w:val="none" w:sz="0" w:space="0" w:color="auto"/>
        <w:right w:val="none" w:sz="0" w:space="0" w:color="auto"/>
      </w:divBdr>
    </w:div>
    <w:div w:id="1446386698">
      <w:bodyDiv w:val="1"/>
      <w:marLeft w:val="0"/>
      <w:marRight w:val="0"/>
      <w:marTop w:val="0"/>
      <w:marBottom w:val="0"/>
      <w:divBdr>
        <w:top w:val="none" w:sz="0" w:space="0" w:color="auto"/>
        <w:left w:val="none" w:sz="0" w:space="0" w:color="auto"/>
        <w:bottom w:val="none" w:sz="0" w:space="0" w:color="auto"/>
        <w:right w:val="none" w:sz="0" w:space="0" w:color="auto"/>
      </w:divBdr>
    </w:div>
    <w:div w:id="1449395929">
      <w:bodyDiv w:val="1"/>
      <w:marLeft w:val="0"/>
      <w:marRight w:val="0"/>
      <w:marTop w:val="0"/>
      <w:marBottom w:val="0"/>
      <w:divBdr>
        <w:top w:val="none" w:sz="0" w:space="0" w:color="auto"/>
        <w:left w:val="none" w:sz="0" w:space="0" w:color="auto"/>
        <w:bottom w:val="none" w:sz="0" w:space="0" w:color="auto"/>
        <w:right w:val="none" w:sz="0" w:space="0" w:color="auto"/>
      </w:divBdr>
    </w:div>
    <w:div w:id="1464730502">
      <w:bodyDiv w:val="1"/>
      <w:marLeft w:val="0"/>
      <w:marRight w:val="0"/>
      <w:marTop w:val="0"/>
      <w:marBottom w:val="0"/>
      <w:divBdr>
        <w:top w:val="none" w:sz="0" w:space="0" w:color="auto"/>
        <w:left w:val="none" w:sz="0" w:space="0" w:color="auto"/>
        <w:bottom w:val="none" w:sz="0" w:space="0" w:color="auto"/>
        <w:right w:val="none" w:sz="0" w:space="0" w:color="auto"/>
      </w:divBdr>
    </w:div>
    <w:div w:id="1468736928">
      <w:bodyDiv w:val="1"/>
      <w:marLeft w:val="0"/>
      <w:marRight w:val="0"/>
      <w:marTop w:val="0"/>
      <w:marBottom w:val="0"/>
      <w:divBdr>
        <w:top w:val="none" w:sz="0" w:space="0" w:color="auto"/>
        <w:left w:val="none" w:sz="0" w:space="0" w:color="auto"/>
        <w:bottom w:val="none" w:sz="0" w:space="0" w:color="auto"/>
        <w:right w:val="none" w:sz="0" w:space="0" w:color="auto"/>
      </w:divBdr>
    </w:div>
    <w:div w:id="1634872564">
      <w:bodyDiv w:val="1"/>
      <w:marLeft w:val="0"/>
      <w:marRight w:val="0"/>
      <w:marTop w:val="0"/>
      <w:marBottom w:val="0"/>
      <w:divBdr>
        <w:top w:val="none" w:sz="0" w:space="0" w:color="auto"/>
        <w:left w:val="none" w:sz="0" w:space="0" w:color="auto"/>
        <w:bottom w:val="none" w:sz="0" w:space="0" w:color="auto"/>
        <w:right w:val="none" w:sz="0" w:space="0" w:color="auto"/>
      </w:divBdr>
    </w:div>
    <w:div w:id="1652714118">
      <w:bodyDiv w:val="1"/>
      <w:marLeft w:val="0"/>
      <w:marRight w:val="0"/>
      <w:marTop w:val="0"/>
      <w:marBottom w:val="0"/>
      <w:divBdr>
        <w:top w:val="none" w:sz="0" w:space="0" w:color="auto"/>
        <w:left w:val="none" w:sz="0" w:space="0" w:color="auto"/>
        <w:bottom w:val="none" w:sz="0" w:space="0" w:color="auto"/>
        <w:right w:val="none" w:sz="0" w:space="0" w:color="auto"/>
      </w:divBdr>
    </w:div>
    <w:div w:id="1673219375">
      <w:bodyDiv w:val="1"/>
      <w:marLeft w:val="0"/>
      <w:marRight w:val="0"/>
      <w:marTop w:val="0"/>
      <w:marBottom w:val="0"/>
      <w:divBdr>
        <w:top w:val="none" w:sz="0" w:space="0" w:color="auto"/>
        <w:left w:val="none" w:sz="0" w:space="0" w:color="auto"/>
        <w:bottom w:val="none" w:sz="0" w:space="0" w:color="auto"/>
        <w:right w:val="none" w:sz="0" w:space="0" w:color="auto"/>
      </w:divBdr>
    </w:div>
    <w:div w:id="1700664817">
      <w:bodyDiv w:val="1"/>
      <w:marLeft w:val="0"/>
      <w:marRight w:val="0"/>
      <w:marTop w:val="0"/>
      <w:marBottom w:val="0"/>
      <w:divBdr>
        <w:top w:val="none" w:sz="0" w:space="0" w:color="auto"/>
        <w:left w:val="none" w:sz="0" w:space="0" w:color="auto"/>
        <w:bottom w:val="none" w:sz="0" w:space="0" w:color="auto"/>
        <w:right w:val="none" w:sz="0" w:space="0" w:color="auto"/>
      </w:divBdr>
    </w:div>
    <w:div w:id="1717780481">
      <w:bodyDiv w:val="1"/>
      <w:marLeft w:val="0"/>
      <w:marRight w:val="0"/>
      <w:marTop w:val="0"/>
      <w:marBottom w:val="0"/>
      <w:divBdr>
        <w:top w:val="none" w:sz="0" w:space="0" w:color="auto"/>
        <w:left w:val="none" w:sz="0" w:space="0" w:color="auto"/>
        <w:bottom w:val="none" w:sz="0" w:space="0" w:color="auto"/>
        <w:right w:val="none" w:sz="0" w:space="0" w:color="auto"/>
      </w:divBdr>
    </w:div>
    <w:div w:id="1731807368">
      <w:bodyDiv w:val="1"/>
      <w:marLeft w:val="0"/>
      <w:marRight w:val="0"/>
      <w:marTop w:val="0"/>
      <w:marBottom w:val="0"/>
      <w:divBdr>
        <w:top w:val="none" w:sz="0" w:space="0" w:color="auto"/>
        <w:left w:val="none" w:sz="0" w:space="0" w:color="auto"/>
        <w:bottom w:val="none" w:sz="0" w:space="0" w:color="auto"/>
        <w:right w:val="none" w:sz="0" w:space="0" w:color="auto"/>
      </w:divBdr>
    </w:div>
    <w:div w:id="1838694181">
      <w:bodyDiv w:val="1"/>
      <w:marLeft w:val="0"/>
      <w:marRight w:val="0"/>
      <w:marTop w:val="0"/>
      <w:marBottom w:val="0"/>
      <w:divBdr>
        <w:top w:val="none" w:sz="0" w:space="0" w:color="auto"/>
        <w:left w:val="none" w:sz="0" w:space="0" w:color="auto"/>
        <w:bottom w:val="none" w:sz="0" w:space="0" w:color="auto"/>
        <w:right w:val="none" w:sz="0" w:space="0" w:color="auto"/>
      </w:divBdr>
    </w:div>
    <w:div w:id="1859660498">
      <w:bodyDiv w:val="1"/>
      <w:marLeft w:val="0"/>
      <w:marRight w:val="0"/>
      <w:marTop w:val="0"/>
      <w:marBottom w:val="0"/>
      <w:divBdr>
        <w:top w:val="none" w:sz="0" w:space="0" w:color="auto"/>
        <w:left w:val="none" w:sz="0" w:space="0" w:color="auto"/>
        <w:bottom w:val="none" w:sz="0" w:space="0" w:color="auto"/>
        <w:right w:val="none" w:sz="0" w:space="0" w:color="auto"/>
      </w:divBdr>
    </w:div>
    <w:div w:id="1865483653">
      <w:bodyDiv w:val="1"/>
      <w:marLeft w:val="0"/>
      <w:marRight w:val="0"/>
      <w:marTop w:val="0"/>
      <w:marBottom w:val="0"/>
      <w:divBdr>
        <w:top w:val="none" w:sz="0" w:space="0" w:color="auto"/>
        <w:left w:val="none" w:sz="0" w:space="0" w:color="auto"/>
        <w:bottom w:val="none" w:sz="0" w:space="0" w:color="auto"/>
        <w:right w:val="none" w:sz="0" w:space="0" w:color="auto"/>
      </w:divBdr>
    </w:div>
    <w:div w:id="1866287206">
      <w:bodyDiv w:val="1"/>
      <w:marLeft w:val="0"/>
      <w:marRight w:val="0"/>
      <w:marTop w:val="0"/>
      <w:marBottom w:val="0"/>
      <w:divBdr>
        <w:top w:val="none" w:sz="0" w:space="0" w:color="auto"/>
        <w:left w:val="none" w:sz="0" w:space="0" w:color="auto"/>
        <w:bottom w:val="none" w:sz="0" w:space="0" w:color="auto"/>
        <w:right w:val="none" w:sz="0" w:space="0" w:color="auto"/>
      </w:divBdr>
    </w:div>
    <w:div w:id="1894657318">
      <w:bodyDiv w:val="1"/>
      <w:marLeft w:val="0"/>
      <w:marRight w:val="0"/>
      <w:marTop w:val="0"/>
      <w:marBottom w:val="0"/>
      <w:divBdr>
        <w:top w:val="none" w:sz="0" w:space="0" w:color="auto"/>
        <w:left w:val="none" w:sz="0" w:space="0" w:color="auto"/>
        <w:bottom w:val="none" w:sz="0" w:space="0" w:color="auto"/>
        <w:right w:val="none" w:sz="0" w:space="0" w:color="auto"/>
      </w:divBdr>
      <w:divsChild>
        <w:div w:id="158737229">
          <w:marLeft w:val="0"/>
          <w:marRight w:val="0"/>
          <w:marTop w:val="0"/>
          <w:marBottom w:val="0"/>
          <w:divBdr>
            <w:top w:val="none" w:sz="0" w:space="0" w:color="auto"/>
            <w:left w:val="none" w:sz="0" w:space="0" w:color="auto"/>
            <w:bottom w:val="none" w:sz="0" w:space="0" w:color="auto"/>
            <w:right w:val="none" w:sz="0" w:space="0" w:color="auto"/>
          </w:divBdr>
        </w:div>
      </w:divsChild>
    </w:div>
    <w:div w:id="1896432067">
      <w:bodyDiv w:val="1"/>
      <w:marLeft w:val="0"/>
      <w:marRight w:val="0"/>
      <w:marTop w:val="0"/>
      <w:marBottom w:val="0"/>
      <w:divBdr>
        <w:top w:val="none" w:sz="0" w:space="0" w:color="auto"/>
        <w:left w:val="none" w:sz="0" w:space="0" w:color="auto"/>
        <w:bottom w:val="none" w:sz="0" w:space="0" w:color="auto"/>
        <w:right w:val="none" w:sz="0" w:space="0" w:color="auto"/>
      </w:divBdr>
    </w:div>
    <w:div w:id="1963462457">
      <w:bodyDiv w:val="1"/>
      <w:marLeft w:val="0"/>
      <w:marRight w:val="0"/>
      <w:marTop w:val="0"/>
      <w:marBottom w:val="0"/>
      <w:divBdr>
        <w:top w:val="none" w:sz="0" w:space="0" w:color="auto"/>
        <w:left w:val="none" w:sz="0" w:space="0" w:color="auto"/>
        <w:bottom w:val="none" w:sz="0" w:space="0" w:color="auto"/>
        <w:right w:val="none" w:sz="0" w:space="0" w:color="auto"/>
      </w:divBdr>
    </w:div>
    <w:div w:id="1972587843">
      <w:bodyDiv w:val="1"/>
      <w:marLeft w:val="0"/>
      <w:marRight w:val="0"/>
      <w:marTop w:val="0"/>
      <w:marBottom w:val="0"/>
      <w:divBdr>
        <w:top w:val="none" w:sz="0" w:space="0" w:color="auto"/>
        <w:left w:val="none" w:sz="0" w:space="0" w:color="auto"/>
        <w:bottom w:val="none" w:sz="0" w:space="0" w:color="auto"/>
        <w:right w:val="none" w:sz="0" w:space="0" w:color="auto"/>
      </w:divBdr>
    </w:div>
    <w:div w:id="1987855997">
      <w:bodyDiv w:val="1"/>
      <w:marLeft w:val="0"/>
      <w:marRight w:val="0"/>
      <w:marTop w:val="0"/>
      <w:marBottom w:val="0"/>
      <w:divBdr>
        <w:top w:val="none" w:sz="0" w:space="0" w:color="auto"/>
        <w:left w:val="none" w:sz="0" w:space="0" w:color="auto"/>
        <w:bottom w:val="none" w:sz="0" w:space="0" w:color="auto"/>
        <w:right w:val="none" w:sz="0" w:space="0" w:color="auto"/>
      </w:divBdr>
    </w:div>
    <w:div w:id="1992905944">
      <w:bodyDiv w:val="1"/>
      <w:marLeft w:val="0"/>
      <w:marRight w:val="0"/>
      <w:marTop w:val="0"/>
      <w:marBottom w:val="0"/>
      <w:divBdr>
        <w:top w:val="none" w:sz="0" w:space="0" w:color="auto"/>
        <w:left w:val="none" w:sz="0" w:space="0" w:color="auto"/>
        <w:bottom w:val="none" w:sz="0" w:space="0" w:color="auto"/>
        <w:right w:val="none" w:sz="0" w:space="0" w:color="auto"/>
      </w:divBdr>
    </w:div>
    <w:div w:id="2002613080">
      <w:bodyDiv w:val="1"/>
      <w:marLeft w:val="0"/>
      <w:marRight w:val="0"/>
      <w:marTop w:val="0"/>
      <w:marBottom w:val="0"/>
      <w:divBdr>
        <w:top w:val="none" w:sz="0" w:space="0" w:color="auto"/>
        <w:left w:val="none" w:sz="0" w:space="0" w:color="auto"/>
        <w:bottom w:val="none" w:sz="0" w:space="0" w:color="auto"/>
        <w:right w:val="none" w:sz="0" w:space="0" w:color="auto"/>
      </w:divBdr>
    </w:div>
    <w:div w:id="2033068864">
      <w:bodyDiv w:val="1"/>
      <w:marLeft w:val="0"/>
      <w:marRight w:val="0"/>
      <w:marTop w:val="0"/>
      <w:marBottom w:val="0"/>
      <w:divBdr>
        <w:top w:val="none" w:sz="0" w:space="0" w:color="auto"/>
        <w:left w:val="none" w:sz="0" w:space="0" w:color="auto"/>
        <w:bottom w:val="none" w:sz="0" w:space="0" w:color="auto"/>
        <w:right w:val="none" w:sz="0" w:space="0" w:color="auto"/>
      </w:divBdr>
    </w:div>
    <w:div w:id="2037389110">
      <w:bodyDiv w:val="1"/>
      <w:marLeft w:val="0"/>
      <w:marRight w:val="0"/>
      <w:marTop w:val="0"/>
      <w:marBottom w:val="0"/>
      <w:divBdr>
        <w:top w:val="none" w:sz="0" w:space="0" w:color="auto"/>
        <w:left w:val="none" w:sz="0" w:space="0" w:color="auto"/>
        <w:bottom w:val="none" w:sz="0" w:space="0" w:color="auto"/>
        <w:right w:val="none" w:sz="0" w:space="0" w:color="auto"/>
      </w:divBdr>
    </w:div>
    <w:div w:id="2038922126">
      <w:bodyDiv w:val="1"/>
      <w:marLeft w:val="0"/>
      <w:marRight w:val="0"/>
      <w:marTop w:val="0"/>
      <w:marBottom w:val="0"/>
      <w:divBdr>
        <w:top w:val="none" w:sz="0" w:space="0" w:color="auto"/>
        <w:left w:val="none" w:sz="0" w:space="0" w:color="auto"/>
        <w:bottom w:val="none" w:sz="0" w:space="0" w:color="auto"/>
        <w:right w:val="none" w:sz="0" w:space="0" w:color="auto"/>
      </w:divBdr>
    </w:div>
    <w:div w:id="2047556340">
      <w:bodyDiv w:val="1"/>
      <w:marLeft w:val="0"/>
      <w:marRight w:val="0"/>
      <w:marTop w:val="0"/>
      <w:marBottom w:val="0"/>
      <w:divBdr>
        <w:top w:val="none" w:sz="0" w:space="0" w:color="auto"/>
        <w:left w:val="none" w:sz="0" w:space="0" w:color="auto"/>
        <w:bottom w:val="none" w:sz="0" w:space="0" w:color="auto"/>
        <w:right w:val="none" w:sz="0" w:space="0" w:color="auto"/>
      </w:divBdr>
    </w:div>
    <w:div w:id="2096514575">
      <w:bodyDiv w:val="1"/>
      <w:marLeft w:val="0"/>
      <w:marRight w:val="0"/>
      <w:marTop w:val="0"/>
      <w:marBottom w:val="0"/>
      <w:divBdr>
        <w:top w:val="none" w:sz="0" w:space="0" w:color="auto"/>
        <w:left w:val="none" w:sz="0" w:space="0" w:color="auto"/>
        <w:bottom w:val="none" w:sz="0" w:space="0" w:color="auto"/>
        <w:right w:val="none" w:sz="0" w:space="0" w:color="auto"/>
      </w:divBdr>
    </w:div>
    <w:div w:id="209770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wmf"/><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wmf"/><Relationship Id="rId40"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사용자 지정 3">
      <a:majorFont>
        <a:latin typeface="Times New Roman"/>
        <a:ea typeface="맑은 고딕"/>
        <a:cs typeface=""/>
      </a:majorFont>
      <a:minorFont>
        <a:latin typeface="Times New Roman"/>
        <a:ea typeface="맑은 고딕"/>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EE8A0-252B-486F-87AC-99982A53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2734</Words>
  <Characters>15587</Characters>
  <Application>Microsoft Office Word</Application>
  <DocSecurity>0</DocSecurity>
  <Lines>129</Lines>
  <Paragraphs>36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 Zheng-Yang</dc:creator>
  <cp:keywords/>
  <dc:description/>
  <cp:lastModifiedBy>Poonam Mutha</cp:lastModifiedBy>
  <cp:revision>3</cp:revision>
  <cp:lastPrinted>2020-07-24T00:40:00Z</cp:lastPrinted>
  <dcterms:created xsi:type="dcterms:W3CDTF">2023-04-02T15:33:00Z</dcterms:created>
  <dcterms:modified xsi:type="dcterms:W3CDTF">2023-05-31T06:05:00Z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f9fefe2c-8a10-3901-aa82-a7a84c114915</vt:lpwstr>
  </property>
  <property fmtid="{D5CDD505-2E9C-101B-9397-08002B2CF9AE}" pid="24" name="Mendeley Citation Style_1">
    <vt:lpwstr>http://www.zotero.org/styles/nature-communications</vt:lpwstr>
  </property>
</Properties>
</file>