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518C" w:rsidRPr="00752F92" w:rsidRDefault="00C7518C" w:rsidP="00C7518C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752F92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Supplement </w:t>
      </w:r>
      <w:r w:rsidR="002A7BA9">
        <w:rPr>
          <w:rFonts w:ascii="Times New Roman" w:hAnsi="Times New Roman" w:cs="Times New Roman"/>
          <w:b/>
          <w:bCs/>
          <w:color w:val="000000" w:themeColor="text1"/>
          <w:sz w:val="22"/>
        </w:rPr>
        <w:t>F</w:t>
      </w:r>
      <w:r w:rsidRPr="00752F92">
        <w:rPr>
          <w:rFonts w:ascii="Times New Roman" w:hAnsi="Times New Roman" w:cs="Times New Roman"/>
          <w:b/>
          <w:bCs/>
          <w:color w:val="000000" w:themeColor="text1"/>
          <w:sz w:val="22"/>
        </w:rPr>
        <w:t>igure</w:t>
      </w:r>
      <w:r w:rsidR="00AB0F77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</w:t>
      </w:r>
      <w:r w:rsidRPr="00752F92">
        <w:rPr>
          <w:rFonts w:ascii="Times New Roman" w:hAnsi="Times New Roman" w:cs="Times New Roman"/>
          <w:b/>
          <w:bCs/>
          <w:color w:val="000000" w:themeColor="text1"/>
          <w:sz w:val="22"/>
        </w:rPr>
        <w:t>1</w:t>
      </w:r>
      <w:r w:rsidR="00AB0F77">
        <w:rPr>
          <w:rFonts w:ascii="Times New Roman" w:hAnsi="Times New Roman" w:cs="Times New Roman"/>
          <w:b/>
          <w:bCs/>
          <w:color w:val="000000" w:themeColor="text1"/>
          <w:sz w:val="22"/>
        </w:rPr>
        <w:t>.</w:t>
      </w:r>
    </w:p>
    <w:p w:rsidR="00C7518C" w:rsidRPr="00485199" w:rsidRDefault="00C7518C" w:rsidP="00C7518C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  <w:r w:rsidRPr="00B34792">
        <w:rPr>
          <w:rFonts w:ascii="Times New Roman" w:hAnsi="Times New Roman" w:cs="Times New Roman"/>
          <w:noProof/>
          <w:color w:val="000000" w:themeColor="text1"/>
          <w:sz w:val="22"/>
        </w:rPr>
        <w:drawing>
          <wp:inline distT="0" distB="0" distL="0" distR="0" wp14:anchorId="4C629FEC" wp14:editId="7E9E0F8D">
            <wp:extent cx="2184400" cy="2120900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518C" w:rsidRDefault="00C7518C" w:rsidP="00C7518C">
      <w:pPr>
        <w:tabs>
          <w:tab w:val="left" w:pos="782"/>
        </w:tabs>
        <w:rPr>
          <w:rFonts w:ascii="Times New Roman" w:hAnsi="Times New Roman" w:cs="Times New Roman"/>
          <w:sz w:val="22"/>
        </w:rPr>
      </w:pPr>
    </w:p>
    <w:p w:rsidR="00C7518C" w:rsidRDefault="00C7518C" w:rsidP="00C7518C">
      <w:pPr>
        <w:tabs>
          <w:tab w:val="left" w:pos="782"/>
        </w:tabs>
        <w:rPr>
          <w:rFonts w:ascii="Times New Roman" w:hAnsi="Times New Roman" w:cs="Times New Roman"/>
          <w:sz w:val="22"/>
        </w:rPr>
      </w:pPr>
    </w:p>
    <w:p w:rsidR="00C7518C" w:rsidRPr="00485199" w:rsidRDefault="00C7518C" w:rsidP="00C7518C">
      <w:pPr>
        <w:spacing w:line="480" w:lineRule="auto"/>
        <w:rPr>
          <w:rFonts w:asciiTheme="majorBidi" w:hAnsiTheme="majorBidi" w:cstheme="majorBidi"/>
          <w:sz w:val="22"/>
        </w:rPr>
      </w:pPr>
      <w:r>
        <w:rPr>
          <w:rFonts w:asciiTheme="majorBidi" w:hAnsiTheme="majorBidi" w:cstheme="majorBidi"/>
          <w:b/>
          <w:bCs/>
          <w:sz w:val="22"/>
        </w:rPr>
        <w:t xml:space="preserve">Supplement </w:t>
      </w:r>
      <w:r w:rsidR="002A7BA9">
        <w:rPr>
          <w:rFonts w:asciiTheme="majorBidi" w:hAnsiTheme="majorBidi" w:cstheme="majorBidi"/>
          <w:b/>
          <w:bCs/>
          <w:sz w:val="22"/>
        </w:rPr>
        <w:t>F</w:t>
      </w:r>
      <w:r w:rsidRPr="00485199">
        <w:rPr>
          <w:rFonts w:asciiTheme="majorBidi" w:hAnsiTheme="majorBidi" w:cstheme="majorBidi"/>
          <w:b/>
          <w:bCs/>
          <w:sz w:val="22"/>
        </w:rPr>
        <w:t>ig</w:t>
      </w:r>
      <w:r w:rsidR="00AB0F77">
        <w:rPr>
          <w:rFonts w:asciiTheme="majorBidi" w:hAnsiTheme="majorBidi" w:cstheme="majorBidi"/>
          <w:b/>
          <w:bCs/>
          <w:sz w:val="22"/>
        </w:rPr>
        <w:t>ure</w:t>
      </w:r>
      <w:r w:rsidRPr="00485199">
        <w:rPr>
          <w:rFonts w:asciiTheme="majorBidi" w:hAnsiTheme="majorBidi" w:cstheme="majorBidi" w:hint="eastAsia"/>
          <w:b/>
          <w:bCs/>
          <w:sz w:val="22"/>
        </w:rPr>
        <w:t>.</w:t>
      </w:r>
      <w:r w:rsidRPr="00485199">
        <w:rPr>
          <w:rFonts w:asciiTheme="majorBidi" w:hAnsiTheme="majorBidi" w:cstheme="majorBidi"/>
          <w:b/>
          <w:bCs/>
          <w:sz w:val="22"/>
        </w:rPr>
        <w:t xml:space="preserve"> </w:t>
      </w:r>
      <w:r>
        <w:rPr>
          <w:rFonts w:asciiTheme="majorBidi" w:hAnsiTheme="majorBidi" w:cstheme="majorBidi"/>
          <w:b/>
          <w:bCs/>
          <w:sz w:val="22"/>
        </w:rPr>
        <w:t>1</w:t>
      </w:r>
      <w:r w:rsidRPr="00485199">
        <w:rPr>
          <w:rFonts w:asciiTheme="majorBidi" w:hAnsiTheme="majorBidi" w:cstheme="majorBidi"/>
          <w:b/>
          <w:bCs/>
          <w:sz w:val="22"/>
        </w:rPr>
        <w:t xml:space="preserve">. Prediction ability of </w:t>
      </w:r>
      <w:r>
        <w:rPr>
          <w:rFonts w:asciiTheme="majorBidi" w:hAnsiTheme="majorBidi" w:cstheme="majorBidi"/>
          <w:b/>
          <w:bCs/>
          <w:sz w:val="22"/>
        </w:rPr>
        <w:t>SOFA score</w:t>
      </w:r>
      <w:r w:rsidRPr="00485199">
        <w:rPr>
          <w:rFonts w:asciiTheme="majorBidi" w:hAnsiTheme="majorBidi" w:cstheme="majorBidi"/>
          <w:b/>
          <w:bCs/>
          <w:sz w:val="22"/>
        </w:rPr>
        <w:t xml:space="preserve"> for hospital mortality (N</w:t>
      </w:r>
      <w:r>
        <w:rPr>
          <w:rFonts w:asciiTheme="majorBidi" w:hAnsiTheme="majorBidi" w:cstheme="majorBidi"/>
          <w:b/>
          <w:bCs/>
          <w:sz w:val="22"/>
        </w:rPr>
        <w:t xml:space="preserve"> </w:t>
      </w:r>
      <w:r w:rsidRPr="00485199">
        <w:rPr>
          <w:rFonts w:asciiTheme="majorBidi" w:hAnsiTheme="majorBidi" w:cstheme="majorBidi"/>
          <w:b/>
          <w:bCs/>
          <w:sz w:val="22"/>
        </w:rPr>
        <w:t>=</w:t>
      </w:r>
      <w:r>
        <w:rPr>
          <w:rFonts w:asciiTheme="majorBidi" w:hAnsiTheme="majorBidi" w:cstheme="majorBidi"/>
          <w:b/>
          <w:bCs/>
          <w:sz w:val="22"/>
        </w:rPr>
        <w:t xml:space="preserve"> </w:t>
      </w:r>
      <w:r w:rsidRPr="00485199">
        <w:rPr>
          <w:rFonts w:asciiTheme="majorBidi" w:hAnsiTheme="majorBidi" w:cstheme="majorBidi"/>
          <w:b/>
          <w:bCs/>
          <w:sz w:val="22"/>
        </w:rPr>
        <w:t>551)</w:t>
      </w:r>
      <w:r w:rsidRPr="00485199">
        <w:rPr>
          <w:rFonts w:asciiTheme="majorBidi" w:hAnsiTheme="majorBidi" w:cstheme="majorBidi"/>
          <w:sz w:val="22"/>
        </w:rPr>
        <w:t xml:space="preserve"> </w:t>
      </w:r>
    </w:p>
    <w:p w:rsidR="00C7518C" w:rsidRPr="00485A28" w:rsidRDefault="00C7518C" w:rsidP="00C7518C">
      <w:pPr>
        <w:tabs>
          <w:tab w:val="left" w:pos="782"/>
        </w:tabs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  <w:r>
        <w:rPr>
          <w:rFonts w:ascii="Times New Roman" w:hAnsi="Times New Roman" w:cs="Times New Roman"/>
          <w:color w:val="000000" w:themeColor="text1"/>
          <w:sz w:val="22"/>
        </w:rPr>
        <w:t xml:space="preserve">The AUC of </w:t>
      </w:r>
      <w:r>
        <w:rPr>
          <w:rFonts w:ascii="Times New Roman" w:eastAsia="游明朝" w:hAnsi="Times New Roman" w:cs="Times New Roman"/>
          <w:color w:val="000000"/>
          <w:sz w:val="22"/>
        </w:rPr>
        <w:t xml:space="preserve">the SOFA score for postoperative mortality 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was not significantly different from that of initial-LAC (p=0.06) and was larger than </w:t>
      </w:r>
      <w:r>
        <w:rPr>
          <w:rFonts w:ascii="Times New Roman" w:eastAsia="游明朝" w:hAnsi="Times New Roman" w:cs="Times New Roman"/>
          <w:color w:val="000000"/>
          <w:sz w:val="22"/>
        </w:rPr>
        <w:t>that of post-LAC (p=0.02).</w:t>
      </w:r>
      <w:r>
        <w:rPr>
          <w:rFonts w:ascii="Times New Roman" w:hAnsi="Times New Roman" w:cs="Times New Roman" w:hint="eastAsia"/>
          <w:color w:val="000000" w:themeColor="text1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The cut-off value of </w:t>
      </w:r>
      <w:r>
        <w:rPr>
          <w:rFonts w:ascii="Times New Roman" w:eastAsia="游明朝" w:hAnsi="Times New Roman" w:cs="Times New Roman"/>
          <w:sz w:val="22"/>
        </w:rPr>
        <w:t>the SOFA score for postoperative mortality was 7 points (sensitivity, 0.65</w:t>
      </w:r>
      <w:r>
        <w:rPr>
          <w:rFonts w:ascii="Times New Roman" w:hAnsi="Times New Roman" w:cs="Times New Roman"/>
          <w:sz w:val="22"/>
        </w:rPr>
        <w:t xml:space="preserve">; specificity, 0.861), calculated using the Youden index. 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SOFA, </w:t>
      </w:r>
      <w:r w:rsidRPr="00485199">
        <w:rPr>
          <w:rFonts w:ascii="Times New Roman" w:hAnsi="Times New Roman" w:cs="Times New Roman"/>
          <w:color w:val="000000" w:themeColor="text1"/>
          <w:sz w:val="22"/>
        </w:rPr>
        <w:t xml:space="preserve">sequential organ failure assessment; </w:t>
      </w:r>
      <w:r>
        <w:rPr>
          <w:rFonts w:ascii="Times New Roman" w:hAnsi="Times New Roman" w:cs="Times New Roman"/>
          <w:color w:val="000000" w:themeColor="text1"/>
          <w:sz w:val="22"/>
        </w:rPr>
        <w:t>Intra</w:t>
      </w:r>
      <w:r w:rsidRPr="00485199">
        <w:rPr>
          <w:rFonts w:ascii="Times New Roman" w:hAnsi="Times New Roman" w:cs="Times New Roman"/>
          <w:color w:val="000000" w:themeColor="text1"/>
          <w:sz w:val="22"/>
        </w:rPr>
        <w:t>-LAC, intraoperative peak lactate level; post-LAC, postoperative lactate level;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485199">
        <w:rPr>
          <w:rFonts w:ascii="Times New Roman" w:hAnsi="Times New Roman" w:cs="Times New Roman"/>
          <w:color w:val="000000" w:themeColor="text1"/>
          <w:sz w:val="22"/>
        </w:rPr>
        <w:t xml:space="preserve">AUC, area under </w:t>
      </w:r>
      <w:r>
        <w:rPr>
          <w:rFonts w:ascii="Times New Roman" w:eastAsia="ＭＳ 明朝" w:hAnsi="Times New Roman" w:cs="Times New Roman"/>
          <w:color w:val="000000"/>
          <w:sz w:val="22"/>
        </w:rPr>
        <w:t>the curve.</w:t>
      </w:r>
    </w:p>
    <w:p w:rsidR="00C7518C" w:rsidRPr="00687C82" w:rsidRDefault="00C7518C" w:rsidP="00C7518C">
      <w:pPr>
        <w:spacing w:line="480" w:lineRule="auto"/>
        <w:rPr>
          <w:rFonts w:hint="eastAsia"/>
        </w:rPr>
      </w:pPr>
    </w:p>
    <w:p w:rsidR="00AA0B0D" w:rsidRPr="00C7518C" w:rsidRDefault="00AA0B0D"/>
    <w:sectPr w:rsidR="00AA0B0D" w:rsidRPr="00C7518C" w:rsidSect="006A5A2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18C"/>
    <w:rsid w:val="000163E5"/>
    <w:rsid w:val="00085FCB"/>
    <w:rsid w:val="000B2B7F"/>
    <w:rsid w:val="000D21D4"/>
    <w:rsid w:val="0011285D"/>
    <w:rsid w:val="00130AE6"/>
    <w:rsid w:val="001728C6"/>
    <w:rsid w:val="00193BB9"/>
    <w:rsid w:val="001E568E"/>
    <w:rsid w:val="0023505E"/>
    <w:rsid w:val="00251545"/>
    <w:rsid w:val="002638EA"/>
    <w:rsid w:val="002973D2"/>
    <w:rsid w:val="002A7BA9"/>
    <w:rsid w:val="002B78FA"/>
    <w:rsid w:val="002D6438"/>
    <w:rsid w:val="002E56AB"/>
    <w:rsid w:val="002E6A2A"/>
    <w:rsid w:val="003710EA"/>
    <w:rsid w:val="003E26EF"/>
    <w:rsid w:val="003F7A98"/>
    <w:rsid w:val="00425413"/>
    <w:rsid w:val="00473992"/>
    <w:rsid w:val="004A0C24"/>
    <w:rsid w:val="004A7D1D"/>
    <w:rsid w:val="00514AB4"/>
    <w:rsid w:val="00514E7B"/>
    <w:rsid w:val="005812E2"/>
    <w:rsid w:val="00593B02"/>
    <w:rsid w:val="0063048F"/>
    <w:rsid w:val="00656D88"/>
    <w:rsid w:val="006A5A25"/>
    <w:rsid w:val="006D47A0"/>
    <w:rsid w:val="00701472"/>
    <w:rsid w:val="00742587"/>
    <w:rsid w:val="0088347F"/>
    <w:rsid w:val="008A21B2"/>
    <w:rsid w:val="008A60D9"/>
    <w:rsid w:val="009068E9"/>
    <w:rsid w:val="009D1AE0"/>
    <w:rsid w:val="00A244FD"/>
    <w:rsid w:val="00AA0B0D"/>
    <w:rsid w:val="00AB0F77"/>
    <w:rsid w:val="00AC214D"/>
    <w:rsid w:val="00AE5868"/>
    <w:rsid w:val="00AE7CC4"/>
    <w:rsid w:val="00AF3CC9"/>
    <w:rsid w:val="00B81A49"/>
    <w:rsid w:val="00BD3AA0"/>
    <w:rsid w:val="00BE75A4"/>
    <w:rsid w:val="00C11BC3"/>
    <w:rsid w:val="00C15F34"/>
    <w:rsid w:val="00C7518C"/>
    <w:rsid w:val="00C97815"/>
    <w:rsid w:val="00CD09FC"/>
    <w:rsid w:val="00D63689"/>
    <w:rsid w:val="00DD293B"/>
    <w:rsid w:val="00E74042"/>
    <w:rsid w:val="00E7438E"/>
    <w:rsid w:val="00F256F5"/>
    <w:rsid w:val="00F67599"/>
    <w:rsid w:val="00F767FD"/>
    <w:rsid w:val="00FB53F8"/>
    <w:rsid w:val="00FE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FCB14D"/>
  <w15:chartTrackingRefBased/>
  <w15:docId w15:val="{9094C252-08C9-E944-AE2F-553C5845D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51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shinji sugita</dc:creator>
  <cp:keywords/>
  <dc:description/>
  <cp:lastModifiedBy>shinji sugita</cp:lastModifiedBy>
  <cp:revision>2</cp:revision>
  <dcterms:created xsi:type="dcterms:W3CDTF">2023-03-28T02:22:00Z</dcterms:created>
  <dcterms:modified xsi:type="dcterms:W3CDTF">2023-03-28T02:36:00Z</dcterms:modified>
</cp:coreProperties>
</file>