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41" w:rightFromText="141" w:tblpXSpec="center" w:tblpY="765"/>
        <w:tblW w:w="4999" w:type="pct"/>
        <w:jc w:val="center"/>
        <w:tblBorders>
          <w:top w:val="single" w:color="666666" w:themeColor="text1" w:themeTint="99" w:sz="2" w:space="0"/>
          <w:left w:val="none" w:color="auto" w:sz="0" w:space="0"/>
          <w:bottom w:val="single" w:color="666666" w:themeColor="text1" w:themeTint="99" w:sz="2" w:space="0"/>
          <w:right w:val="none" w:color="auto" w:sz="0" w:space="0"/>
          <w:insideH w:val="single" w:color="666666" w:themeColor="text1" w:themeTint="99" w:sz="2" w:space="0"/>
          <w:insideV w:val="single" w:color="666666" w:themeColor="text1" w:themeTint="99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2091"/>
        <w:gridCol w:w="1268"/>
        <w:gridCol w:w="1265"/>
        <w:gridCol w:w="1265"/>
        <w:gridCol w:w="1265"/>
        <w:gridCol w:w="1265"/>
        <w:gridCol w:w="1265"/>
        <w:gridCol w:w="1265"/>
        <w:gridCol w:w="1271"/>
        <w:gridCol w:w="1277"/>
      </w:tblGrid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53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5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Control 1</w:t>
            </w:r>
          </w:p>
        </w:tc>
        <w:tc>
          <w:tcPr>
            <w:tcW w:w="444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RS 20W</w:t>
            </w:r>
          </w:p>
        </w:tc>
        <w:tc>
          <w:tcPr>
            <w:tcW w:w="444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RS 0W</w:t>
            </w:r>
          </w:p>
        </w:tc>
        <w:tc>
          <w:tcPr>
            <w:tcW w:w="444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RG 20W</w:t>
            </w:r>
          </w:p>
        </w:tc>
        <w:tc>
          <w:tcPr>
            <w:tcW w:w="444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RG 0W</w:t>
            </w:r>
          </w:p>
        </w:tc>
        <w:tc>
          <w:tcPr>
            <w:tcW w:w="444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P3.0 20W</w:t>
            </w:r>
          </w:p>
        </w:tc>
        <w:tc>
          <w:tcPr>
            <w:tcW w:w="444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P3.0 0W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666666" w:themeColor="text1" w:themeTint="99" w:sz="12" w:space="0"/>
              <w:right w:val="nil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IG2 20W</w:t>
            </w:r>
          </w:p>
        </w:tc>
        <w:tc>
          <w:tcPr>
            <w:tcW w:w="449" w:type="pct"/>
            <w:tcBorders>
              <w:top w:val="single" w:color="auto" w:sz="4" w:space="0"/>
              <w:bottom w:val="single" w:color="666666" w:themeColor="text1" w:themeTint="99" w:sz="12" w:space="0"/>
              <w:insideH w:val="single" w:sz="12" w:space="0"/>
              <w:insideV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IG2 0W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Females Caught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213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248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253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367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253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106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104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187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221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000" w:type="pct"/>
            <w:gridSpan w:val="11"/>
            <w:shd w:val="clear" w:color="auto" w:fill="BDD6EE" w:themeFill="accent1" w:themeFillTint="66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Exophily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Inside Room</w:t>
            </w:r>
          </w:p>
        </w:tc>
        <w:tc>
          <w:tcPr>
            <w:tcW w:w="445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105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104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101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162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97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446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91</w:t>
            </w:r>
          </w:p>
        </w:tc>
        <w:tc>
          <w:tcPr>
            <w:tcW w:w="449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105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 xml:space="preserve">Inside Verandah </w:t>
            </w:r>
          </w:p>
        </w:tc>
        <w:tc>
          <w:tcPr>
            <w:tcW w:w="445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82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108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136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195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150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58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446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449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105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Inside Net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11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Inside Net (%)</w:t>
            </w:r>
          </w:p>
        </w:tc>
        <w:tc>
          <w:tcPr>
            <w:tcW w:w="445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446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449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Exophily (%)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38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59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95% Conf. Limits</w:t>
            </w:r>
          </w:p>
        </w:tc>
        <w:tc>
          <w:tcPr>
            <w:tcW w:w="445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31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96-45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03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38-49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72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61-59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90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48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03-58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23-65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45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24-64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45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24-64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446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30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50-44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449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40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93-54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Induced Exophily (%)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NS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000" w:type="pct"/>
            <w:gridSpan w:val="11"/>
            <w:shd w:val="clear" w:color="auto" w:fill="BDD6EE" w:themeFill="accent1" w:themeFillTint="66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Blood Feeding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Blood Fed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78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62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54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Blood Fed (%)</w:t>
            </w:r>
          </w:p>
        </w:tc>
        <w:tc>
          <w:tcPr>
            <w:tcW w:w="445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31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446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449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95% Conf. Limits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20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82-32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25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67-37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19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21-29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81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11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09-18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02-8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84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83-24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-0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72-4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78-21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27-12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83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Blood Feed Inh. (%)</w:t>
            </w:r>
          </w:p>
        </w:tc>
        <w:tc>
          <w:tcPr>
            <w:tcW w:w="445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45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6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40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49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Blood Fed Dead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000" w:type="pct"/>
            <w:gridSpan w:val="11"/>
            <w:shd w:val="clear" w:color="auto" w:fill="BDD6EE" w:themeFill="accent1" w:themeFillTint="66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  <w:t>Mortality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Overall Mortality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54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104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194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Overall Mortality (%)</w:t>
            </w:r>
          </w:p>
        </w:tc>
        <w:tc>
          <w:tcPr>
            <w:tcW w:w="445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21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18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18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6" w:type="pct"/>
            <w:noWrap/>
          </w:tcPr>
          <w:p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55</w:t>
            </w:r>
            <w:r>
              <w:rPr>
                <w:rFonts w:hint="default" w:asciiTheme="minorAscii" w:hAnsiTheme="minorAscii"/>
                <w:sz w:val="20"/>
                <w:szCs w:val="20"/>
                <w:lang/>
              </w:rPr>
              <w:t>.</w:t>
            </w:r>
            <w:r>
              <w:rPr>
                <w:rFonts w:hint="default" w:asciiTheme="minorAscii" w:hAnsiTheme="minorAscii"/>
                <w:sz w:val="20"/>
                <w:szCs w:val="20"/>
              </w:rPr>
              <w:t>6</w:t>
            </w:r>
          </w:p>
        </w:tc>
        <w:tc>
          <w:tcPr>
            <w:tcW w:w="449" w:type="pct"/>
            <w:noWrap/>
          </w:tcPr>
          <w:p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87</w:t>
            </w:r>
            <w:r>
              <w:rPr>
                <w:rFonts w:hint="default" w:asciiTheme="minorAscii" w:hAnsiTheme="minorAscii"/>
                <w:sz w:val="20"/>
                <w:szCs w:val="20"/>
                <w:lang/>
              </w:rPr>
              <w:t>.</w:t>
            </w:r>
            <w:r>
              <w:rPr>
                <w:rFonts w:hint="default" w:asciiTheme="minorAscii" w:hAnsiTheme="minorAscii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95% Conf.Limits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89-9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64-26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91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43-22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05-21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91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02-27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67-56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26-63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48</w:t>
            </w:r>
            <w:r>
              <w:rPr>
                <w:rFonts w:hint="default" w:asciiTheme="minorAscii" w:hAnsiTheme="minorAscii"/>
                <w:sz w:val="20"/>
                <w:szCs w:val="20"/>
                <w:lang/>
              </w:rPr>
              <w:t>.</w:t>
            </w:r>
            <w:r>
              <w:rPr>
                <w:rFonts w:hint="default" w:asciiTheme="minorAscii" w:hAnsiTheme="minorAscii"/>
                <w:sz w:val="20"/>
                <w:szCs w:val="20"/>
              </w:rPr>
              <w:t>49-62</w:t>
            </w:r>
            <w:r>
              <w:rPr>
                <w:rFonts w:hint="default" w:asciiTheme="minorAscii" w:hAnsiTheme="minorAscii"/>
                <w:sz w:val="20"/>
                <w:szCs w:val="20"/>
                <w:lang/>
              </w:rPr>
              <w:t>.</w:t>
            </w:r>
            <w:r>
              <w:rPr>
                <w:rFonts w:hint="default" w:asciiTheme="minorAscii" w:hAnsiTheme="minorAscii"/>
                <w:sz w:val="20"/>
                <w:szCs w:val="20"/>
              </w:rPr>
              <w:t>74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83</w:t>
            </w:r>
            <w:r>
              <w:rPr>
                <w:rFonts w:hint="default" w:asciiTheme="minorAscii" w:hAnsiTheme="minorAscii"/>
                <w:sz w:val="20"/>
                <w:szCs w:val="20"/>
                <w:lang/>
              </w:rPr>
              <w:t>.</w:t>
            </w:r>
            <w:r>
              <w:rPr>
                <w:rFonts w:hint="default" w:asciiTheme="minorAscii" w:hAnsiTheme="minorAscii"/>
                <w:sz w:val="20"/>
                <w:szCs w:val="20"/>
              </w:rPr>
              <w:t>47-92</w:t>
            </w:r>
            <w:r>
              <w:rPr>
                <w:rFonts w:hint="default" w:asciiTheme="minorAscii" w:hAnsiTheme="minorAscii"/>
                <w:sz w:val="20"/>
                <w:szCs w:val="20"/>
                <w:lang/>
              </w:rPr>
              <w:t>.</w:t>
            </w:r>
            <w:r>
              <w:rPr>
                <w:rFonts w:hint="default" w:asciiTheme="minorAscii" w:hAnsiTheme="minorAscii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Immediate Mortality</w:t>
            </w:r>
          </w:p>
        </w:tc>
        <w:tc>
          <w:tcPr>
            <w:tcW w:w="445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444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446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76</w:t>
            </w:r>
          </w:p>
        </w:tc>
        <w:tc>
          <w:tcPr>
            <w:tcW w:w="449" w:type="pct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87</w:t>
            </w:r>
          </w:p>
        </w:tc>
      </w:tr>
      <w:tr>
        <w:tblPrEx>
          <w:tblBorders>
            <w:top w:val="single" w:color="666666" w:themeColor="text1" w:themeTint="99" w:sz="2" w:space="0"/>
            <w:left w:val="none" w:color="auto" w:sz="0" w:space="0"/>
            <w:bottom w:val="single" w:color="666666" w:themeColor="text1" w:themeTint="99" w:sz="2" w:space="0"/>
            <w:right w:val="none" w:color="auto" w:sz="0" w:space="0"/>
            <w:insideH w:val="single" w:color="666666" w:themeColor="text1" w:themeTint="99" w:sz="2" w:space="0"/>
            <w:insideV w:val="single" w:color="666666" w:themeColor="tex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53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right"/>
              <w:rPr>
                <w:rFonts w:hint="default" w:eastAsia="Times New Roman" w:cs="Times New Roman" w:asciiTheme="minorAscii" w:hAnsiTheme="minorAsci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Immediate Mort. / Total (%)</w:t>
            </w:r>
          </w:p>
        </w:tc>
        <w:tc>
          <w:tcPr>
            <w:tcW w:w="445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2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14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10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37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444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41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446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40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449" w:type="pct"/>
            <w:shd w:val="clear" w:color="auto" w:fill="CCCCCC" w:themeFill="text1" w:themeFillTint="33"/>
            <w:noWrap/>
          </w:tcPr>
          <w:p>
            <w:pPr>
              <w:spacing w:after="0" w:line="240" w:lineRule="auto"/>
              <w:jc w:val="center"/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</w:pP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39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hint="default" w:eastAsia="Times New Roman" w:cs="Times New Roman" w:asciiTheme="minorAscii" w:hAnsiTheme="minorAscii"/>
                <w:color w:val="000000"/>
                <w:sz w:val="20"/>
                <w:szCs w:val="20"/>
                <w:lang w:eastAsia="fr-FR"/>
              </w:rPr>
              <w:t>4</w:t>
            </w:r>
          </w:p>
        </w:tc>
      </w:tr>
    </w:tbl>
    <w:p>
      <w:pPr>
        <w:rPr>
          <w:b/>
        </w:rPr>
      </w:pPr>
      <w:r>
        <w:rPr>
          <w:b/>
        </w:rPr>
        <w:t xml:space="preserve">Table S1 : </w:t>
      </w:r>
      <w:bookmarkStart w:id="0" w:name="_GoBack"/>
      <w:bookmarkEnd w:id="0"/>
    </w:p>
    <w:sectPr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27"/>
    <w:rsid w:val="00277127"/>
    <w:rsid w:val="003A45B1"/>
    <w:rsid w:val="00485545"/>
    <w:rsid w:val="0082661A"/>
    <w:rsid w:val="009E2DBA"/>
    <w:rsid w:val="7CF5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Grid Table 2"/>
    <w:basedOn w:val="3"/>
    <w:uiPriority w:val="47"/>
    <w:pPr>
      <w:spacing w:after="0" w:line="240" w:lineRule="auto"/>
    </w:pPr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1086</Characters>
  <Lines>9</Lines>
  <Paragraphs>2</Paragraphs>
  <TotalTime>38</TotalTime>
  <ScaleCrop>false</ScaleCrop>
  <LinksUpToDate>false</LinksUpToDate>
  <CharactersWithSpaces>1281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2022-04-26T13:46:00Z</dcterms:created>
  <dc:creator>Compte Microsoft</dc:creator>
  <cp:lastModifiedBy>Magellan Magellan</cp:lastModifiedBy>
  <dcterms:modified xsi:type="dcterms:W3CDTF">2023-02-22T10:26:33Z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293980D9162649C3A9A951C53270D6B5</vt:lpwstr>
  </property>
</Properties>
</file>