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431B" w14:textId="77777777" w:rsidR="006558BA" w:rsidRPr="00595885" w:rsidRDefault="006558BA" w:rsidP="006558BA">
      <w:pPr>
        <w:spacing w:line="276" w:lineRule="auto"/>
        <w:jc w:val="both"/>
        <w:rPr>
          <w:b/>
          <w:sz w:val="20"/>
          <w:szCs w:val="20"/>
        </w:rPr>
      </w:pPr>
      <w:r w:rsidRPr="00595885">
        <w:rPr>
          <w:b/>
          <w:sz w:val="20"/>
          <w:szCs w:val="20"/>
        </w:rPr>
        <w:t xml:space="preserve">Table 1. </w:t>
      </w:r>
      <w:r w:rsidRPr="00595885">
        <w:rPr>
          <w:sz w:val="20"/>
          <w:szCs w:val="20"/>
        </w:rPr>
        <w:t>The key features and drawbacks of developed liver-on-a-chip systems.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4158"/>
        <w:gridCol w:w="2374"/>
        <w:gridCol w:w="2368"/>
      </w:tblGrid>
      <w:tr w:rsidR="006558BA" w:rsidRPr="00595885" w14:paraId="4137FF5E" w14:textId="77777777" w:rsidTr="00EE2E4A">
        <w:tc>
          <w:tcPr>
            <w:tcW w:w="456" w:type="dxa"/>
            <w:vAlign w:val="center"/>
          </w:tcPr>
          <w:p w14:paraId="71BC5718" w14:textId="77777777" w:rsidR="006558BA" w:rsidRPr="00595885" w:rsidRDefault="006558BA" w:rsidP="00EE2E4A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58" w:type="dxa"/>
            <w:vAlign w:val="center"/>
          </w:tcPr>
          <w:p w14:paraId="61663053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Design</w:t>
            </w:r>
          </w:p>
        </w:tc>
        <w:tc>
          <w:tcPr>
            <w:tcW w:w="2576" w:type="dxa"/>
            <w:vAlign w:val="center"/>
          </w:tcPr>
          <w:p w14:paraId="2858BCB1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Key features</w:t>
            </w:r>
          </w:p>
        </w:tc>
        <w:tc>
          <w:tcPr>
            <w:tcW w:w="2546" w:type="dxa"/>
            <w:vAlign w:val="center"/>
          </w:tcPr>
          <w:p w14:paraId="6F4B9249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Drawbacks</w:t>
            </w:r>
          </w:p>
        </w:tc>
      </w:tr>
      <w:tr w:rsidR="006558BA" w:rsidRPr="00595885" w14:paraId="7EBA16A5" w14:textId="77777777" w:rsidTr="00EE2E4A">
        <w:trPr>
          <w:trHeight w:val="1838"/>
        </w:trPr>
        <w:tc>
          <w:tcPr>
            <w:tcW w:w="456" w:type="dxa"/>
            <w:vAlign w:val="center"/>
          </w:tcPr>
          <w:p w14:paraId="1C4C94F0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v1</w:t>
            </w:r>
          </w:p>
        </w:tc>
        <w:tc>
          <w:tcPr>
            <w:tcW w:w="4158" w:type="dxa"/>
            <w:vAlign w:val="center"/>
          </w:tcPr>
          <w:p w14:paraId="40FA8238" w14:textId="77777777" w:rsidR="006558BA" w:rsidRPr="00595885" w:rsidRDefault="006558BA" w:rsidP="00EE2E4A">
            <w:pPr>
              <w:tabs>
                <w:tab w:val="left" w:pos="1342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595885">
              <w:rPr>
                <w:noProof/>
                <w:sz w:val="20"/>
                <w:szCs w:val="20"/>
              </w:rPr>
              <w:drawing>
                <wp:inline distT="0" distB="0" distL="0" distR="0" wp14:anchorId="1B5D0178" wp14:editId="5A0E1476">
                  <wp:extent cx="1228725" cy="2499995"/>
                  <wp:effectExtent l="0" t="635" r="2540" b="2540"/>
                  <wp:docPr id="18" name="Paveikslėlis 1" descr="Paveikslėlis, kuriame yra tekstas&#10;&#10;Automatiškai sugeneruotas aprašy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veikslėlis 1" descr="Paveikslėlis, kuriame yra tekstas&#10;&#10;Automatiškai sugeneruotas aprašymas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1" r="1874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30050" cy="2501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vAlign w:val="center"/>
          </w:tcPr>
          <w:p w14:paraId="65627FAC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Tesla valve</w:t>
            </w:r>
          </w:p>
          <w:p w14:paraId="0EC8E7D1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μm scale channels</w:t>
            </w:r>
          </w:p>
          <w:p w14:paraId="4C71F9D8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Small volumes of substances required</w:t>
            </w:r>
          </w:p>
          <w:p w14:paraId="4B8AA0CB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1 cm length reaction zone</w:t>
            </w:r>
          </w:p>
        </w:tc>
        <w:tc>
          <w:tcPr>
            <w:tcW w:w="2546" w:type="dxa"/>
            <w:vAlign w:val="center"/>
          </w:tcPr>
          <w:p w14:paraId="204776F9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Sharp corners</w:t>
            </w:r>
          </w:p>
          <w:p w14:paraId="70ABDF28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Long filling lines</w:t>
            </w:r>
          </w:p>
          <w:p w14:paraId="0C9D0449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Complicated filling procedure due to undesired air bubbles</w:t>
            </w:r>
          </w:p>
        </w:tc>
      </w:tr>
      <w:tr w:rsidR="006558BA" w:rsidRPr="00595885" w14:paraId="55FC13A1" w14:textId="77777777" w:rsidTr="00EE2E4A">
        <w:tc>
          <w:tcPr>
            <w:tcW w:w="456" w:type="dxa"/>
            <w:vAlign w:val="center"/>
          </w:tcPr>
          <w:p w14:paraId="4403A5A3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v2</w:t>
            </w:r>
          </w:p>
        </w:tc>
        <w:tc>
          <w:tcPr>
            <w:tcW w:w="4158" w:type="dxa"/>
            <w:vAlign w:val="center"/>
          </w:tcPr>
          <w:p w14:paraId="5AF6350E" w14:textId="77777777" w:rsidR="006558BA" w:rsidRPr="00595885" w:rsidRDefault="006558BA" w:rsidP="00EE2E4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95885">
              <w:rPr>
                <w:noProof/>
                <w:sz w:val="20"/>
                <w:szCs w:val="20"/>
              </w:rPr>
              <w:drawing>
                <wp:inline distT="0" distB="0" distL="0" distR="0" wp14:anchorId="6933D1B9" wp14:editId="0401A4C4">
                  <wp:extent cx="1227455" cy="2498090"/>
                  <wp:effectExtent l="0" t="317" r="4127" b="4128"/>
                  <wp:docPr id="19" name="Paveikslėlis 4" descr="Paveikslėlis, kuriame yra tekstas&#10;&#10;Automatiškai sugeneruotas aprašym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veikslėlis 4" descr="Paveikslėlis, kuriame yra tekstas&#10;&#10;Automatiškai sugeneruotas aprašymas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62" r="21285"/>
                          <a:stretch>
                            <a:fillRect/>
                          </a:stretch>
                        </pic:blipFill>
                        <pic:spPr>
                          <a:xfrm rot="16200000" flipH="1" flipV="1">
                            <a:off x="0" y="0"/>
                            <a:ext cx="1227600" cy="249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vAlign w:val="center"/>
          </w:tcPr>
          <w:p w14:paraId="325E47EF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μm scale channels</w:t>
            </w:r>
          </w:p>
          <w:p w14:paraId="65FA5A3D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Small volumes of substances required</w:t>
            </w:r>
          </w:p>
          <w:p w14:paraId="5064BBC3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1 cm length reaction zone</w:t>
            </w:r>
          </w:p>
        </w:tc>
        <w:tc>
          <w:tcPr>
            <w:tcW w:w="2546" w:type="dxa"/>
            <w:vAlign w:val="center"/>
          </w:tcPr>
          <w:p w14:paraId="43840D5E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Sharp corners</w:t>
            </w:r>
          </w:p>
          <w:p w14:paraId="3C01ADB5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Long filling lines</w:t>
            </w:r>
          </w:p>
          <w:p w14:paraId="2771DB70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Complicated filling procedure due to undesired air bubbles</w:t>
            </w:r>
          </w:p>
        </w:tc>
      </w:tr>
      <w:tr w:rsidR="006558BA" w:rsidRPr="00595885" w14:paraId="427D70A6" w14:textId="77777777" w:rsidTr="00EE2E4A">
        <w:tc>
          <w:tcPr>
            <w:tcW w:w="456" w:type="dxa"/>
            <w:vAlign w:val="center"/>
          </w:tcPr>
          <w:p w14:paraId="4289ED51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v3</w:t>
            </w:r>
          </w:p>
        </w:tc>
        <w:tc>
          <w:tcPr>
            <w:tcW w:w="4158" w:type="dxa"/>
            <w:vAlign w:val="center"/>
          </w:tcPr>
          <w:p w14:paraId="4062107F" w14:textId="77777777" w:rsidR="006558BA" w:rsidRPr="00595885" w:rsidRDefault="006558BA" w:rsidP="00EE2E4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95885">
              <w:rPr>
                <w:noProof/>
                <w:sz w:val="20"/>
                <w:szCs w:val="20"/>
              </w:rPr>
              <w:drawing>
                <wp:inline distT="0" distB="0" distL="0" distR="0" wp14:anchorId="4E1A9EA9" wp14:editId="6E45A0B8">
                  <wp:extent cx="1227455" cy="2499360"/>
                  <wp:effectExtent l="0" t="952" r="3492" b="3493"/>
                  <wp:docPr id="20" name="Paveikslėlis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50" r="2023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27600" cy="2499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vAlign w:val="center"/>
          </w:tcPr>
          <w:p w14:paraId="0D1FAA56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Tesla valve - stops substances flowing out of the chip.</w:t>
            </w:r>
          </w:p>
          <w:p w14:paraId="12D662B0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μm scale channels</w:t>
            </w:r>
          </w:p>
          <w:p w14:paraId="4594AB51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Small volumes of substances required.</w:t>
            </w:r>
          </w:p>
          <w:p w14:paraId="737D10CC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1 cm length reaction zone</w:t>
            </w:r>
          </w:p>
        </w:tc>
        <w:tc>
          <w:tcPr>
            <w:tcW w:w="2546" w:type="dxa"/>
            <w:vAlign w:val="center"/>
          </w:tcPr>
          <w:p w14:paraId="1FFA622A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Sharp corners</w:t>
            </w:r>
          </w:p>
          <w:p w14:paraId="6394A911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Long filling lines</w:t>
            </w:r>
          </w:p>
          <w:p w14:paraId="5926D9C6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Complicated filling procedure due to undesired air bubbles</w:t>
            </w:r>
          </w:p>
        </w:tc>
      </w:tr>
      <w:tr w:rsidR="006558BA" w:rsidRPr="00595885" w14:paraId="36EA2F49" w14:textId="77777777" w:rsidTr="00EE2E4A">
        <w:tc>
          <w:tcPr>
            <w:tcW w:w="456" w:type="dxa"/>
            <w:vAlign w:val="center"/>
          </w:tcPr>
          <w:p w14:paraId="61576379" w14:textId="77777777" w:rsidR="006558BA" w:rsidRPr="00595885" w:rsidRDefault="006558BA" w:rsidP="00EE2E4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95885">
              <w:rPr>
                <w:b/>
                <w:sz w:val="20"/>
                <w:szCs w:val="20"/>
              </w:rPr>
              <w:t>v4</w:t>
            </w:r>
          </w:p>
        </w:tc>
        <w:tc>
          <w:tcPr>
            <w:tcW w:w="4158" w:type="dxa"/>
            <w:vAlign w:val="center"/>
          </w:tcPr>
          <w:p w14:paraId="70900A9F" w14:textId="77777777" w:rsidR="006558BA" w:rsidRPr="00595885" w:rsidRDefault="006558BA" w:rsidP="00EE2E4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95885">
              <w:rPr>
                <w:noProof/>
                <w:sz w:val="20"/>
                <w:szCs w:val="20"/>
              </w:rPr>
              <w:drawing>
                <wp:inline distT="0" distB="0" distL="0" distR="0" wp14:anchorId="00339F32" wp14:editId="576EE774">
                  <wp:extent cx="2494280" cy="1223645"/>
                  <wp:effectExtent l="0" t="0" r="0" b="0"/>
                  <wp:docPr id="21" name="Paveikslėlis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800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dxa"/>
            <w:vAlign w:val="center"/>
          </w:tcPr>
          <w:p w14:paraId="60F464A7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Short filling channels</w:t>
            </w:r>
          </w:p>
          <w:p w14:paraId="1AC65447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Wide filling ports</w:t>
            </w:r>
          </w:p>
          <w:p w14:paraId="459BFA10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Short filling lines</w:t>
            </w:r>
          </w:p>
          <w:p w14:paraId="0BD52297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Smooth edges, no dead ends or microwells</w:t>
            </w:r>
          </w:p>
        </w:tc>
        <w:tc>
          <w:tcPr>
            <w:tcW w:w="2546" w:type="dxa"/>
            <w:vAlign w:val="center"/>
          </w:tcPr>
          <w:p w14:paraId="0A9CA81E" w14:textId="77777777" w:rsidR="006558BA" w:rsidRPr="00595885" w:rsidRDefault="006558BA" w:rsidP="006558B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83" w:hanging="183"/>
              <w:jc w:val="both"/>
              <w:rPr>
                <w:sz w:val="20"/>
                <w:szCs w:val="20"/>
              </w:rPr>
            </w:pPr>
            <w:r w:rsidRPr="00595885">
              <w:rPr>
                <w:sz w:val="20"/>
                <w:szCs w:val="20"/>
              </w:rPr>
              <w:t>Shorter 5 mm reaction zone</w:t>
            </w:r>
          </w:p>
        </w:tc>
      </w:tr>
    </w:tbl>
    <w:p w14:paraId="5124D9B0" w14:textId="77777777" w:rsidR="006558BA" w:rsidRPr="00595885" w:rsidRDefault="006558BA" w:rsidP="006558BA">
      <w:pPr>
        <w:rPr>
          <w:b/>
          <w:sz w:val="20"/>
          <w:szCs w:val="20"/>
        </w:rPr>
      </w:pPr>
    </w:p>
    <w:p w14:paraId="0DC00A6F" w14:textId="77777777" w:rsidR="006558BA" w:rsidRDefault="006558BA" w:rsidP="006558BA">
      <w:pPr>
        <w:rPr>
          <w:b/>
        </w:rPr>
      </w:pPr>
    </w:p>
    <w:p w14:paraId="192DDD36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94C"/>
    <w:multiLevelType w:val="hybridMultilevel"/>
    <w:tmpl w:val="5A82A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BA"/>
    <w:rsid w:val="000D4074"/>
    <w:rsid w:val="001E4B73"/>
    <w:rsid w:val="005314AC"/>
    <w:rsid w:val="006558BA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44C0"/>
  <w15:chartTrackingRefBased/>
  <w15:docId w15:val="{53AF78CE-18E3-419F-B8EE-704CBBDB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8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table" w:styleId="TableGrid">
    <w:name w:val="Table Grid"/>
    <w:basedOn w:val="TableNormal"/>
    <w:uiPriority w:val="39"/>
    <w:rsid w:val="006558B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Springer Nature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2023-04-06T19:29:00Z</dcterms:created>
  <dcterms:modified xsi:type="dcterms:W3CDTF">2023-04-06T19:30:00Z</dcterms:modified>
</cp:coreProperties>
</file>