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4E17C" w14:textId="77777777" w:rsidR="00A54665" w:rsidRDefault="00A54665" w:rsidP="00A54665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1F4182">
        <w:rPr>
          <w:rFonts w:ascii="Arial" w:hAnsi="Arial" w:cs="Arial"/>
          <w:b/>
          <w:bCs/>
          <w:color w:val="000000" w:themeColor="text1"/>
          <w:sz w:val="26"/>
          <w:szCs w:val="26"/>
        </w:rPr>
        <w:t>Supplemental information: extended data</w:t>
      </w:r>
    </w:p>
    <w:p w14:paraId="76EB2E81" w14:textId="77777777" w:rsidR="00A54665" w:rsidRDefault="00A54665" w:rsidP="00A54665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3764109C" w14:textId="77777777" w:rsidR="00A54665" w:rsidRDefault="00A54665" w:rsidP="00A54665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14DE135B" w14:textId="77777777" w:rsidR="00A54665" w:rsidRDefault="00A54665" w:rsidP="00A54665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26994601" w14:textId="77777777" w:rsidR="00A54665" w:rsidRDefault="00A54665" w:rsidP="00A54665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611F53D3" w14:textId="77777777" w:rsidR="00A54665" w:rsidRDefault="00A54665" w:rsidP="00A54665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09DFC017" w14:textId="77777777" w:rsidR="00A54665" w:rsidRDefault="00A54665" w:rsidP="00A54665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67D8DE30" w14:textId="77777777" w:rsidR="00A54665" w:rsidRDefault="00A54665" w:rsidP="00A54665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05D0BB3F" w14:textId="77777777" w:rsidR="00A54665" w:rsidRPr="001F4182" w:rsidRDefault="00A54665" w:rsidP="00A54665">
      <w:pPr>
        <w:spacing w:line="48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1F4182">
        <w:rPr>
          <w:rFonts w:ascii="Arial" w:hAnsi="Arial" w:cs="Arial"/>
          <w:b/>
          <w:bCs/>
          <w:sz w:val="36"/>
          <w:szCs w:val="36"/>
        </w:rPr>
        <w:t>Regional differences in fish</w:t>
      </w:r>
      <w:r>
        <w:rPr>
          <w:rFonts w:ascii="Arial" w:hAnsi="Arial" w:cs="Arial"/>
          <w:b/>
          <w:bCs/>
          <w:sz w:val="36"/>
          <w:szCs w:val="36"/>
        </w:rPr>
        <w:t>ing</w:t>
      </w:r>
      <w:r w:rsidRPr="001F4182">
        <w:rPr>
          <w:rFonts w:ascii="Arial" w:hAnsi="Arial" w:cs="Arial"/>
          <w:b/>
          <w:bCs/>
          <w:sz w:val="36"/>
          <w:szCs w:val="36"/>
        </w:rPr>
        <w:t xml:space="preserve"> behavior determine whether a marine reserve network enhances </w:t>
      </w:r>
      <w:r>
        <w:rPr>
          <w:rFonts w:ascii="Arial" w:hAnsi="Arial" w:cs="Arial"/>
          <w:b/>
          <w:bCs/>
          <w:sz w:val="36"/>
          <w:szCs w:val="36"/>
        </w:rPr>
        <w:t xml:space="preserve">fishery </w:t>
      </w:r>
      <w:proofErr w:type="gramStart"/>
      <w:r w:rsidRPr="001F4182">
        <w:rPr>
          <w:rFonts w:ascii="Arial" w:hAnsi="Arial" w:cs="Arial"/>
          <w:b/>
          <w:bCs/>
          <w:sz w:val="36"/>
          <w:szCs w:val="36"/>
        </w:rPr>
        <w:t>yield</w:t>
      </w:r>
      <w:proofErr w:type="gramEnd"/>
    </w:p>
    <w:p w14:paraId="33AC1144" w14:textId="77777777" w:rsidR="00A54665" w:rsidRDefault="00A54665" w:rsidP="00A54665">
      <w:pPr>
        <w:spacing w:line="48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B1F2C13" w14:textId="77777777" w:rsidR="00A54665" w:rsidRDefault="00A54665" w:rsidP="00A54665">
      <w:pPr>
        <w:spacing w:line="48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5EAD4F5" w14:textId="77777777" w:rsidR="00A54665" w:rsidRDefault="00A54665" w:rsidP="00A54665">
      <w:pPr>
        <w:spacing w:line="480" w:lineRule="auto"/>
        <w:jc w:val="center"/>
        <w:rPr>
          <w:rFonts w:ascii="Arial" w:hAnsi="Arial" w:cs="Arial"/>
          <w:sz w:val="28"/>
          <w:szCs w:val="28"/>
          <w:vertAlign w:val="superscript"/>
        </w:rPr>
      </w:pPr>
      <w:r w:rsidRPr="0032273E">
        <w:rPr>
          <w:rFonts w:ascii="Arial" w:hAnsi="Arial" w:cs="Arial"/>
          <w:sz w:val="28"/>
          <w:szCs w:val="28"/>
        </w:rPr>
        <w:t>Hunter S. Lenihan</w:t>
      </w:r>
      <w:r w:rsidRPr="00E96C3B">
        <w:rPr>
          <w:rFonts w:ascii="Arial" w:hAnsi="Arial" w:cs="Arial"/>
          <w:sz w:val="28"/>
          <w:szCs w:val="28"/>
          <w:vertAlign w:val="superscript"/>
        </w:rPr>
        <w:t>1</w:t>
      </w:r>
      <w:r>
        <w:rPr>
          <w:rFonts w:ascii="Arial" w:hAnsi="Arial" w:cs="Arial"/>
          <w:sz w:val="28"/>
          <w:szCs w:val="28"/>
        </w:rPr>
        <w:t>, Daniel C. Reed</w:t>
      </w:r>
      <w:r w:rsidRPr="00E96C3B">
        <w:rPr>
          <w:rFonts w:ascii="Arial" w:hAnsi="Arial" w:cs="Arial"/>
          <w:sz w:val="28"/>
          <w:szCs w:val="28"/>
          <w:vertAlign w:val="superscript"/>
        </w:rPr>
        <w:t>1</w:t>
      </w:r>
      <w:r>
        <w:rPr>
          <w:rFonts w:ascii="Arial" w:hAnsi="Arial" w:cs="Arial"/>
          <w:sz w:val="28"/>
          <w:szCs w:val="28"/>
        </w:rPr>
        <w:t>,</w:t>
      </w:r>
      <w:r w:rsidRPr="0032273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Maria Vigo</w:t>
      </w:r>
      <w:r w:rsidRPr="00E96C3B">
        <w:rPr>
          <w:rFonts w:ascii="Arial" w:hAnsi="Arial" w:cs="Arial"/>
          <w:sz w:val="28"/>
          <w:szCs w:val="28"/>
          <w:vertAlign w:val="superscript"/>
        </w:rPr>
        <w:t>2</w:t>
      </w:r>
      <w:r w:rsidRPr="001D200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Callie Leiphardt</w:t>
      </w:r>
      <w:r w:rsidRPr="00E96C3B">
        <w:rPr>
          <w:rFonts w:ascii="Arial" w:hAnsi="Arial" w:cs="Arial"/>
          <w:sz w:val="28"/>
          <w:szCs w:val="28"/>
          <w:vertAlign w:val="superscript"/>
        </w:rPr>
        <w:t>1</w:t>
      </w:r>
      <w:r>
        <w:rPr>
          <w:rFonts w:ascii="Arial" w:hAnsi="Arial" w:cs="Arial"/>
          <w:sz w:val="28"/>
          <w:szCs w:val="28"/>
        </w:rPr>
        <w:t>, Jennifer K.K. Hofmiester</w:t>
      </w:r>
      <w:r w:rsidRPr="00E96C3B">
        <w:rPr>
          <w:rFonts w:ascii="Arial" w:hAnsi="Arial" w:cs="Arial"/>
          <w:sz w:val="28"/>
          <w:szCs w:val="28"/>
          <w:vertAlign w:val="superscript"/>
        </w:rPr>
        <w:t>3</w:t>
      </w:r>
      <w:r w:rsidRPr="001D200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>
        <w:rPr>
          <w:rFonts w:ascii="Arial" w:hAnsi="Arial" w:cs="Arial"/>
          <w:sz w:val="28"/>
          <w:szCs w:val="28"/>
        </w:rPr>
        <w:t>Jordan P. Gallagher</w:t>
      </w:r>
      <w:r w:rsidRPr="00E96C3B">
        <w:rPr>
          <w:rFonts w:ascii="Arial" w:hAnsi="Arial" w:cs="Arial"/>
          <w:sz w:val="28"/>
          <w:szCs w:val="28"/>
          <w:vertAlign w:val="superscript"/>
        </w:rPr>
        <w:t>1</w:t>
      </w:r>
      <w:r>
        <w:rPr>
          <w:rFonts w:ascii="Arial" w:hAnsi="Arial" w:cs="Arial"/>
          <w:sz w:val="28"/>
          <w:szCs w:val="28"/>
        </w:rPr>
        <w:t>,</w:t>
      </w:r>
      <w:r w:rsidRPr="0032273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Chris Voss</w:t>
      </w:r>
      <w:r w:rsidRPr="00E75665">
        <w:rPr>
          <w:rFonts w:ascii="Arial" w:hAnsi="Arial" w:cs="Arial"/>
          <w:sz w:val="28"/>
          <w:szCs w:val="28"/>
          <w:vertAlign w:val="superscript"/>
        </w:rPr>
        <w:t>4</w:t>
      </w:r>
      <w:r w:rsidRPr="001D2004">
        <w:rPr>
          <w:rFonts w:ascii="Arial" w:hAnsi="Arial" w:cs="Arial"/>
          <w:sz w:val="28"/>
          <w:szCs w:val="28"/>
        </w:rPr>
        <w:t xml:space="preserve">, </w:t>
      </w:r>
      <w:r w:rsidRPr="002D54CF">
        <w:rPr>
          <w:rFonts w:ascii="Arial" w:hAnsi="Arial" w:cs="Arial"/>
          <w:color w:val="000000" w:themeColor="text1"/>
          <w:sz w:val="28"/>
          <w:szCs w:val="28"/>
        </w:rPr>
        <w:t>Peyton Moore</w:t>
      </w:r>
      <w:r w:rsidRPr="00E96C3B">
        <w:rPr>
          <w:rFonts w:ascii="Arial" w:hAnsi="Arial" w:cs="Arial"/>
          <w:sz w:val="28"/>
          <w:szCs w:val="28"/>
          <w:vertAlign w:val="superscript"/>
        </w:rPr>
        <w:t>1</w:t>
      </w:r>
      <w:r>
        <w:rPr>
          <w:rFonts w:ascii="Arial" w:hAnsi="Arial" w:cs="Arial"/>
          <w:sz w:val="28"/>
          <w:szCs w:val="28"/>
        </w:rPr>
        <w:t>, and Robert J. Miller</w:t>
      </w:r>
      <w:r w:rsidRPr="00E96C3B">
        <w:rPr>
          <w:rFonts w:ascii="Arial" w:hAnsi="Arial" w:cs="Arial"/>
          <w:sz w:val="28"/>
          <w:szCs w:val="28"/>
          <w:vertAlign w:val="superscript"/>
        </w:rPr>
        <w:t>1</w:t>
      </w:r>
    </w:p>
    <w:p w14:paraId="3CF87ED1" w14:textId="77777777" w:rsidR="00A54665" w:rsidRDefault="00A54665" w:rsidP="00A54665">
      <w:pPr>
        <w:spacing w:line="480" w:lineRule="auto"/>
        <w:jc w:val="center"/>
        <w:rPr>
          <w:rFonts w:ascii="Arial" w:hAnsi="Arial" w:cs="Arial"/>
          <w:sz w:val="28"/>
          <w:szCs w:val="28"/>
          <w:vertAlign w:val="superscript"/>
        </w:rPr>
      </w:pPr>
    </w:p>
    <w:p w14:paraId="2425DA2A" w14:textId="77777777" w:rsidR="00A54665" w:rsidRPr="00E96C3B" w:rsidRDefault="00A54665" w:rsidP="00A5466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96C3B">
        <w:rPr>
          <w:rFonts w:ascii="Arial" w:hAnsi="Arial" w:cs="Arial"/>
          <w:b/>
          <w:bCs/>
          <w:sz w:val="22"/>
          <w:szCs w:val="22"/>
          <w:vertAlign w:val="superscript"/>
        </w:rPr>
        <w:t>1</w:t>
      </w:r>
      <w:r w:rsidRPr="00E96C3B">
        <w:rPr>
          <w:rFonts w:ascii="Arial" w:hAnsi="Arial" w:cs="Arial"/>
          <w:b/>
          <w:bCs/>
          <w:sz w:val="22"/>
          <w:szCs w:val="22"/>
        </w:rPr>
        <w:t>Marine Science Institute, University of California, Santa Barbara, California, USA</w:t>
      </w:r>
    </w:p>
    <w:p w14:paraId="5B2F469C" w14:textId="77777777" w:rsidR="00A54665" w:rsidRPr="00E96C3B" w:rsidRDefault="00A54665" w:rsidP="00A5466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FB4C835" w14:textId="77777777" w:rsidR="00A54665" w:rsidRPr="00EB4E3E" w:rsidRDefault="00A54665" w:rsidP="00A54665">
      <w:pPr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  <w:r w:rsidRPr="00E96C3B">
        <w:rPr>
          <w:rFonts w:ascii="Arial" w:hAnsi="Arial" w:cs="Arial"/>
          <w:b/>
          <w:bCs/>
          <w:sz w:val="22"/>
          <w:szCs w:val="22"/>
          <w:vertAlign w:val="superscript"/>
        </w:rPr>
        <w:t>2</w:t>
      </w:r>
      <w:proofErr w:type="spellStart"/>
      <w:r w:rsidRPr="00EB4E3E">
        <w:rPr>
          <w:rFonts w:ascii="Arial" w:hAnsi="Arial" w:cs="Arial"/>
          <w:b/>
          <w:bCs/>
          <w:sz w:val="22"/>
          <w:szCs w:val="22"/>
          <w:lang w:val="es-ES"/>
        </w:rPr>
        <w:t>Institut</w:t>
      </w:r>
      <w:proofErr w:type="spellEnd"/>
      <w:r w:rsidRPr="00EB4E3E">
        <w:rPr>
          <w:rFonts w:ascii="Arial" w:hAnsi="Arial" w:cs="Arial"/>
          <w:b/>
          <w:bCs/>
          <w:sz w:val="22"/>
          <w:szCs w:val="22"/>
          <w:lang w:val="es-ES"/>
        </w:rPr>
        <w:t xml:space="preserve"> de </w:t>
      </w:r>
      <w:proofErr w:type="spellStart"/>
      <w:r w:rsidRPr="00EB4E3E">
        <w:rPr>
          <w:rFonts w:ascii="Arial" w:hAnsi="Arial" w:cs="Arial"/>
          <w:b/>
          <w:bCs/>
          <w:sz w:val="22"/>
          <w:szCs w:val="22"/>
          <w:lang w:val="es-ES"/>
        </w:rPr>
        <w:t>Cièn</w:t>
      </w:r>
      <w:r>
        <w:rPr>
          <w:rFonts w:ascii="Arial" w:hAnsi="Arial" w:cs="Arial"/>
          <w:b/>
          <w:bCs/>
          <w:sz w:val="22"/>
          <w:szCs w:val="22"/>
          <w:lang w:val="es-ES"/>
        </w:rPr>
        <w:t>c</w:t>
      </w:r>
      <w:r w:rsidRPr="00EB4E3E">
        <w:rPr>
          <w:rFonts w:ascii="Arial" w:hAnsi="Arial" w:cs="Arial"/>
          <w:b/>
          <w:bCs/>
          <w:sz w:val="22"/>
          <w:szCs w:val="22"/>
          <w:lang w:val="es-ES"/>
        </w:rPr>
        <w:t>ies</w:t>
      </w:r>
      <w:proofErr w:type="spellEnd"/>
      <w:r w:rsidRPr="00EB4E3E">
        <w:rPr>
          <w:rFonts w:ascii="Arial" w:hAnsi="Arial" w:cs="Arial"/>
          <w:b/>
          <w:bCs/>
          <w:sz w:val="22"/>
          <w:szCs w:val="22"/>
          <w:lang w:val="es-ES"/>
        </w:rPr>
        <w:t xml:space="preserve"> del Mar,</w:t>
      </w:r>
      <w:r>
        <w:rPr>
          <w:rFonts w:ascii="Arial" w:hAnsi="Arial" w:cs="Arial"/>
          <w:b/>
          <w:bCs/>
          <w:sz w:val="22"/>
          <w:szCs w:val="22"/>
          <w:lang w:val="es-ES"/>
        </w:rPr>
        <w:t xml:space="preserve"> CSIC,</w:t>
      </w:r>
      <w:r w:rsidRPr="00EB4E3E">
        <w:rPr>
          <w:rFonts w:ascii="Arial" w:hAnsi="Arial" w:cs="Arial"/>
          <w:b/>
          <w:bCs/>
          <w:sz w:val="22"/>
          <w:szCs w:val="22"/>
          <w:lang w:val="es-ES"/>
        </w:rPr>
        <w:t xml:space="preserve"> Barcelona, </w:t>
      </w:r>
      <w:proofErr w:type="spellStart"/>
      <w:r w:rsidRPr="00EB4E3E">
        <w:rPr>
          <w:rFonts w:ascii="Arial" w:hAnsi="Arial" w:cs="Arial"/>
          <w:b/>
          <w:bCs/>
          <w:sz w:val="22"/>
          <w:szCs w:val="22"/>
          <w:lang w:val="es-ES"/>
        </w:rPr>
        <w:t>Spain</w:t>
      </w:r>
      <w:proofErr w:type="spellEnd"/>
    </w:p>
    <w:p w14:paraId="1571648F" w14:textId="77777777" w:rsidR="00A54665" w:rsidRPr="00E96C3B" w:rsidRDefault="00A54665" w:rsidP="00A5466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2B8A7B" w14:textId="77777777" w:rsidR="00A54665" w:rsidRDefault="00A54665" w:rsidP="00A5466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96C3B">
        <w:rPr>
          <w:rFonts w:ascii="Arial" w:hAnsi="Arial" w:cs="Arial"/>
          <w:b/>
          <w:bCs/>
          <w:sz w:val="22"/>
          <w:szCs w:val="22"/>
          <w:vertAlign w:val="superscript"/>
        </w:rPr>
        <w:t>3</w:t>
      </w:r>
      <w:r w:rsidRPr="00E96C3B">
        <w:rPr>
          <w:rFonts w:ascii="Arial" w:hAnsi="Arial" w:cs="Arial"/>
          <w:b/>
          <w:bCs/>
          <w:sz w:val="22"/>
          <w:szCs w:val="22"/>
        </w:rPr>
        <w:t>California Department of Fish and Wildlife, San Diego, CA</w:t>
      </w:r>
    </w:p>
    <w:p w14:paraId="336C63EE" w14:textId="77777777" w:rsidR="00A54665" w:rsidRDefault="00A54665" w:rsidP="00A5466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04273BB" w14:textId="77777777" w:rsidR="00A54665" w:rsidRDefault="00A54665" w:rsidP="00A5466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75665">
        <w:rPr>
          <w:rFonts w:ascii="Arial" w:hAnsi="Arial" w:cs="Arial"/>
          <w:b/>
          <w:bCs/>
          <w:sz w:val="22"/>
          <w:szCs w:val="22"/>
          <w:vertAlign w:val="superscript"/>
        </w:rPr>
        <w:t>4</w:t>
      </w:r>
      <w:r>
        <w:rPr>
          <w:rFonts w:ascii="Arial" w:hAnsi="Arial" w:cs="Arial"/>
          <w:b/>
          <w:bCs/>
          <w:sz w:val="22"/>
          <w:szCs w:val="22"/>
        </w:rPr>
        <w:t>California Lobster and Trap Fishermen’s Association</w:t>
      </w:r>
    </w:p>
    <w:p w14:paraId="705EB7B4" w14:textId="77777777" w:rsidR="00A54665" w:rsidRDefault="00A54665" w:rsidP="00A54665">
      <w:pPr>
        <w:spacing w:line="480" w:lineRule="auto"/>
        <w:jc w:val="center"/>
        <w:rPr>
          <w:rFonts w:ascii="Arial" w:hAnsi="Arial" w:cs="Arial"/>
          <w:sz w:val="28"/>
          <w:szCs w:val="28"/>
          <w:vertAlign w:val="superscript"/>
        </w:rPr>
      </w:pPr>
    </w:p>
    <w:p w14:paraId="7CBA6E5F" w14:textId="77777777" w:rsidR="00A54665" w:rsidRDefault="00A54665" w:rsidP="00A54665">
      <w:pPr>
        <w:spacing w:line="480" w:lineRule="auto"/>
        <w:rPr>
          <w:rFonts w:ascii="Arial" w:hAnsi="Arial" w:cs="Arial"/>
          <w:sz w:val="28"/>
          <w:szCs w:val="28"/>
          <w:vertAlign w:val="superscript"/>
        </w:rPr>
      </w:pPr>
    </w:p>
    <w:p w14:paraId="172927A1" w14:textId="77777777" w:rsidR="00A54665" w:rsidRPr="0032273E" w:rsidRDefault="00A54665" w:rsidP="00A54665">
      <w:pPr>
        <w:spacing w:line="480" w:lineRule="auto"/>
        <w:rPr>
          <w:rFonts w:ascii="Arial" w:hAnsi="Arial" w:cs="Arial"/>
          <w:sz w:val="28"/>
          <w:szCs w:val="28"/>
        </w:rPr>
      </w:pPr>
    </w:p>
    <w:p w14:paraId="20E1FB5F" w14:textId="77777777" w:rsidR="00A54665" w:rsidRPr="001F4182" w:rsidRDefault="00A54665" w:rsidP="00A54665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1875219D" w14:textId="77777777" w:rsidR="00A54665" w:rsidRPr="001F4182" w:rsidRDefault="00A54665" w:rsidP="00A54665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60973D0E" w14:textId="77777777" w:rsidR="00A54665" w:rsidRDefault="00A54665" w:rsidP="00A54665">
      <w:r w:rsidRPr="005F24EC">
        <w:rPr>
          <w:noProof/>
        </w:rPr>
        <w:t xml:space="preserve"> </w:t>
      </w:r>
      <w:r w:rsidRPr="005F24EC">
        <w:rPr>
          <w:noProof/>
        </w:rPr>
        <w:drawing>
          <wp:inline distT="0" distB="0" distL="0" distR="0" wp14:anchorId="5E7FE869" wp14:editId="6C03FF79">
            <wp:extent cx="5482862" cy="3444948"/>
            <wp:effectExtent l="0" t="0" r="3810" b="0"/>
            <wp:docPr id="19" name="Picture 19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, line char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9485" cy="344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E24B2" w14:textId="77777777" w:rsidR="00A54665" w:rsidRDefault="00A54665" w:rsidP="00A54665"/>
    <w:p w14:paraId="2AA275A4" w14:textId="77777777" w:rsidR="00A54665" w:rsidRDefault="00A54665" w:rsidP="00A54665">
      <w:r w:rsidRPr="005F24EC">
        <w:rPr>
          <w:noProof/>
        </w:rPr>
        <w:t xml:space="preserve"> </w:t>
      </w:r>
      <w:r w:rsidRPr="005F24EC">
        <w:rPr>
          <w:noProof/>
        </w:rPr>
        <w:drawing>
          <wp:inline distT="0" distB="0" distL="0" distR="0" wp14:anchorId="706CC468" wp14:editId="17B7C8F0">
            <wp:extent cx="5527118" cy="3604437"/>
            <wp:effectExtent l="0" t="0" r="0" b="2540"/>
            <wp:docPr id="20" name="Picture 2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, line ch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4750" cy="3609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7D82A" w14:textId="77777777" w:rsidR="00A54665" w:rsidRDefault="00A54665" w:rsidP="00A54665">
      <w:pPr>
        <w:spacing w:line="480" w:lineRule="auto"/>
        <w:rPr>
          <w:rFonts w:ascii="Arial" w:hAnsi="Arial" w:cs="Arial"/>
        </w:rPr>
      </w:pPr>
    </w:p>
    <w:p w14:paraId="377C96F4" w14:textId="77777777" w:rsidR="00A54665" w:rsidRDefault="00A54665" w:rsidP="00A54665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Figure S1. Annual summed values of the commercial mainland spiny lobster fishery in California for (A) </w:t>
      </w:r>
      <w:r w:rsidRPr="007A7884">
        <w:rPr>
          <w:rFonts w:ascii="Arial" w:hAnsi="Arial" w:cs="Arial"/>
        </w:rPr>
        <w:t xml:space="preserve">lobster catch (kg) and </w:t>
      </w:r>
      <w:r>
        <w:rPr>
          <w:rFonts w:ascii="Arial" w:hAnsi="Arial" w:cs="Arial"/>
        </w:rPr>
        <w:t xml:space="preserve">(B) fishing </w:t>
      </w:r>
      <w:r w:rsidRPr="007A7884">
        <w:rPr>
          <w:rFonts w:ascii="Arial" w:hAnsi="Arial" w:cs="Arial"/>
        </w:rPr>
        <w:t xml:space="preserve">effort (trap pulls) </w:t>
      </w:r>
      <w:r>
        <w:rPr>
          <w:rFonts w:ascii="Arial" w:hAnsi="Arial" w:cs="Arial"/>
        </w:rPr>
        <w:t xml:space="preserve">for reserve (solid circles) and control (open circles) fishing blocks. These data are for entire fishery (north and south regions combined). Reserve blocks (n = 13) are jurisdictional </w:t>
      </w:r>
      <w:r w:rsidRPr="00D272D1">
        <w:rPr>
          <w:rFonts w:ascii="Arial" w:hAnsi="Arial" w:cs="Arial"/>
        </w:rPr>
        <w:t xml:space="preserve">fishing blocks </w:t>
      </w:r>
      <w:r>
        <w:rPr>
          <w:rFonts w:ascii="Arial" w:hAnsi="Arial" w:cs="Arial"/>
        </w:rPr>
        <w:t xml:space="preserve">with </w:t>
      </w:r>
      <w:r w:rsidRPr="00D272D1">
        <w:rPr>
          <w:rFonts w:ascii="Arial" w:hAnsi="Arial" w:cs="Arial"/>
        </w:rPr>
        <w:t>marine reserves</w:t>
      </w:r>
      <w:r>
        <w:rPr>
          <w:rFonts w:ascii="Arial" w:hAnsi="Arial" w:cs="Arial"/>
        </w:rPr>
        <w:t xml:space="preserve"> and control blocks (n = 21) are fishing blocks without reserves</w:t>
      </w:r>
      <w:r w:rsidRPr="007A7884">
        <w:rPr>
          <w:rFonts w:ascii="Arial" w:hAnsi="Arial" w:cs="Arial"/>
        </w:rPr>
        <w:t>. The vertical dotted line</w:t>
      </w:r>
      <w:r>
        <w:rPr>
          <w:rFonts w:ascii="Arial" w:hAnsi="Arial" w:cs="Arial"/>
        </w:rPr>
        <w:t>s</w:t>
      </w:r>
      <w:r w:rsidRPr="007A7884">
        <w:rPr>
          <w:rFonts w:ascii="Arial" w:hAnsi="Arial" w:cs="Arial"/>
        </w:rPr>
        <w:t xml:space="preserve"> designate when the reserves were established and include a transitional </w:t>
      </w:r>
      <w:r>
        <w:rPr>
          <w:rFonts w:ascii="Arial" w:hAnsi="Arial" w:cs="Arial"/>
        </w:rPr>
        <w:t>year (</w:t>
      </w:r>
      <w:r w:rsidRPr="007A7884">
        <w:rPr>
          <w:rFonts w:ascii="Arial" w:hAnsi="Arial" w:cs="Arial"/>
        </w:rPr>
        <w:t>2012</w:t>
      </w:r>
      <w:r>
        <w:rPr>
          <w:rFonts w:ascii="Arial" w:hAnsi="Arial" w:cs="Arial"/>
        </w:rPr>
        <w:t>)</w:t>
      </w:r>
      <w:r w:rsidRPr="007A7884">
        <w:rPr>
          <w:rFonts w:ascii="Arial" w:hAnsi="Arial" w:cs="Arial"/>
        </w:rPr>
        <w:t xml:space="preserve"> not used in the calculations of </w:t>
      </w:r>
      <w:r>
        <w:rPr>
          <w:rFonts w:ascii="Arial" w:hAnsi="Arial" w:cs="Arial"/>
        </w:rPr>
        <w:t>the D</w:t>
      </w:r>
      <w:r w:rsidRPr="007A7884">
        <w:rPr>
          <w:rFonts w:ascii="Arial" w:hAnsi="Arial" w:cs="Arial"/>
        </w:rPr>
        <w:t xml:space="preserve">elta values shown in </w:t>
      </w:r>
      <w:r>
        <w:rPr>
          <w:rFonts w:ascii="Arial" w:hAnsi="Arial" w:cs="Arial"/>
        </w:rPr>
        <w:t>Figures 2-4.</w:t>
      </w:r>
    </w:p>
    <w:p w14:paraId="41B7E45C" w14:textId="77777777" w:rsidR="00A54665" w:rsidRDefault="00A54665" w:rsidP="00A5466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6C06F78" w14:textId="77777777" w:rsidR="00A54665" w:rsidRPr="007A7884" w:rsidRDefault="00A54665" w:rsidP="00A54665">
      <w:pPr>
        <w:spacing w:line="480" w:lineRule="auto"/>
        <w:ind w:left="270" w:hanging="270"/>
        <w:rPr>
          <w:rFonts w:ascii="Arial" w:hAnsi="Arial" w:cs="Arial"/>
        </w:rPr>
      </w:pPr>
    </w:p>
    <w:p w14:paraId="5F812476" w14:textId="77777777" w:rsidR="00A54665" w:rsidRDefault="00A54665" w:rsidP="00A54665">
      <w:pPr>
        <w:ind w:left="720"/>
      </w:pPr>
      <w:r w:rsidRPr="00BD55A7">
        <w:rPr>
          <w:noProof/>
        </w:rPr>
        <w:drawing>
          <wp:inline distT="0" distB="0" distL="0" distR="0" wp14:anchorId="00A45C1C" wp14:editId="3C6E4523">
            <wp:extent cx="4999990" cy="3339737"/>
            <wp:effectExtent l="0" t="0" r="3810" b="635"/>
            <wp:docPr id="41" name="Picture 4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2477" cy="335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0A2D9" w14:textId="77777777" w:rsidR="00A54665" w:rsidRDefault="00A54665" w:rsidP="00A54665">
      <w:pPr>
        <w:ind w:left="720"/>
      </w:pPr>
    </w:p>
    <w:p w14:paraId="2E5452D3" w14:textId="77777777" w:rsidR="00A54665" w:rsidRDefault="00A54665" w:rsidP="00A54665">
      <w:pPr>
        <w:ind w:left="630"/>
      </w:pPr>
      <w:r w:rsidRPr="00BD55A7">
        <w:rPr>
          <w:noProof/>
        </w:rPr>
        <w:drawing>
          <wp:inline distT="0" distB="0" distL="0" distR="0" wp14:anchorId="6D5F1493" wp14:editId="73A52DEE">
            <wp:extent cx="5185954" cy="3595262"/>
            <wp:effectExtent l="0" t="0" r="0" b="0"/>
            <wp:docPr id="42" name="Picture 4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3745" cy="3614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A2305" w14:textId="77777777" w:rsidR="00A54665" w:rsidRDefault="00A54665" w:rsidP="00A54665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Figure S2. Annual summed values of the commercial mainland spiny lobster fishery in northern portion of the fishery (See Figure 1) for (A) </w:t>
      </w:r>
      <w:r w:rsidRPr="007A7884">
        <w:rPr>
          <w:rFonts w:ascii="Arial" w:hAnsi="Arial" w:cs="Arial"/>
        </w:rPr>
        <w:t xml:space="preserve">lobster catch (kg) and </w:t>
      </w:r>
      <w:r>
        <w:rPr>
          <w:rFonts w:ascii="Arial" w:hAnsi="Arial" w:cs="Arial"/>
        </w:rPr>
        <w:t xml:space="preserve">(B) </w:t>
      </w:r>
      <w:r w:rsidRPr="007A7884">
        <w:rPr>
          <w:rFonts w:ascii="Arial" w:hAnsi="Arial" w:cs="Arial"/>
        </w:rPr>
        <w:t xml:space="preserve">effort </w:t>
      </w:r>
      <w:r w:rsidRPr="007A7884">
        <w:rPr>
          <w:rFonts w:ascii="Arial" w:hAnsi="Arial" w:cs="Arial"/>
        </w:rPr>
        <w:lastRenderedPageBreak/>
        <w:t xml:space="preserve">(trap pulls) </w:t>
      </w:r>
      <w:r>
        <w:rPr>
          <w:rFonts w:ascii="Arial" w:hAnsi="Arial" w:cs="Arial"/>
        </w:rPr>
        <w:t xml:space="preserve">for fishing blocks with reserves (n = 5) and fishing blocks without reserves (control blocks, n = 10). </w:t>
      </w:r>
    </w:p>
    <w:p w14:paraId="5E1E63C3" w14:textId="77777777" w:rsidR="00A54665" w:rsidRPr="007A7884" w:rsidRDefault="00A54665" w:rsidP="00A54665">
      <w:pPr>
        <w:spacing w:line="480" w:lineRule="auto"/>
        <w:ind w:left="270" w:hanging="270"/>
        <w:rPr>
          <w:rFonts w:ascii="Arial" w:hAnsi="Arial" w:cs="Arial"/>
        </w:rPr>
      </w:pPr>
    </w:p>
    <w:p w14:paraId="4EE60DE0" w14:textId="77777777" w:rsidR="00A54665" w:rsidRDefault="00A54665" w:rsidP="00A54665">
      <w:pPr>
        <w:ind w:left="990"/>
      </w:pPr>
      <w:r w:rsidRPr="00792A7E">
        <w:rPr>
          <w:noProof/>
        </w:rPr>
        <w:t xml:space="preserve"> </w:t>
      </w:r>
      <w:r w:rsidRPr="00792A7E">
        <w:rPr>
          <w:noProof/>
        </w:rPr>
        <w:drawing>
          <wp:inline distT="0" distB="0" distL="0" distR="0" wp14:anchorId="22DFFE45" wp14:editId="062A6BD2">
            <wp:extent cx="4774019" cy="3189494"/>
            <wp:effectExtent l="0" t="0" r="1270" b="0"/>
            <wp:docPr id="21" name="Picture 2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, line ch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0684" cy="320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F22A3" w14:textId="77777777" w:rsidR="00A54665" w:rsidRDefault="00A54665" w:rsidP="00A54665">
      <w:pPr>
        <w:ind w:left="720"/>
      </w:pPr>
    </w:p>
    <w:p w14:paraId="5BD0C65E" w14:textId="77777777" w:rsidR="00A54665" w:rsidRDefault="00A54665" w:rsidP="00A54665">
      <w:pPr>
        <w:ind w:left="720"/>
      </w:pPr>
      <w:r w:rsidRPr="00792A7E">
        <w:rPr>
          <w:noProof/>
        </w:rPr>
        <w:t xml:space="preserve"> </w:t>
      </w:r>
      <w:r w:rsidRPr="00792A7E">
        <w:rPr>
          <w:noProof/>
        </w:rPr>
        <w:drawing>
          <wp:inline distT="0" distB="0" distL="0" distR="0" wp14:anchorId="24770718" wp14:editId="0557F937">
            <wp:extent cx="5454502" cy="3417222"/>
            <wp:effectExtent l="0" t="0" r="0" b="0"/>
            <wp:docPr id="22" name="Picture 2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hart, line ch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61912" cy="3421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6E75A" w14:textId="77777777" w:rsidR="00A54665" w:rsidRDefault="00A54665" w:rsidP="00A54665">
      <w:pPr>
        <w:spacing w:line="480" w:lineRule="auto"/>
        <w:ind w:left="270" w:hanging="270"/>
        <w:rPr>
          <w:rFonts w:ascii="Arial" w:hAnsi="Arial" w:cs="Arial"/>
        </w:rPr>
      </w:pPr>
    </w:p>
    <w:p w14:paraId="67F6546A" w14:textId="77777777" w:rsidR="00A54665" w:rsidRDefault="00A54665" w:rsidP="00A54665">
      <w:pPr>
        <w:spacing w:line="480" w:lineRule="auto"/>
      </w:pPr>
      <w:r w:rsidRPr="007144D6">
        <w:rPr>
          <w:rFonts w:ascii="Arial" w:hAnsi="Arial" w:cs="Arial"/>
        </w:rPr>
        <w:lastRenderedPageBreak/>
        <w:t>Figure S</w:t>
      </w:r>
      <w:r>
        <w:rPr>
          <w:rFonts w:ascii="Arial" w:hAnsi="Arial" w:cs="Arial"/>
        </w:rPr>
        <w:t>3</w:t>
      </w:r>
      <w:r w:rsidRPr="007144D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Annual summed values of the commercial mainland spiny lobster fishery in southern portion of the fishery (see Figure 1) for </w:t>
      </w:r>
      <w:r w:rsidRPr="000C5CEF">
        <w:rPr>
          <w:rFonts w:ascii="Arial" w:hAnsi="Arial" w:cs="Arial"/>
        </w:rPr>
        <w:t xml:space="preserve">(A) lobster catch (kg) and (B) effort (trap pulls) </w:t>
      </w:r>
      <w:r>
        <w:rPr>
          <w:rFonts w:ascii="Arial" w:hAnsi="Arial" w:cs="Arial"/>
        </w:rPr>
        <w:t xml:space="preserve">for fishing blocks with reserves (n = 8) and fishing blocks without reserves (control blocks, n = 11). </w:t>
      </w:r>
    </w:p>
    <w:p w14:paraId="701155EC" w14:textId="77777777" w:rsidR="00A54665" w:rsidRDefault="00A54665" w:rsidP="00A54665"/>
    <w:p w14:paraId="641A42C2" w14:textId="77777777" w:rsidR="00A54665" w:rsidRDefault="00A54665" w:rsidP="00A54665">
      <w:pPr>
        <w:spacing w:line="480" w:lineRule="auto"/>
        <w:rPr>
          <w:rFonts w:ascii="Arial" w:hAnsi="Arial" w:cs="Arial"/>
        </w:rPr>
      </w:pPr>
    </w:p>
    <w:p w14:paraId="782D4006" w14:textId="77777777" w:rsidR="00CA7380" w:rsidRDefault="00CA7380"/>
    <w:sectPr w:rsidR="00CA7380" w:rsidSect="006B04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65"/>
    <w:rsid w:val="006B04B7"/>
    <w:rsid w:val="00A54665"/>
    <w:rsid w:val="00CA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218332"/>
  <w15:chartTrackingRefBased/>
  <w15:docId w15:val="{5F1931F6-01D3-DD4A-9F0F-7ED38938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6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hunterslenihan@gmail.com</dc:creator>
  <cp:keywords/>
  <dc:description/>
  <cp:lastModifiedBy>hunterslenihan@gmail.com</cp:lastModifiedBy>
  <cp:revision>1</cp:revision>
  <dcterms:created xsi:type="dcterms:W3CDTF">2023-03-29T20:44:00Z</dcterms:created>
  <dcterms:modified xsi:type="dcterms:W3CDTF">2023-03-29T20:44:00Z</dcterms:modified>
</cp:coreProperties>
</file>